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Management Plan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project management plan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Lifecycle and development approach</w:t>
            </w:r>
          </w:p>
        </w:tc>
        <w:tc>
          <w:tcPr>
            <w:tcW w:w="6960" w:type="dxa"/>
          </w:tcPr>
          <w:p>
            <w:r>
              <w:t xml:space="preserve">Predictive / Waterfall: Lifecycle and development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Subsidiary plans</w:t>
            </w:r>
          </w:p>
        </w:tc>
        <w:tc>
          <w:tcPr>
            <w:tcW w:w="6960" w:type="dxa"/>
          </w:tcPr>
          <w:p>
            <w:r>
              <w:t xml:space="preserve">Predictive / Waterfall: Subsidiary plans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Baselines and commitments</w:t>
            </w:r>
          </w:p>
        </w:tc>
        <w:tc>
          <w:tcPr>
            <w:tcW w:w="6960" w:type="dxa"/>
          </w:tcPr>
          <w:p>
            <w:r>
              <w:t xml:space="preserve">Predictive / Waterfall: Baselines and commitments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Governance and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Configuration approach</w:t>
            </w:r>
          </w:p>
        </w:tc>
        <w:tc>
          <w:tcPr>
            <w:tcW w:w="6960" w:type="dxa"/>
          </w:tcPr>
          <w:p>
            <w:r>
              <w:t xml:space="preserve">Predictive / Waterfall: Configuration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Reviews and reporting</w:t>
            </w:r>
          </w:p>
        </w:tc>
        <w:tc>
          <w:tcPr>
            <w:tcW w:w="6960" w:type="dxa"/>
          </w:tcPr>
          <w:p>
            <w:r>
              <w:t xml:space="preserve">Monthly and at stage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project management plan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Lifecycle and development approach</w:t>
            </w:r>
          </w:p>
        </w:tc>
        <w:tc>
          <w:tcPr>
            <w:tcW w:w="6960" w:type="dxa"/>
          </w:tcPr>
          <w:p>
            <w:r>
              <w:t xml:space="preserve">Adaptive / Agile: Lifecycle and development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Subsidiary plans</w:t>
            </w:r>
          </w:p>
        </w:tc>
        <w:tc>
          <w:tcPr>
            <w:tcW w:w="6960" w:type="dxa"/>
          </w:tcPr>
          <w:p>
            <w:r>
              <w:t xml:space="preserve">Adaptive / Agile: Subsidiary plans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Baselines and commitments</w:t>
            </w:r>
          </w:p>
        </w:tc>
        <w:tc>
          <w:tcPr>
            <w:tcW w:w="6960" w:type="dxa"/>
          </w:tcPr>
          <w:p>
            <w:r>
              <w:t xml:space="preserve">Adaptive / Agile: Baselines and commitments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Governance and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Configuration approach</w:t>
            </w:r>
          </w:p>
        </w:tc>
        <w:tc>
          <w:tcPr>
            <w:tcW w:w="6960" w:type="dxa"/>
          </w:tcPr>
          <w:p>
            <w:r>
              <w:t xml:space="preserve">Adaptive / Agile: Configuration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Reviews and reporting</w:t>
            </w:r>
          </w:p>
        </w:tc>
        <w:tc>
          <w:tcPr>
            <w:tcW w:w="6960" w:type="dxa"/>
          </w:tcPr>
          <w:p>
            <w:r>
              <w:t xml:space="preserve">Each two-week iteration and release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project management plan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Lifecycle and development approach</w:t>
            </w:r>
          </w:p>
        </w:tc>
        <w:tc>
          <w:tcPr>
            <w:tcW w:w="6960" w:type="dxa"/>
          </w:tcPr>
          <w:p>
            <w:r>
              <w:t xml:space="preserve">Hybrid: Lifecycle and development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Subsidiary plans</w:t>
            </w:r>
          </w:p>
        </w:tc>
        <w:tc>
          <w:tcPr>
            <w:tcW w:w="6960" w:type="dxa"/>
          </w:tcPr>
          <w:p>
            <w:r>
              <w:t xml:space="preserve">Hybrid: Subsidiary plans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Baselines and commitments</w:t>
            </w:r>
          </w:p>
        </w:tc>
        <w:tc>
          <w:tcPr>
            <w:tcW w:w="6960" w:type="dxa"/>
          </w:tcPr>
          <w:p>
            <w:r>
              <w:t xml:space="preserve">Hybrid: Baselines and commitments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Governance and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CR-001 — stronger encryption; approved +$80,000 and +2 weeks after impact analysis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Configuration approach</w:t>
            </w:r>
          </w:p>
        </w:tc>
        <w:tc>
          <w:tcPr>
            <w:tcW w:w="6960" w:type="dxa"/>
          </w:tcPr>
          <w:p>
            <w:r>
              <w:t xml:space="preserve">Hybrid: Configuration approach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Reviews and reporting</w:t>
            </w:r>
          </w:p>
        </w:tc>
        <w:tc>
          <w:tcPr>
            <w:tcW w:w="6960" w:type="dxa"/>
          </w:tcPr>
          <w:p>
            <w:r>
              <w:t xml:space="preserve">Iteration review plus monthly integrated governance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Management Plan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