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B9E15" w14:textId="77777777" w:rsidR="00257D4A" w:rsidRDefault="00DC5F7B" w:rsidP="00DC5F7B">
      <w:pPr>
        <w:pStyle w:val="1"/>
      </w:pPr>
      <w:r>
        <w:t xml:space="preserve">1 </w:t>
      </w:r>
      <w:r w:rsidR="00257D4A">
        <w:t xml:space="preserve">Introduction </w:t>
      </w:r>
      <w:r w:rsidR="00B32127">
        <w:t xml:space="preserve"> </w:t>
      </w:r>
    </w:p>
    <w:p w14:paraId="32B4FE92" w14:textId="38CB6CD4" w:rsidR="009C79C9" w:rsidRDefault="00457C08" w:rsidP="007518D7">
      <w:pPr>
        <w:pStyle w:val="a6"/>
      </w:pPr>
      <w:r>
        <w:t xml:space="preserve">In recent years, more and more research is devoted to gene sets instead of </w:t>
      </w:r>
      <w:r w:rsidRPr="00A72B95">
        <w:t>individual gene</w:t>
      </w:r>
      <w:r>
        <w:t xml:space="preserve">. </w:t>
      </w:r>
      <w:r w:rsidR="00443AB4">
        <w:t>G</w:t>
      </w:r>
      <w:r w:rsidR="000252C9">
        <w:t xml:space="preserve">ene sets are group of </w:t>
      </w:r>
      <w:r w:rsidR="00204D47">
        <w:t xml:space="preserve">differentially expressed </w:t>
      </w:r>
      <w:r w:rsidR="000252C9">
        <w:t>genes</w:t>
      </w:r>
      <w:r w:rsidR="00204D47">
        <w:t xml:space="preserve">, these genes are </w:t>
      </w:r>
      <w:r w:rsidR="00273C38">
        <w:t xml:space="preserve">usually </w:t>
      </w:r>
      <w:r w:rsidR="000252C9">
        <w:t>relating to disease</w:t>
      </w:r>
      <w:r w:rsidR="00443AB4">
        <w:t>s</w:t>
      </w:r>
      <w:r w:rsidR="000252C9">
        <w:t xml:space="preserve">. </w:t>
      </w:r>
      <w:r w:rsidR="00443AB4">
        <w:t>Studying gene sets</w:t>
      </w:r>
      <w:r>
        <w:t xml:space="preserve"> is more conducive to understanding the cause of disease and find out which part of biological functions is affected in the disease.</w:t>
      </w:r>
      <w:r w:rsidR="00FD1AC9">
        <w:t xml:space="preserve"> </w:t>
      </w:r>
      <w:r w:rsidR="00FD1AC9">
        <w:t>We call the differentially expressed genes between patients and normal for the ‘disease genes’.</w:t>
      </w:r>
      <w:r>
        <w:rPr>
          <w:rFonts w:hint="eastAsia"/>
        </w:rPr>
        <w:t xml:space="preserve"> </w:t>
      </w:r>
      <w:r w:rsidR="009126CC">
        <w:t>It is still popular to find disease genes by microarray analysis</w:t>
      </w:r>
      <w:r w:rsidR="00EE523A">
        <w:t xml:space="preserve">. </w:t>
      </w:r>
      <w:r w:rsidR="001B62AE" w:rsidRPr="001B62AE">
        <w:t>Independent of the platform and the analysis methods used, the result of a microarray experiment is, in most cases, a list of differentially expressed genes</w:t>
      </w:r>
      <w:r w:rsidR="00FC4BAB">
        <w:t xml:space="preserve"> </w:t>
      </w:r>
      <w:r w:rsidR="00FC4BAB" w:rsidRPr="00FC4BAB">
        <w:rPr>
          <w:vertAlign w:val="superscript"/>
        </w:rPr>
        <w:t>[2]</w:t>
      </w:r>
      <w:r w:rsidR="001B62AE">
        <w:t xml:space="preserve">. </w:t>
      </w:r>
      <w:r w:rsidR="00273C38">
        <w:t xml:space="preserve">There are many techniques used to identify </w:t>
      </w:r>
      <w:r w:rsidR="001824EC">
        <w:t>disease genes</w:t>
      </w:r>
      <w:r w:rsidR="00273C38">
        <w:t>. These techniques can be divided into three categories: individual</w:t>
      </w:r>
      <w:r w:rsidR="00273C38">
        <w:rPr>
          <w:rFonts w:hint="eastAsia"/>
        </w:rPr>
        <w:t xml:space="preserve"> </w:t>
      </w:r>
      <w:r w:rsidR="00273C38">
        <w:t>genes,</w:t>
      </w:r>
      <w:r w:rsidR="00273C38">
        <w:t xml:space="preserve"> gene pathways and gene classes </w:t>
      </w:r>
      <w:r w:rsidR="00273C38">
        <w:t xml:space="preserve">approaches </w:t>
      </w:r>
      <w:r w:rsidR="00273C38" w:rsidRPr="00D56A93">
        <w:rPr>
          <w:vertAlign w:val="superscript"/>
        </w:rPr>
        <w:t>[1]</w:t>
      </w:r>
      <w:r w:rsidR="00273C38">
        <w:t>.</w:t>
      </w:r>
      <w:r w:rsidR="00273C38">
        <w:t xml:space="preserve"> </w:t>
      </w:r>
      <w:r w:rsidR="003A0C27">
        <w:t xml:space="preserve">However, the increasing complexity of </w:t>
      </w:r>
      <w:r w:rsidR="005D52ED">
        <w:t>gene expression</w:t>
      </w:r>
      <w:r w:rsidR="003A0C27">
        <w:t xml:space="preserve"> data presents several challenges for </w:t>
      </w:r>
      <w:r w:rsidR="005D52ED">
        <w:t>researchers</w:t>
      </w:r>
      <w:r w:rsidR="00043AA6">
        <w:t xml:space="preserve"> </w:t>
      </w:r>
      <w:r w:rsidR="00043AA6" w:rsidRPr="00FC4BAB">
        <w:rPr>
          <w:vertAlign w:val="superscript"/>
        </w:rPr>
        <w:t>[2]</w:t>
      </w:r>
      <w:r w:rsidR="003A0C27">
        <w:t>.</w:t>
      </w:r>
      <w:r w:rsidR="00BE0596" w:rsidRPr="00BE0596">
        <w:t xml:space="preserve"> </w:t>
      </w:r>
      <w:r w:rsidR="001824EC">
        <w:t>A big</w:t>
      </w:r>
      <w:r w:rsidR="00BE0596">
        <w:rPr>
          <w:rFonts w:hint="eastAsia"/>
        </w:rPr>
        <w:t xml:space="preserve"> </w:t>
      </w:r>
      <w:r w:rsidR="00BE0596">
        <w:t xml:space="preserve">challenge faced by the researchers is </w:t>
      </w:r>
      <w:r w:rsidR="001824EC">
        <w:t xml:space="preserve">how to choose disease genes according to patients’ gene expression value and how </w:t>
      </w:r>
      <w:r w:rsidR="00BE0596">
        <w:t xml:space="preserve">to translate </w:t>
      </w:r>
      <w:r w:rsidR="00043AA6">
        <w:t>disease gene</w:t>
      </w:r>
      <w:r w:rsidR="001824EC">
        <w:t xml:space="preserve"> </w:t>
      </w:r>
      <w:r w:rsidR="00BE0596">
        <w:t xml:space="preserve">into a better understanding of the underlying biological </w:t>
      </w:r>
      <w:r>
        <w:t>process</w:t>
      </w:r>
      <w:r w:rsidR="00BE0596">
        <w:t>.</w:t>
      </w:r>
      <w:r w:rsidR="009C79C9">
        <w:t xml:space="preserve"> </w:t>
      </w:r>
    </w:p>
    <w:p w14:paraId="6FE29B71" w14:textId="644B6831" w:rsidR="005859E5" w:rsidRDefault="005859E5" w:rsidP="007518D7">
      <w:pPr>
        <w:pStyle w:val="a6"/>
      </w:pPr>
      <w:r>
        <w:t>In the past years, there have been many microarray analysis methods proposed to identify differentially expressed genes.</w:t>
      </w:r>
      <w:r w:rsidR="00E41206">
        <w:t xml:space="preserve"> Those methods are useful for diagnosis of a disease.</w:t>
      </w:r>
      <w:r>
        <w:t xml:space="preserve"> Such as GSEA, SNet, FCS, PFSNet and so on.</w:t>
      </w:r>
    </w:p>
    <w:p w14:paraId="54FC47CC" w14:textId="649700F3" w:rsidR="00F768C0" w:rsidRDefault="001824EC" w:rsidP="007518D7">
      <w:pPr>
        <w:pStyle w:val="a6"/>
      </w:pPr>
      <w:r>
        <w:t xml:space="preserve">The </w:t>
      </w:r>
      <w:r>
        <w:t xml:space="preserve">such lists of differentially regulated genes </w:t>
      </w:r>
      <w:r w:rsidR="00457C08">
        <w:t>Thus, t</w:t>
      </w:r>
      <w:r w:rsidR="00BE0596">
        <w:t xml:space="preserve">he </w:t>
      </w:r>
      <w:r w:rsidR="003A0C27">
        <w:t>use of Gene Ontology enables researchers to summarize results of analyses in this framework</w:t>
      </w:r>
      <w:r w:rsidR="00103B37">
        <w:t xml:space="preserve"> </w:t>
      </w:r>
      <w:r w:rsidR="00103B37" w:rsidRPr="00103B37">
        <w:rPr>
          <w:vertAlign w:val="superscript"/>
        </w:rPr>
        <w:t>[3]</w:t>
      </w:r>
      <w:r w:rsidR="00103B37">
        <w:t>.</w:t>
      </w:r>
      <w:r w:rsidR="00BE0596" w:rsidRPr="00BE0596">
        <w:t xml:space="preserve"> </w:t>
      </w:r>
    </w:p>
    <w:p w14:paraId="6D5B317A" w14:textId="77777777" w:rsidR="00257D4A" w:rsidRDefault="00536F2E" w:rsidP="00C364A1">
      <w:pPr>
        <w:pStyle w:val="a6"/>
      </w:pPr>
      <w:r>
        <w:t xml:space="preserve">This paper looks at a problem of finding biological </w:t>
      </w:r>
      <w:r w:rsidR="0031301E">
        <w:t>process</w:t>
      </w:r>
      <w:r>
        <w:t xml:space="preserve"> according to </w:t>
      </w:r>
      <w:r w:rsidR="00CA2309">
        <w:t xml:space="preserve">gene sets </w:t>
      </w:r>
      <w:r w:rsidR="00F768C0">
        <w:t>based on GO.</w:t>
      </w:r>
      <w:r w:rsidR="00CA2309">
        <w:t xml:space="preserve"> </w:t>
      </w:r>
      <w:r w:rsidR="00D86CE1">
        <w:t xml:space="preserve">Directly, the gene sets are first mapped onto knowledge of GO networks; affected subnets are then statistically associated with the disease phenotype. </w:t>
      </w:r>
      <w:r w:rsidR="007518D7">
        <w:t xml:space="preserve">We </w:t>
      </w:r>
      <w:r w:rsidR="0031301E">
        <w:t>identify some shortcomings of</w:t>
      </w:r>
      <w:r w:rsidR="007518D7">
        <w:t xml:space="preserve"> the previous method</w:t>
      </w:r>
      <w:r w:rsidR="0050310F">
        <w:t>s in finding consistent disease subnets.</w:t>
      </w:r>
      <w:r w:rsidR="00D86CE1">
        <w:t xml:space="preserve"> </w:t>
      </w:r>
      <w:r w:rsidR="00C52750">
        <w:t xml:space="preserve">Thinking </w:t>
      </w:r>
      <w:r w:rsidR="00D86CE1">
        <w:t xml:space="preserve">they </w:t>
      </w:r>
      <w:r w:rsidR="007518D7">
        <w:t xml:space="preserve">did not consider the biological process’ structural information. In this article we present our technique, DNet, to identify significant biological process within a phenotype of a microarray experiment. </w:t>
      </w:r>
      <w:r w:rsidR="00CA2309">
        <w:t xml:space="preserve">The method drives its power by focusing on gene sets </w:t>
      </w:r>
      <w:r w:rsidR="00FA74F8">
        <w:t>as well as GO network structure information.</w:t>
      </w:r>
      <w:r w:rsidR="00C364A1" w:rsidRPr="00C364A1">
        <w:t xml:space="preserve"> </w:t>
      </w:r>
      <w:r w:rsidR="00C364A1">
        <w:t>This</w:t>
      </w:r>
      <w:r w:rsidR="00D86CE1">
        <w:t xml:space="preserve"> method</w:t>
      </w:r>
      <w:r w:rsidR="00C364A1">
        <w:t xml:space="preserve"> can greatly increase</w:t>
      </w:r>
      <w:r w:rsidR="00C364A1">
        <w:rPr>
          <w:rFonts w:hint="eastAsia"/>
        </w:rPr>
        <w:t xml:space="preserve"> </w:t>
      </w:r>
      <w:r w:rsidR="00C364A1">
        <w:t xml:space="preserve">our power to identify relevant associations between </w:t>
      </w:r>
      <w:r w:rsidR="00222C50">
        <w:t>differentially expressed genes</w:t>
      </w:r>
      <w:r w:rsidR="00C364A1">
        <w:t xml:space="preserve"> and phenotype. This principle of </w:t>
      </w:r>
      <w:r w:rsidR="00222C50">
        <w:t>“</w:t>
      </w:r>
      <w:r w:rsidR="00C364A1">
        <w:t>network-based</w:t>
      </w:r>
      <w:r w:rsidR="00222C50">
        <w:t>”</w:t>
      </w:r>
      <w:r w:rsidR="00C364A1">
        <w:t xml:space="preserve"> or</w:t>
      </w:r>
      <w:r w:rsidR="007C0912">
        <w:t xml:space="preserve"> “</w:t>
      </w:r>
      <w:r w:rsidR="00C364A1">
        <w:t>pathway-based</w:t>
      </w:r>
      <w:r w:rsidR="007C0912">
        <w:t>”</w:t>
      </w:r>
      <w:r w:rsidR="00C364A1">
        <w:t xml:space="preserve"> association (Califano et al., 2012) is now being</w:t>
      </w:r>
      <w:r w:rsidR="00C364A1">
        <w:rPr>
          <w:rFonts w:hint="eastAsia"/>
        </w:rPr>
        <w:t xml:space="preserve"> </w:t>
      </w:r>
      <w:r w:rsidR="00C364A1">
        <w:t>applied to effectively map the genetics underlying complex phenotypes, including cancer and other common diseases</w:t>
      </w:r>
      <w:r w:rsidR="00EB6A19">
        <w:t xml:space="preserve"> </w:t>
      </w:r>
      <w:r w:rsidR="00EB6A19" w:rsidRPr="00EB6A19">
        <w:rPr>
          <w:vertAlign w:val="superscript"/>
        </w:rPr>
        <w:t>[4]</w:t>
      </w:r>
      <w:r w:rsidR="004D7F55">
        <w:t>.</w:t>
      </w:r>
    </w:p>
    <w:p w14:paraId="5E860363" w14:textId="77777777" w:rsidR="00DC5F7B" w:rsidRDefault="00DC5F7B" w:rsidP="00DC5F7B">
      <w:pPr>
        <w:pStyle w:val="1"/>
      </w:pPr>
      <w:r>
        <w:t>2 background</w:t>
      </w:r>
    </w:p>
    <w:p w14:paraId="563CE6B9" w14:textId="77777777" w:rsidR="00DC5F7B" w:rsidRDefault="00DC5F7B" w:rsidP="00DC5F7B"/>
    <w:p w14:paraId="796C2769" w14:textId="77777777" w:rsidR="00DC5F7B" w:rsidRDefault="00DC5F7B" w:rsidP="00DC5F7B"/>
    <w:p w14:paraId="4530F00A" w14:textId="77777777" w:rsidR="00DC5F7B" w:rsidRDefault="00DC5F7B" w:rsidP="00DC5F7B"/>
    <w:p w14:paraId="01758415" w14:textId="77777777" w:rsidR="00DC5F7B" w:rsidRDefault="00DC5F7B" w:rsidP="00DC5F7B"/>
    <w:p w14:paraId="1458C1F1" w14:textId="77777777" w:rsidR="00DC5F7B" w:rsidRDefault="00DC5F7B" w:rsidP="00DC5F7B"/>
    <w:p w14:paraId="6FAC8107" w14:textId="77777777" w:rsidR="00257D4A" w:rsidRPr="00D22253" w:rsidRDefault="00257D4A" w:rsidP="00E605B6">
      <w:pPr>
        <w:rPr>
          <w:rFonts w:hint="eastAsia"/>
        </w:rPr>
      </w:pPr>
      <w:bookmarkStart w:id="0" w:name="_GoBack"/>
      <w:bookmarkEnd w:id="0"/>
    </w:p>
    <w:p w14:paraId="47DED630" w14:textId="77777777" w:rsidR="00775D6D" w:rsidRPr="0099533B" w:rsidRDefault="00F336B3" w:rsidP="0099533B">
      <w:pPr>
        <w:pStyle w:val="1"/>
      </w:pPr>
      <w:r>
        <w:lastRenderedPageBreak/>
        <w:t xml:space="preserve">3 </w:t>
      </w:r>
      <w:r w:rsidR="00B05873">
        <w:t xml:space="preserve">Method </w:t>
      </w:r>
    </w:p>
    <w:p w14:paraId="4ACBD7F6" w14:textId="77777777" w:rsidR="008C4EE3" w:rsidRDefault="0099533B" w:rsidP="008C4EE3">
      <w:pPr>
        <w:pStyle w:val="2"/>
      </w:pPr>
      <w:r>
        <w:rPr>
          <w:rFonts w:hint="eastAsia"/>
        </w:rPr>
        <w:t>3.1</w:t>
      </w:r>
      <w:r>
        <w:t xml:space="preserve"> Subnets generation and scoring</w:t>
      </w:r>
    </w:p>
    <w:p w14:paraId="0928E11F" w14:textId="77777777" w:rsidR="008C4EE3" w:rsidRDefault="008C4EE3" w:rsidP="00E6702C">
      <w:pPr>
        <w:pStyle w:val="a6"/>
      </w:pPr>
      <w:r>
        <w:rPr>
          <w:rFonts w:hint="eastAsia"/>
        </w:rPr>
        <w:t xml:space="preserve">DNet </w:t>
      </w:r>
      <w:r>
        <w:t xml:space="preserve">considers </w:t>
      </w:r>
      <w:r w:rsidR="00E6702C">
        <w:t>gene</w:t>
      </w:r>
      <w:r w:rsidR="007067AB">
        <w:t>s</w:t>
      </w:r>
      <w:r w:rsidR="00E6702C">
        <w:t xml:space="preserve"> expression level as well as the </w:t>
      </w:r>
      <w:r w:rsidR="00586E3A">
        <w:t xml:space="preserve">genes networks </w:t>
      </w:r>
      <w:r w:rsidR="00E6702C">
        <w:t>structure information.</w:t>
      </w:r>
    </w:p>
    <w:p w14:paraId="00511332" w14:textId="77777777" w:rsidR="0027446C" w:rsidRDefault="0027446C" w:rsidP="00E6702C">
      <w:pPr>
        <w:pStyle w:val="a6"/>
      </w:pPr>
      <w:r>
        <w:t>Here, we use the gene ontology network to find disease subnets</w:t>
      </w:r>
      <w:r w:rsidR="00586E3A">
        <w:t xml:space="preserve"> and biological process by DNet</w:t>
      </w:r>
      <w:r>
        <w:t>.</w:t>
      </w:r>
    </w:p>
    <w:p w14:paraId="415A09BB" w14:textId="77777777" w:rsidR="00C52750" w:rsidRDefault="0027446C" w:rsidP="00E6702C">
      <w:pPr>
        <w:pStyle w:val="a6"/>
      </w:pPr>
      <w:r>
        <w:t xml:space="preserve">The </w:t>
      </w:r>
      <w:r w:rsidR="00C364A1">
        <w:t xml:space="preserve">GO </w:t>
      </w:r>
      <w:r w:rsidR="00A85465">
        <w:t xml:space="preserve">network </w:t>
      </w:r>
      <w:r>
        <w:t xml:space="preserve">we study here is </w:t>
      </w:r>
      <w:r w:rsidR="00C364A1">
        <w:t>a</w:t>
      </w:r>
      <w:r w:rsidR="0058582F">
        <w:t xml:space="preserve"> directed graph</w:t>
      </w:r>
      <w:r w:rsidR="00C364A1" w:rsidRPr="00C364A1">
        <w:t xml:space="preserve"> (DAG) of terms and hierarchical relations</w:t>
      </w:r>
      <w:r w:rsidR="00C364A1">
        <w:t>.</w:t>
      </w:r>
      <w:r w:rsidR="0058582F">
        <w:t xml:space="preserve"> </w:t>
      </w:r>
      <w:r w:rsidR="00C364A1">
        <w:t>The graph is</w:t>
      </w:r>
      <w:r w:rsidR="0058582F">
        <w:t xml:space="preserve"> made</w:t>
      </w:r>
      <w:r>
        <w:t xml:space="preserve"> up of vertices and nodes</w:t>
      </w:r>
      <w:r w:rsidR="0058582F">
        <w:t>.</w:t>
      </w:r>
      <w:r w:rsidR="00C364A1" w:rsidRPr="00C364A1">
        <w:t xml:space="preserve"> </w:t>
      </w:r>
      <w:r w:rsidR="00586E3A">
        <w:t xml:space="preserve">It is defined as </w:t>
      </w:r>
      <w:r w:rsidR="00A85465">
        <w:t>G</w:t>
      </w:r>
      <w:r w:rsidR="00586E3A">
        <w:t>= (V, E).</w:t>
      </w:r>
      <w:r w:rsidR="0058582F">
        <w:t xml:space="preserve"> </w:t>
      </w:r>
      <w:r w:rsidR="00586E3A">
        <w:t>V is the vertex set whose elements are the nodes of the graph. This set is often denoted V(G) or just V. E is the edge set whose elements are edges of the graph. This set is often denoted E(G) or just E</w:t>
      </w:r>
      <w:r w:rsidR="00C52750">
        <w:t xml:space="preserve"> </w:t>
      </w:r>
      <w:r w:rsidR="00C52750" w:rsidRPr="00800244">
        <w:rPr>
          <w:vertAlign w:val="superscript"/>
        </w:rPr>
        <w:t>[</w:t>
      </w:r>
      <w:r w:rsidR="00C52750">
        <w:rPr>
          <w:vertAlign w:val="superscript"/>
        </w:rPr>
        <w:t>5</w:t>
      </w:r>
      <w:r w:rsidR="00C52750" w:rsidRPr="00800244">
        <w:rPr>
          <w:vertAlign w:val="superscript"/>
        </w:rPr>
        <w:t>]</w:t>
      </w:r>
      <w:r w:rsidR="00586E3A">
        <w:t xml:space="preserve">. </w:t>
      </w:r>
      <w:r w:rsidR="0058582F">
        <w:t xml:space="preserve">Each vertices </w:t>
      </w:r>
      <w:r w:rsidR="006B1F92">
        <w:t xml:space="preserve">represents a </w:t>
      </w:r>
      <w:r w:rsidR="00C52750">
        <w:t>GO term</w:t>
      </w:r>
      <w:r w:rsidR="006B1F92">
        <w:t xml:space="preserve"> and each edges represent the relationship between two </w:t>
      </w:r>
      <w:r w:rsidR="00C52750">
        <w:t>terms</w:t>
      </w:r>
      <w:r w:rsidR="006B1F92">
        <w:t>.</w:t>
      </w:r>
    </w:p>
    <w:p w14:paraId="363416FD" w14:textId="77777777" w:rsidR="007F117B" w:rsidRDefault="00A85465" w:rsidP="00E6702C">
      <w:pPr>
        <w:pStyle w:val="a6"/>
      </w:pPr>
      <w:r>
        <w:t xml:space="preserve">The subnets we found here is </w:t>
      </w:r>
      <w:r w:rsidR="007F117B">
        <w:t xml:space="preserve">an undirected graph, </w:t>
      </w:r>
      <w:r>
        <w:t>defined as S = (V’, E’).</w:t>
      </w:r>
      <w:r w:rsidR="00C52750" w:rsidRPr="00C52750">
        <w:t xml:space="preserve"> </w:t>
      </w:r>
      <w:r w:rsidR="00C52750">
        <w:t>Each vertices represents a gene and each edges represent the relationship between the two genes.</w:t>
      </w:r>
      <w:r w:rsidR="007F117B">
        <w:t xml:space="preserve"> Every subnet belong to a term and means a small biological process.</w:t>
      </w:r>
    </w:p>
    <w:p w14:paraId="0762B7CA" w14:textId="77777777" w:rsidR="0027446C" w:rsidRDefault="00477CEA" w:rsidP="00E6702C">
      <w:pPr>
        <w:pStyle w:val="a6"/>
      </w:pPr>
      <w:r w:rsidRPr="00477CEA">
        <w:t>For undirected simple graphs, the graph density is defined as:</w:t>
      </w:r>
    </w:p>
    <w:p w14:paraId="7131659F" w14:textId="77777777" w:rsidR="00477CEA" w:rsidRDefault="00477CEA" w:rsidP="00E6702C">
      <w:pPr>
        <w:pStyle w:val="a6"/>
      </w:pPr>
      <m:oMathPara>
        <m:oMath>
          <m:r>
            <m:rPr>
              <m:sty m:val="p"/>
            </m:rPr>
            <w:rPr>
              <w:rFonts w:ascii="Cambria Math" w:hAnsi="Cambria Math"/>
            </w:rPr>
            <m:t>D</m:t>
          </m:r>
          <m:r>
            <w:rPr>
              <w:rFonts w:ascii="Cambria Math" w:hAnsi="Cambria Math"/>
            </w:rPr>
            <m:t xml:space="preserve">= </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r>
                    <w:rPr>
                      <w:rFonts w:ascii="Cambria Math" w:hAnsi="Cambria Math"/>
                    </w:rPr>
                    <m:t>E</m:t>
                  </m:r>
                </m:e>
              </m:d>
            </m:num>
            <m:den>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-1)</m:t>
              </m:r>
            </m:den>
          </m:f>
        </m:oMath>
      </m:oMathPara>
    </w:p>
    <w:p w14:paraId="0F14692B" w14:textId="77777777" w:rsidR="00477CEA" w:rsidRDefault="003C064A" w:rsidP="003C064A">
      <w:pPr>
        <w:pStyle w:val="a6"/>
        <w:ind w:firstLineChars="0" w:firstLine="0"/>
        <w:rPr>
          <w:vertAlign w:val="superscript"/>
        </w:rPr>
      </w:pPr>
      <w:r>
        <w:t>w</w:t>
      </w:r>
      <w:r w:rsidR="00477CEA" w:rsidRPr="00477CEA">
        <w:t>here E is the number of edges and V is the number of vertices in the graph. The maximum number of edges for an undirected graph is ½ |V| (|V|−1), so the maximal density is 1 (for complete graphs) and the minimal density is 0</w:t>
      </w:r>
      <w:r w:rsidR="00DC5DFD">
        <w:t>(Fig. 1)</w:t>
      </w:r>
      <w:r w:rsidR="007F117B">
        <w:t xml:space="preserve"> </w:t>
      </w:r>
      <w:r w:rsidR="007F117B" w:rsidRPr="00800244">
        <w:rPr>
          <w:vertAlign w:val="superscript"/>
        </w:rPr>
        <w:t>[</w:t>
      </w:r>
      <w:r w:rsidR="007F117B">
        <w:rPr>
          <w:vertAlign w:val="superscript"/>
        </w:rPr>
        <w:t>6</w:t>
      </w:r>
      <w:r w:rsidR="007F117B" w:rsidRPr="00800244">
        <w:rPr>
          <w:vertAlign w:val="superscript"/>
        </w:rPr>
        <w:t>]</w:t>
      </w:r>
      <w:r w:rsidR="00800244">
        <w:t xml:space="preserve">. </w:t>
      </w:r>
    </w:p>
    <w:p w14:paraId="1D135962" w14:textId="77777777" w:rsidR="009E7682" w:rsidRDefault="009E7682" w:rsidP="003C064A">
      <w:pPr>
        <w:pStyle w:val="a6"/>
        <w:ind w:firstLineChars="0" w:firstLine="0"/>
      </w:pPr>
      <w:r>
        <w:rPr>
          <w:noProof/>
        </w:rPr>
        <w:drawing>
          <wp:inline distT="0" distB="0" distL="0" distR="0" wp14:anchorId="178D0A7D" wp14:editId="18D829C4">
            <wp:extent cx="1773680" cy="1181100"/>
            <wp:effectExtent l="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2646" cy="1207047"/>
                    </a:xfrm>
                    <a:prstGeom prst="rect">
                      <a:avLst/>
                    </a:prstGeom>
                  </pic:spPr>
                </pic:pic>
              </a:graphicData>
            </a:graphic>
          </wp:inline>
        </w:drawing>
      </w:r>
      <w:r>
        <w:rPr>
          <w:noProof/>
        </w:rPr>
        <w:drawing>
          <wp:inline distT="0" distB="0" distL="0" distR="0" wp14:anchorId="37C6FB34" wp14:editId="679FB9CD">
            <wp:extent cx="1616337" cy="1076325"/>
            <wp:effectExtent l="0" t="0" r="3175"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3942" cy="1101366"/>
                    </a:xfrm>
                    <a:prstGeom prst="rect">
                      <a:avLst/>
                    </a:prstGeom>
                  </pic:spPr>
                </pic:pic>
              </a:graphicData>
            </a:graphic>
          </wp:inline>
        </w:drawing>
      </w:r>
      <w:r w:rsidRPr="009E7682">
        <w:rPr>
          <w:noProof/>
        </w:rPr>
        <w:t xml:space="preserve"> </w:t>
      </w:r>
      <w:r>
        <w:rPr>
          <w:noProof/>
        </w:rPr>
        <w:drawing>
          <wp:inline distT="0" distB="0" distL="0" distR="0" wp14:anchorId="75A7EB59" wp14:editId="45FCBB87">
            <wp:extent cx="1773679" cy="1181100"/>
            <wp:effectExtent l="0" t="0" r="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9725" cy="1191785"/>
                    </a:xfrm>
                    <a:prstGeom prst="rect">
                      <a:avLst/>
                    </a:prstGeom>
                  </pic:spPr>
                </pic:pic>
              </a:graphicData>
            </a:graphic>
          </wp:inline>
        </w:drawing>
      </w:r>
    </w:p>
    <w:p w14:paraId="0D719134" w14:textId="21B20757" w:rsidR="00DC5DFD" w:rsidRDefault="009E7682" w:rsidP="000067E0">
      <w:pPr>
        <w:pStyle w:val="a6"/>
        <w:ind w:firstLineChars="0" w:firstLine="0"/>
        <w:rPr>
          <w:rFonts w:hint="eastAsia"/>
        </w:rPr>
      </w:pPr>
      <w:r w:rsidRPr="007C5AFF">
        <w:rPr>
          <w:rFonts w:hint="eastAsia"/>
          <w:b/>
        </w:rPr>
        <w:t>Fig. 1.</w:t>
      </w:r>
      <w:r>
        <w:rPr>
          <w:rFonts w:hint="eastAsia"/>
        </w:rPr>
        <w:t xml:space="preserve"> </w:t>
      </w:r>
      <w:r w:rsidR="00FD3F99">
        <w:t xml:space="preserve">(a) </w:t>
      </w:r>
      <w:r w:rsidRPr="00477CEA">
        <w:t>The maximum number of edges for an undirected graph is ½ |V| (|V|−1), so the maximal density is 1</w:t>
      </w:r>
      <w:r>
        <w:t>.</w:t>
      </w:r>
      <w:r w:rsidR="00FD3F99">
        <w:t xml:space="preserve"> (b)</w:t>
      </w:r>
      <w:r w:rsidR="00FD3F99">
        <w:rPr>
          <w:rFonts w:hint="eastAsia"/>
        </w:rPr>
        <w:t xml:space="preserve"> </w:t>
      </w:r>
      <w:r w:rsidR="00FD3F99">
        <w:rPr>
          <w:rFonts w:hint="eastAsia"/>
        </w:rPr>
        <w:t>最小</w:t>
      </w:r>
      <w:r w:rsidR="00FD3F99">
        <w:t>连通子图的</w:t>
      </w:r>
      <w:r w:rsidR="00FD3F99">
        <w:rPr>
          <w:rFonts w:hint="eastAsia"/>
        </w:rPr>
        <w:t>有</w:t>
      </w:r>
      <w:r w:rsidR="00FD3F99">
        <w:t>N-1</w:t>
      </w:r>
      <w:r w:rsidR="00FD3F99">
        <w:rPr>
          <w:rFonts w:hint="eastAsia"/>
        </w:rPr>
        <w:t>个</w:t>
      </w:r>
      <w:r w:rsidR="00FD3F99">
        <w:t>边</w:t>
      </w:r>
      <w:r>
        <w:t xml:space="preserve"> </w:t>
      </w:r>
      <w:r w:rsidRPr="00477CEA">
        <w:t xml:space="preserve"> </w:t>
      </w:r>
      <w:r w:rsidR="00FD3F99">
        <w:t>(c) T</w:t>
      </w:r>
      <w:r w:rsidRPr="00477CEA">
        <w:t>he minimal density</w:t>
      </w:r>
      <w:r w:rsidR="007C5AFF">
        <w:t xml:space="preserve"> of a graph</w:t>
      </w:r>
      <w:r w:rsidRPr="00477CEA">
        <w:t xml:space="preserve"> is 0</w:t>
      </w:r>
    </w:p>
    <w:p w14:paraId="58DC1F74" w14:textId="77777777" w:rsidR="003C064A" w:rsidRDefault="00F20652" w:rsidP="003C064A">
      <w:pPr>
        <w:pStyle w:val="a6"/>
      </w:pPr>
      <w:r>
        <w:t>For</w:t>
      </w:r>
      <w:r w:rsidR="00B9384E">
        <w:t xml:space="preserve"> </w:t>
      </w:r>
      <w:r>
        <w:t xml:space="preserve">disease we studied </w:t>
      </w:r>
      <w:r w:rsidR="007B48AE">
        <w:t xml:space="preserve">here, </w:t>
      </w:r>
      <w:r w:rsidR="004C648D">
        <w:t xml:space="preserve">we consider </w:t>
      </w:r>
      <w:r w:rsidR="005B0343">
        <w:t xml:space="preserve">test </w:t>
      </w:r>
      <w:r w:rsidR="004C648D">
        <w:t xml:space="preserve">patients and </w:t>
      </w:r>
      <w:r w:rsidR="0099533B">
        <w:t>n</w:t>
      </w:r>
      <w:r w:rsidR="004C648D">
        <w:t>ormal patients</w:t>
      </w:r>
      <w:r w:rsidR="007C5AFF">
        <w:t xml:space="preserve"> gene expression data</w:t>
      </w:r>
      <w:r w:rsidR="00F520E7">
        <w:t xml:space="preserve"> together</w:t>
      </w:r>
      <w:r w:rsidR="004C648D">
        <w:t xml:space="preserve">. They are defined as </w:t>
      </w:r>
      <w:r w:rsidR="004C648D">
        <w:rPr>
          <w:rFonts w:ascii="Times New Roman" w:hAnsi="Times New Roman" w:hint="eastAsia"/>
        </w:rPr>
        <w:t>D</w:t>
      </w:r>
      <w:r w:rsidR="004C648D">
        <w:t xml:space="preserve"> and </w:t>
      </w:r>
      <w:r w:rsidR="004C648D">
        <w:rPr>
          <w:rFonts w:ascii="宋体" w:hAnsi="宋体" w:cs="宋体" w:hint="eastAsia"/>
        </w:rPr>
        <w:t>¬</w:t>
      </w:r>
      <w:r w:rsidR="004C648D">
        <w:rPr>
          <w:rFonts w:ascii="Times New Roman" w:hAnsi="Times New Roman" w:hint="eastAsia"/>
        </w:rPr>
        <w:t>D</w:t>
      </w:r>
      <w:r w:rsidR="004C648D">
        <w:rPr>
          <w:rFonts w:ascii="Times New Roman" w:hAnsi="Times New Roman"/>
        </w:rPr>
        <w:t>.</w:t>
      </w:r>
      <w:r w:rsidR="004C648D">
        <w:t xml:space="preserve"> W</w:t>
      </w:r>
      <w:r>
        <w:t>e rank each gene for each patients</w:t>
      </w:r>
      <w:r w:rsidR="00AD4261">
        <w:t xml:space="preserve"> based on expression data</w:t>
      </w:r>
      <w:r w:rsidR="000F1E30">
        <w:t>.</w:t>
      </w:r>
      <w:r w:rsidR="007B48AE">
        <w:rPr>
          <w:rFonts w:hint="eastAsia"/>
        </w:rPr>
        <w:t xml:space="preserve"> </w:t>
      </w:r>
      <w:r w:rsidR="007B48AE">
        <w:t xml:space="preserve">After ranking, </w:t>
      </w:r>
      <w:r w:rsidR="000F1E30">
        <w:t xml:space="preserve">we </w:t>
      </w:r>
      <w:r w:rsidR="007B48AE">
        <w:t>give each gene a weight value w( gi, pj ). G</w:t>
      </w:r>
      <w:r>
        <w:t xml:space="preserve">enes </w:t>
      </w:r>
      <w:r w:rsidR="000F1E30">
        <w:t xml:space="preserve">whose rank is up 95% </w:t>
      </w:r>
      <w:r w:rsidR="007B48AE">
        <w:t xml:space="preserve">get a weight value 1 and </w:t>
      </w:r>
      <w:r w:rsidR="00030ECB">
        <w:t>genes</w:t>
      </w:r>
      <w:r w:rsidR="007B48AE">
        <w:t xml:space="preserve"> whose rank</w:t>
      </w:r>
      <w:r w:rsidR="001106BB">
        <w:t xml:space="preserve"> is</w:t>
      </w:r>
      <w:r w:rsidR="00030ECB">
        <w:t xml:space="preserve"> below 85% get a weight value 0. Genes between 85% and 95% are given a weight value between 0 and 1 based on </w:t>
      </w:r>
      <w:r w:rsidR="007B48AE">
        <w:t xml:space="preserve">their </w:t>
      </w:r>
      <w:r w:rsidR="00030ECB">
        <w:t>rank.</w:t>
      </w:r>
      <w:r w:rsidR="0099533B">
        <w:t xml:space="preserve"> </w:t>
      </w:r>
      <w:r w:rsidR="004C648D">
        <w:t>W</w:t>
      </w:r>
      <w:r w:rsidR="007B48AE">
        <w:t>e chose genes whose average weight value greater than 0.5</w:t>
      </w:r>
      <w:r w:rsidR="00AD4261">
        <w:t xml:space="preserve"> into a gene list.</w:t>
      </w:r>
      <w:r w:rsidR="004C648D">
        <w:t xml:space="preserve"> They are </w:t>
      </w:r>
      <w:r w:rsidR="00800244">
        <w:t xml:space="preserve">considered </w:t>
      </w:r>
      <w:r w:rsidR="004B2CD7">
        <w:t>to be high express</w:t>
      </w:r>
      <w:r w:rsidR="0099533B">
        <w:t>ion</w:t>
      </w:r>
      <w:r w:rsidR="004B2CD7">
        <w:t xml:space="preserve"> genes in the</w:t>
      </w:r>
      <w:r w:rsidR="004C648D">
        <w:t xml:space="preserve"> disease</w:t>
      </w:r>
      <w:r w:rsidR="008E22A1">
        <w:t xml:space="preserve"> because they are high expressed in most patients</w:t>
      </w:r>
      <w:r w:rsidR="004C648D">
        <w:t xml:space="preserve">. </w:t>
      </w:r>
    </w:p>
    <w:p w14:paraId="0FAF7B63" w14:textId="77777777" w:rsidR="00E7619E" w:rsidRPr="003C064A" w:rsidRDefault="004C648D" w:rsidP="003C064A">
      <w:pPr>
        <w:pStyle w:val="a6"/>
        <w:rPr>
          <w:rFonts w:ascii="Times New Roman" w:hAnsi="Times New Roman"/>
        </w:rPr>
      </w:pPr>
      <w:r>
        <w:t>The next step is to generate subnets using this gene list.</w:t>
      </w:r>
      <w:r w:rsidR="005B0343">
        <w:t xml:space="preserve"> </w:t>
      </w:r>
      <w:r w:rsidR="003242D4">
        <w:t>In this step</w:t>
      </w:r>
      <w:r w:rsidR="0098723B">
        <w:t>, we also</w:t>
      </w:r>
      <w:r w:rsidR="00B26C51">
        <w:t xml:space="preserve"> considered </w:t>
      </w:r>
      <w:r w:rsidR="00B97AB9">
        <w:t xml:space="preserve">genes </w:t>
      </w:r>
      <w:r w:rsidR="00B26C51">
        <w:t>which</w:t>
      </w:r>
      <w:r w:rsidR="00B97AB9">
        <w:t xml:space="preserve"> tightly connected to subnets. </w:t>
      </w:r>
      <w:r w:rsidR="00AB24E4">
        <w:t>Because the differentially expressed genes may be caused by genes that are not themselves differentially expressed</w:t>
      </w:r>
      <w:r w:rsidR="0027446C">
        <w:t>. I</w:t>
      </w:r>
      <w:r w:rsidR="00AB24E4">
        <w:t>t is more likely that the genes which h</w:t>
      </w:r>
      <w:r w:rsidR="0027446C">
        <w:t>ave</w:t>
      </w:r>
      <w:r w:rsidR="00AB24E4">
        <w:t xml:space="preserve"> more connection to gene sets plays a similar function. </w:t>
      </w:r>
      <w:r w:rsidR="00B97AB9">
        <w:t>E.g. for subnet S with n nodes, when a node</w:t>
      </w:r>
      <w:r w:rsidR="003242D4">
        <w:t xml:space="preserve"> that don’t belong to subnet </w:t>
      </w:r>
      <w:r w:rsidR="00B97AB9">
        <w:t xml:space="preserve">connect </w:t>
      </w:r>
      <w:r w:rsidR="00AB24E4">
        <w:t>to more than</w:t>
      </w:r>
      <w:r w:rsidR="00B97AB9">
        <w:t xml:space="preserve"> </w:t>
      </w:r>
      <w:r w:rsidR="005B0343">
        <w:t>2*n/3</w:t>
      </w:r>
      <w:r w:rsidR="00B97AB9">
        <w:t xml:space="preserve"> nodes in the subnet S, we add this node into S.</w:t>
      </w:r>
      <w:r w:rsidR="005B0343">
        <w:t xml:space="preserve"> </w:t>
      </w:r>
      <w:r w:rsidR="00AB24E4">
        <w:t>(</w:t>
      </w:r>
      <w:r w:rsidR="007067AB">
        <w:t xml:space="preserve">Fig. </w:t>
      </w:r>
      <w:r w:rsidR="007C5AFF">
        <w:t>2</w:t>
      </w:r>
      <w:r w:rsidR="00AB24E4">
        <w:t>)</w:t>
      </w:r>
    </w:p>
    <w:p w14:paraId="5A1D3B10" w14:textId="77777777" w:rsidR="003C064A" w:rsidRDefault="007067AB" w:rsidP="003C064A">
      <w:pPr>
        <w:pStyle w:val="a6"/>
      </w:pPr>
      <w:r>
        <w:rPr>
          <w:rFonts w:hint="eastAsia"/>
          <w:noProof/>
        </w:rPr>
        <w:lastRenderedPageBreak/>
        <w:drawing>
          <wp:inline distT="0" distB="0" distL="0" distR="0" wp14:anchorId="0BB3102C" wp14:editId="6F803190">
            <wp:extent cx="4581525" cy="217823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9886_r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19390" cy="2196241"/>
                    </a:xfrm>
                    <a:prstGeom prst="rect">
                      <a:avLst/>
                    </a:prstGeom>
                  </pic:spPr>
                </pic:pic>
              </a:graphicData>
            </a:graphic>
          </wp:inline>
        </w:drawing>
      </w:r>
    </w:p>
    <w:p w14:paraId="2E6FB433" w14:textId="77777777" w:rsidR="00DC6221" w:rsidRDefault="003C064A" w:rsidP="007C5AFF">
      <w:r w:rsidRPr="007C5AFF">
        <w:rPr>
          <w:rFonts w:hint="eastAsia"/>
          <w:b/>
        </w:rPr>
        <w:t xml:space="preserve">Fig. </w:t>
      </w:r>
      <w:r w:rsidR="007C5AFF" w:rsidRPr="007C5AFF">
        <w:rPr>
          <w:b/>
        </w:rPr>
        <w:t>2</w:t>
      </w:r>
      <w:r>
        <w:rPr>
          <w:rFonts w:hint="eastAsia"/>
        </w:rPr>
        <w:t>. We add</w:t>
      </w:r>
      <w:r>
        <w:t xml:space="preserve"> nodes </w:t>
      </w:r>
      <w:r w:rsidR="00D8662A">
        <w:t xml:space="preserve">that </w:t>
      </w:r>
      <w:r>
        <w:t>closed to subnets</w:t>
      </w:r>
      <w:r w:rsidR="00EF3A80">
        <w:t xml:space="preserve"> into subnets S</w:t>
      </w:r>
    </w:p>
    <w:p w14:paraId="0E60C4C6" w14:textId="77777777" w:rsidR="00785EE0" w:rsidRDefault="00E7619E" w:rsidP="00432479">
      <w:pPr>
        <w:pStyle w:val="a6"/>
      </w:pPr>
      <w:r>
        <w:t xml:space="preserve">For </w:t>
      </w:r>
      <w:r w:rsidR="004B2148">
        <w:t>every</w:t>
      </w:r>
      <w:r w:rsidR="006F6AA9">
        <w:t xml:space="preserve"> subnet </w:t>
      </w:r>
      <w:r w:rsidR="00BF2231">
        <w:t>S</w:t>
      </w:r>
      <w:r w:rsidR="006F6AA9">
        <w:t xml:space="preserve">, each patients of D </w:t>
      </w:r>
      <w:r w:rsidR="007C5AFF">
        <w:t>can</w:t>
      </w:r>
      <w:r w:rsidR="008A73B4">
        <w:t xml:space="preserve"> be scored </w:t>
      </w:r>
      <w:r w:rsidR="005B0343">
        <w:t>as follows:</w:t>
      </w:r>
      <w:r w:rsidR="00BF2231">
        <w:t xml:space="preserve"> </w:t>
      </w:r>
    </w:p>
    <w:p w14:paraId="316994E8" w14:textId="77777777" w:rsidR="00785EE0" w:rsidRDefault="002C7933" w:rsidP="002C7933">
      <w:pPr>
        <w:ind w:left="315" w:hangingChars="150" w:hanging="315"/>
        <w:jc w:val="right"/>
        <w:rPr>
          <w:rFonts w:ascii="Times New Roman" w:hAnsi="Times New Roman"/>
        </w:rPr>
      </w:pPr>
      <w:r>
        <w:rPr>
          <w:rFonts w:ascii="Times New Roman" w:hAnsi="Times New Roman"/>
        </w:rPr>
        <w:t xml:space="preserve">    </w:t>
      </w:r>
      <w:r w:rsidR="00DC3163" w:rsidRPr="0099533B">
        <w:rPr>
          <w:rFonts w:ascii="Times New Roman" w:hAnsi="Times New Roman" w:hint="eastAsia"/>
          <w:position w:val="-36"/>
        </w:rPr>
        <w:object w:dxaOrig="4400" w:dyaOrig="800" w14:anchorId="23FA4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1pt;height:40.75pt" o:ole="">
            <v:imagedata r:id="rId12" o:title=""/>
          </v:shape>
          <o:OLEObject Type="Embed" ProgID="Equation.3" ShapeID="_x0000_i1025" DrawAspect="Content" ObjectID="_1552572060" r:id="rId13"/>
        </w:object>
      </w:r>
      <w:r w:rsidR="00785EE0">
        <w:rPr>
          <w:rFonts w:ascii="Times New Roman" w:hAnsi="Times New Roman"/>
        </w:rPr>
        <w:t xml:space="preserve">    </w:t>
      </w:r>
      <w:r>
        <w:rPr>
          <w:rFonts w:ascii="Times New Roman" w:hAnsi="Times New Roman"/>
        </w:rPr>
        <w:t xml:space="preserve"> </w:t>
      </w:r>
      <w:r w:rsidR="00785EE0">
        <w:rPr>
          <w:rFonts w:ascii="Times New Roman" w:hAnsi="Times New Roman"/>
        </w:rPr>
        <w:t xml:space="preserve">        </w:t>
      </w:r>
      <w:r>
        <w:rPr>
          <w:rFonts w:ascii="Times New Roman" w:hAnsi="Times New Roman"/>
        </w:rPr>
        <w:t xml:space="preserve">   </w:t>
      </w:r>
      <w:r w:rsidR="00785EE0">
        <w:rPr>
          <w:rFonts w:ascii="Times New Roman" w:hAnsi="Times New Roman"/>
        </w:rPr>
        <w:t>（</w:t>
      </w:r>
      <w:r w:rsidR="00785EE0">
        <w:rPr>
          <w:rFonts w:ascii="Times New Roman" w:hAnsi="Times New Roman"/>
        </w:rPr>
        <w:t>2-</w:t>
      </w:r>
      <w:r w:rsidR="00DA2008">
        <w:rPr>
          <w:rFonts w:ascii="Times New Roman" w:hAnsi="Times New Roman"/>
        </w:rPr>
        <w:t>1</w:t>
      </w:r>
      <w:r w:rsidR="00785EE0">
        <w:rPr>
          <w:rFonts w:ascii="Times New Roman" w:hAnsi="Times New Roman"/>
        </w:rPr>
        <w:t>）</w:t>
      </w:r>
      <w:r w:rsidR="00785EE0">
        <w:rPr>
          <w:rFonts w:ascii="Times New Roman" w:hAnsi="Times New Roman"/>
        </w:rPr>
        <w:t xml:space="preserve"> </w:t>
      </w:r>
      <w:r>
        <w:rPr>
          <w:rFonts w:ascii="Times New Roman" w:hAnsi="Times New Roman"/>
        </w:rPr>
        <w:t xml:space="preserve"> </w:t>
      </w:r>
      <w:r w:rsidR="00785EE0">
        <w:rPr>
          <w:rFonts w:ascii="Times New Roman" w:hAnsi="Times New Roman"/>
        </w:rPr>
        <w:t xml:space="preserve">             </w:t>
      </w:r>
      <w:r>
        <w:rPr>
          <w:rFonts w:ascii="Times New Roman" w:hAnsi="Times New Roman"/>
        </w:rPr>
        <w:t xml:space="preserve">   </w:t>
      </w:r>
      <w:r w:rsidR="00785EE0">
        <w:rPr>
          <w:rFonts w:ascii="Times New Roman" w:hAnsi="Times New Roman"/>
        </w:rPr>
        <w:t xml:space="preserve"> </w:t>
      </w:r>
      <w:r w:rsidR="00DC3163" w:rsidRPr="0099533B">
        <w:rPr>
          <w:rFonts w:ascii="Times New Roman" w:hAnsi="Times New Roman" w:hint="eastAsia"/>
          <w:position w:val="-40"/>
        </w:rPr>
        <w:object w:dxaOrig="4440" w:dyaOrig="840" w14:anchorId="53DE4058">
          <v:shape id="_x0000_i1026" type="#_x0000_t75" style="width:222.1pt;height:42.8pt" o:ole="">
            <v:imagedata r:id="rId14" o:title=""/>
          </v:shape>
          <o:OLEObject Type="Embed" ProgID="Equation.3" ShapeID="_x0000_i1026" DrawAspect="Content" ObjectID="_1552572061" r:id="rId15"/>
        </w:object>
      </w:r>
      <w:r>
        <w:rPr>
          <w:rFonts w:ascii="Times New Roman" w:hAnsi="Times New Roman"/>
        </w:rPr>
        <w:t xml:space="preserve">                </w:t>
      </w:r>
      <w:r>
        <w:rPr>
          <w:rFonts w:ascii="Times New Roman" w:hAnsi="Times New Roman"/>
        </w:rPr>
        <w:t>（</w:t>
      </w:r>
      <w:r>
        <w:rPr>
          <w:rFonts w:ascii="Times New Roman" w:hAnsi="Times New Roman"/>
        </w:rPr>
        <w:t>2-</w:t>
      </w:r>
      <w:r w:rsidR="00DA2008">
        <w:rPr>
          <w:rFonts w:ascii="Times New Roman" w:hAnsi="Times New Roman"/>
        </w:rPr>
        <w:t>2</w:t>
      </w:r>
      <w:r>
        <w:rPr>
          <w:rFonts w:ascii="Times New Roman" w:hAnsi="Times New Roman"/>
        </w:rPr>
        <w:t>）</w:t>
      </w:r>
    </w:p>
    <w:p w14:paraId="51D13CBA" w14:textId="4678C1DD" w:rsidR="00922F50" w:rsidRPr="000067E0" w:rsidRDefault="009000F1" w:rsidP="008A53D1">
      <w:pPr>
        <w:tabs>
          <w:tab w:val="left" w:pos="8080"/>
        </w:tabs>
        <w:rPr>
          <w:rFonts w:hint="eastAsia"/>
        </w:rPr>
      </w:pPr>
      <w:r>
        <w:t>Where</w:t>
      </w:r>
      <w:r>
        <w:rPr>
          <w:rFonts w:hint="eastAsia"/>
        </w:rPr>
        <w:t xml:space="preserve"> </w:t>
      </w:r>
      <m:oMath>
        <m:r>
          <m:rPr>
            <m:sty m:val="p"/>
          </m:rPr>
          <w:rPr>
            <w:rFonts w:ascii="Cambria Math" w:hAnsi="Cambria Math"/>
          </w:rPr>
          <m:t>D</m:t>
        </m:r>
      </m:oMath>
      <w:r>
        <w:t xml:space="preserve"> </w:t>
      </w:r>
      <w:r w:rsidR="00B80CB3">
        <w:t>is</w:t>
      </w:r>
      <w:r w:rsidR="00B80CB3">
        <w:rPr>
          <w:rFonts w:hint="eastAsia"/>
        </w:rPr>
        <w:t xml:space="preserve"> the phenotype for which </w:t>
      </w:r>
      <w:r w:rsidR="00B80CB3">
        <w:t>the subnet is generate</w:t>
      </w:r>
      <w:r w:rsidR="00C00E71">
        <w:t xml:space="preserve"> and</w:t>
      </w:r>
      <w:r w:rsidR="00C00E71">
        <w:rPr>
          <w:rFonts w:hint="eastAsia"/>
        </w:rPr>
        <w:t xml:space="preserve"> </w:t>
      </w:r>
      <m:oMath>
        <m:r>
          <m:rPr>
            <m:sty m:val="p"/>
          </m:rPr>
          <w:rPr>
            <w:rFonts w:ascii="Cambria Math" w:hAnsi="Cambria Math"/>
          </w:rPr>
          <m:t xml:space="preserve"> </m:t>
        </m:r>
        <m:r>
          <w:rPr>
            <w:rFonts w:ascii="Cambria Math" w:hAnsi="Cambria Math"/>
          </w:rPr>
          <m:t>¬D</m:t>
        </m:r>
      </m:oMath>
      <w:r w:rsidR="00C00E71">
        <w:t xml:space="preserve"> is</w:t>
      </w:r>
      <w:r w:rsidR="00C00E71">
        <w:rPr>
          <w:rFonts w:hint="eastAsia"/>
        </w:rPr>
        <w:t xml:space="preserve"> the phenotype for </w:t>
      </w:r>
      <w:r w:rsidR="00484FD3">
        <w:t>normal patient</w:t>
      </w:r>
      <w:r w:rsidR="00C45398">
        <w:t>.</w:t>
      </w:r>
      <w:r w:rsidR="00B80CB3">
        <w:rPr>
          <w:rFonts w:hint="eastAsia"/>
        </w:rPr>
        <w:t xml:space="preserve"> </w:t>
      </w:r>
      <m:oMath>
        <m:sSub>
          <m:sSubPr>
            <m:ctrlPr>
              <w:rPr>
                <w:rFonts w:ascii="Cambria Math" w:hAnsi="Cambria Math"/>
              </w:rPr>
            </m:ctrlPr>
          </m:sSubPr>
          <m:e>
            <m:r>
              <w:rPr>
                <w:rFonts w:ascii="Cambria Math" w:hAnsi="Cambria Math"/>
              </w:rPr>
              <m:t>p</m:t>
            </m:r>
          </m:e>
          <m:sub>
            <m:r>
              <w:rPr>
                <w:rFonts w:ascii="Cambria Math" w:hAnsi="Cambria Math"/>
              </w:rPr>
              <m:t>k</m:t>
            </m:r>
          </m:sub>
        </m:sSub>
      </m:oMath>
      <w:r w:rsidR="00B02CFA">
        <w:rPr>
          <w:rFonts w:hint="eastAsia"/>
        </w:rPr>
        <w:t xml:space="preserve"> </w:t>
      </w:r>
      <w:r>
        <w:t xml:space="preserve">ranges over the patients of </w:t>
      </w:r>
      <w:r w:rsidR="0062747C">
        <w:t xml:space="preserve">phenotype </w:t>
      </w:r>
      <m:oMath>
        <m:r>
          <m:rPr>
            <m:sty m:val="p"/>
          </m:rPr>
          <w:rPr>
            <w:rFonts w:ascii="Cambria Math" w:hAnsi="Cambria Math"/>
          </w:rPr>
          <m:t>D</m:t>
        </m:r>
      </m:oMath>
      <w:r w:rsidR="00B02CFA">
        <w:t xml:space="preserve"> and </w:t>
      </w:r>
      <w:r w:rsidRPr="002F1736">
        <w:rPr>
          <w:position w:val="-12"/>
        </w:rPr>
        <w:object w:dxaOrig="859" w:dyaOrig="380" w14:anchorId="10574098">
          <v:shape id="_x0000_i1027" type="#_x0000_t75" style="width:42.8pt;height:19pt" o:ole="">
            <v:imagedata r:id="rId16" o:title=""/>
          </v:shape>
          <o:OLEObject Type="Embed" ProgID="Equation.3" ShapeID="_x0000_i1027" DrawAspect="Content" ObjectID="_1552572062" r:id="rId17"/>
        </w:object>
      </w:r>
      <w:r>
        <w:rPr>
          <w:rFonts w:hint="eastAsia"/>
        </w:rPr>
        <w:t xml:space="preserve"> </w:t>
      </w:r>
      <w:r>
        <w:t xml:space="preserve">is </w:t>
      </w:r>
      <w:r>
        <w:rPr>
          <w:rFonts w:hint="eastAsia"/>
        </w:rPr>
        <w:t xml:space="preserve">the </w:t>
      </w:r>
      <w:r>
        <w:t>weight value for each</w:t>
      </w:r>
      <w:r w:rsidR="00F82474">
        <w:t xml:space="preserve"> patient</w:t>
      </w:r>
      <w:r w:rsidR="00C00E71">
        <w:t xml:space="preserve"> of</w:t>
      </w:r>
      <w:r w:rsidR="00F82474">
        <w:t xml:space="preserve"> each gen</w:t>
      </w:r>
      <w:r>
        <w:t>.</w:t>
      </w:r>
    </w:p>
    <w:p w14:paraId="33A55758" w14:textId="77777777" w:rsidR="008A2011" w:rsidRPr="001932EA" w:rsidRDefault="005B0343" w:rsidP="008A53D1">
      <w:pPr>
        <w:pStyle w:val="a6"/>
        <w:tabs>
          <w:tab w:val="left" w:pos="426"/>
        </w:tabs>
      </w:pPr>
      <w:r>
        <w:t xml:space="preserve">When we get two scores </w:t>
      </w:r>
      <w:r w:rsidR="00B02CFA">
        <w:t>t</w:t>
      </w:r>
      <w:r>
        <w:t>hat both describe the network S</w:t>
      </w:r>
      <w:r w:rsidR="00B93492">
        <w:t>, w</w:t>
      </w:r>
      <w:r w:rsidR="004B2148" w:rsidRPr="00432479">
        <w:t xml:space="preserve">e expect the </w:t>
      </w:r>
      <w:r w:rsidR="00B93492">
        <w:t>scores calculated by</w:t>
      </w:r>
      <w:r w:rsidR="004B2148" w:rsidRPr="00432479">
        <w:t xml:space="preserve"> D and </w:t>
      </w:r>
      <w:r w:rsidR="004B2148" w:rsidRPr="00432479">
        <w:rPr>
          <w:rFonts w:ascii="宋体" w:hAnsi="宋体" w:cs="宋体" w:hint="eastAsia"/>
        </w:rPr>
        <w:t>¬</w:t>
      </w:r>
      <w:r w:rsidR="004B2148" w:rsidRPr="00432479">
        <w:rPr>
          <w:rFonts w:hint="eastAsia"/>
        </w:rPr>
        <w:t>D</w:t>
      </w:r>
      <w:r w:rsidR="00B93492">
        <w:t xml:space="preserve"> is really diffident</w:t>
      </w:r>
      <w:r w:rsidR="00EA2CDD">
        <w:t xml:space="preserve"> since they come from different phenotype</w:t>
      </w:r>
      <w:r w:rsidR="00B93492">
        <w:t>.</w:t>
      </w:r>
      <w:r w:rsidR="004B2148" w:rsidRPr="00432479">
        <w:t xml:space="preserve"> </w:t>
      </w:r>
      <w:r w:rsidR="00C457DD" w:rsidRPr="00432479">
        <w:t xml:space="preserve">So </w:t>
      </w:r>
      <w:r w:rsidR="00B93492">
        <w:t xml:space="preserve">a </w:t>
      </w:r>
      <w:r w:rsidR="00C457DD" w:rsidRPr="00432479">
        <w:t>paired t-test</w:t>
      </w:r>
      <w:r w:rsidR="00B93492">
        <w:t xml:space="preserve"> was done under the null hypothesis that the difference in scores give</w:t>
      </w:r>
      <w:r w:rsidR="00F9159E">
        <w:t>s us a distribution with mean=0</w:t>
      </w:r>
      <w:r w:rsidR="001C7C4E" w:rsidRPr="00432479">
        <w:t>.</w:t>
      </w:r>
      <w:r w:rsidR="00F520E7" w:rsidRPr="00432479">
        <w:t xml:space="preserve"> </w:t>
      </w:r>
      <w:r>
        <w:t>While doing a t-test, w</w:t>
      </w:r>
      <w:r w:rsidR="00785EE0" w:rsidRPr="00432479">
        <w:t xml:space="preserve">e considered the structural information of the subnet </w:t>
      </w:r>
      <w:r>
        <w:t>as well</w:t>
      </w:r>
      <w:r w:rsidR="00785EE0" w:rsidRPr="00432479">
        <w:t xml:space="preserve">. </w:t>
      </w:r>
      <w:r>
        <w:t xml:space="preserve">It is easy to think that sparse networks and dense networks are very different. </w:t>
      </w:r>
      <w:r w:rsidR="003242D4">
        <w:t>A</w:t>
      </w:r>
      <w:r>
        <w:t xml:space="preserve"> dense network </w:t>
      </w:r>
      <w:r w:rsidR="00EF3A80">
        <w:t>has</w:t>
      </w:r>
      <w:r>
        <w:t xml:space="preserve"> more </w:t>
      </w:r>
      <w:r w:rsidR="003242D4">
        <w:t>edges and is more likely to have informations</w:t>
      </w:r>
      <w:r>
        <w:t xml:space="preserve">. </w:t>
      </w:r>
      <w:r w:rsidR="00BF2231" w:rsidRPr="00432479">
        <w:t xml:space="preserve">The </w:t>
      </w:r>
      <w:r w:rsidR="00B93492">
        <w:t xml:space="preserve">final </w:t>
      </w:r>
      <w:r w:rsidR="00BF2231" w:rsidRPr="00432479">
        <w:t>score</w:t>
      </w:r>
      <w:r w:rsidR="00B93492">
        <w:t xml:space="preserve"> of subnets</w:t>
      </w:r>
      <w:r w:rsidR="00BF2231" w:rsidRPr="00432479">
        <w:t xml:space="preserve"> </w:t>
      </w:r>
      <w:r w:rsidR="00E7619E" w:rsidRPr="00432479">
        <w:t>not only use the gene average weight</w:t>
      </w:r>
      <w:r w:rsidR="006F6AA9" w:rsidRPr="00432479">
        <w:t xml:space="preserve"> value </w:t>
      </w:r>
      <w:r w:rsidR="00E7619E" w:rsidRPr="00432479">
        <w:t>but also the density of th</w:t>
      </w:r>
      <w:r w:rsidR="00F9159E">
        <w:t>e subnet.</w:t>
      </w:r>
      <w:r w:rsidR="00EF3A80">
        <w:t xml:space="preserve"> For every subnet S, the score is defined as follows:</w:t>
      </w:r>
      <w:r w:rsidR="008A2011">
        <w:rPr>
          <w:rFonts w:ascii="Times New Roman" w:hAnsi="Times New Roman"/>
        </w:rPr>
        <w:t xml:space="preserve">  </w:t>
      </w:r>
    </w:p>
    <w:p w14:paraId="6914A0AF" w14:textId="4D1525A8" w:rsidR="00E262F0" w:rsidRPr="008A53D1" w:rsidRDefault="008A53D1" w:rsidP="008A53D1">
      <w:pPr>
        <w:tabs>
          <w:tab w:val="left" w:pos="426"/>
        </w:tabs>
        <w:ind w:right="105"/>
        <w:jc w:val="center"/>
        <w:rPr>
          <w:rFonts w:ascii="Times New Roman" w:hAnsi="Times New Roman"/>
        </w:rPr>
      </w:pPr>
      <w:r>
        <w:tab/>
      </w:r>
      <w:r w:rsidR="00BD524B">
        <w:t xml:space="preserve"> </w:t>
      </w:r>
      <m:oMath>
        <m:r>
          <m:rPr>
            <m:sty m:val="p"/>
          </m:rPr>
          <w:rPr>
            <w:rFonts w:ascii="Cambria Math" w:hAnsi="Cambria Math"/>
          </w:rPr>
          <m:t>DF</m:t>
        </m:r>
        <m:d>
          <m:dPr>
            <m:ctrlPr>
              <w:rPr>
                <w:rFonts w:ascii="Cambria Math" w:hAnsi="Cambria Math"/>
              </w:rPr>
            </m:ctrlPr>
          </m:dPr>
          <m:e>
            <m:r>
              <m:rPr>
                <m:sty m:val="p"/>
              </m:rPr>
              <w:rPr>
                <w:rFonts w:ascii="Cambria Math" w:hAnsi="Cambria Math"/>
              </w:rPr>
              <m:t>S</m:t>
            </m:r>
          </m:e>
        </m:d>
        <m:r>
          <w:rPr>
            <w:rFonts w:ascii="Cambria Math" w:hAnsi="Cambria Math"/>
          </w:rPr>
          <m:t xml:space="preserve">= </m:t>
        </m:r>
        <m:r>
          <m:rPr>
            <m:sty m:val="p"/>
          </m:rPr>
          <w:rPr>
            <w:rFonts w:ascii="Cambria Math" w:hAnsi="Cambria Math"/>
            <w:position w:val="-36"/>
          </w:rPr>
          <w:object w:dxaOrig="2740" w:dyaOrig="780" w14:anchorId="7E55CBC6">
            <v:shape id="_x0000_i1028" type="#_x0000_t75" style="width:137.2pt;height:38.7pt" o:ole="">
              <v:imagedata r:id="rId18" o:title=""/>
            </v:shape>
            <o:OLEObject Type="Embed" ProgID="Equation.3" ShapeID="_x0000_i1028" DrawAspect="Content" ObjectID="_1552572063" r:id="rId19"/>
          </w:object>
        </m:r>
        <m:r>
          <w:rPr>
            <w:rFonts w:ascii="Cambria Math" w:hAnsi="Cambria Math"/>
          </w:rPr>
          <m:t xml:space="preserve">- </m:t>
        </m:r>
        <m:r>
          <m:rPr>
            <m:sty m:val="p"/>
          </m:rPr>
          <w:rPr>
            <w:rFonts w:ascii="Cambria Math" w:hAnsi="Cambria Math"/>
            <w:position w:val="-40"/>
          </w:rPr>
          <w:object w:dxaOrig="2880" w:dyaOrig="820" w14:anchorId="3C7772DA">
            <v:shape id="_x0000_i1029" type="#_x0000_t75" style="width:2in;height:41.45pt" o:ole="">
              <v:imagedata r:id="rId20" o:title=""/>
            </v:shape>
            <o:OLEObject Type="Embed" ProgID="Equation.3" ShapeID="_x0000_i1029" DrawAspect="Content" ObjectID="_1552572064" r:id="rId21"/>
          </w:object>
        </m:r>
      </m:oMath>
      <w:r w:rsidR="00BD524B">
        <w:t xml:space="preserve"> </w:t>
      </w:r>
      <w:r>
        <w:tab/>
      </w:r>
      <w:r>
        <w:rPr>
          <w:rFonts w:ascii="Times New Roman" w:hAnsi="Times New Roman"/>
        </w:rPr>
        <w:t>(2-3)</w:t>
      </w:r>
    </w:p>
    <w:p w14:paraId="576551FC" w14:textId="70349E5D" w:rsidR="00030ECB" w:rsidRPr="000F4B85" w:rsidRDefault="000F4B85" w:rsidP="000F4B85">
      <w:pPr>
        <w:tabs>
          <w:tab w:val="left" w:pos="709"/>
          <w:tab w:val="left" w:pos="7655"/>
        </w:tabs>
        <w:ind w:right="105"/>
        <w:jc w:val="center"/>
        <w:rPr>
          <w:rFonts w:ascii="Times New Roman" w:hAnsi="Times New Roman"/>
        </w:rPr>
      </w:pPr>
      <w:r>
        <w:rPr>
          <w:rFonts w:ascii="Times New Roman" w:hAnsi="Times New Roman"/>
          <w:sz w:val="22"/>
        </w:rPr>
        <w:tab/>
      </w:r>
      <w:r w:rsidR="00BD524B">
        <w:rPr>
          <w:rFonts w:ascii="Times New Roman" w:hAnsi="Times New Roman"/>
          <w:sz w:val="22"/>
        </w:rPr>
        <w:t xml:space="preserve"> </w:t>
      </w:r>
      <m:oMath>
        <m:r>
          <m:rPr>
            <m:sty m:val="p"/>
          </m:rPr>
          <w:rPr>
            <w:rFonts w:ascii="Cambria Math" w:hAnsi="Cambria Math"/>
            <w:sz w:val="22"/>
          </w:rPr>
          <m:t>Score</m:t>
        </m:r>
        <m:d>
          <m:dPr>
            <m:ctrlPr>
              <w:rPr>
                <w:rFonts w:ascii="Cambria Math" w:hAnsi="Cambria Math"/>
                <w:sz w:val="22"/>
              </w:rPr>
            </m:ctrlPr>
          </m:dPr>
          <m:e>
            <m:r>
              <m:rPr>
                <m:sty m:val="p"/>
              </m:rPr>
              <w:rPr>
                <w:rFonts w:ascii="Cambria Math" w:hAnsi="Cambria Math"/>
                <w:sz w:val="22"/>
              </w:rPr>
              <m:t>S</m:t>
            </m:r>
          </m:e>
        </m:d>
        <m:r>
          <m:rPr>
            <m:sty m:val="p"/>
          </m:rPr>
          <w:rPr>
            <w:rFonts w:ascii="Cambria Math" w:hAnsi="Cambria Math"/>
            <w:sz w:val="22"/>
          </w:rPr>
          <m:t>= -</m:t>
        </m:r>
        <m:f>
          <m:fPr>
            <m:ctrlPr>
              <w:rPr>
                <w:rFonts w:ascii="Cambria Math" w:hAnsi="Cambria Math"/>
                <w:sz w:val="22"/>
              </w:rPr>
            </m:ctrlPr>
          </m:fPr>
          <m:num>
            <m:r>
              <w:rPr>
                <w:rFonts w:ascii="Cambria Math" w:hAnsi="Cambria Math"/>
                <w:sz w:val="22"/>
              </w:rPr>
              <m:t>1</m:t>
            </m:r>
          </m:num>
          <m:den>
            <m:r>
              <m:rPr>
                <m:sty m:val="p"/>
              </m:rPr>
              <w:rPr>
                <w:rFonts w:ascii="Cambria Math" w:hAnsi="Cambria Math"/>
                <w:sz w:val="22"/>
              </w:rPr>
              <m:t>log⁡(DS(S))</m:t>
            </m:r>
          </m:den>
        </m:f>
        <m:r>
          <w:rPr>
            <w:rFonts w:ascii="Cambria Math" w:hAnsi="Cambria Math"/>
            <w:sz w:val="22"/>
          </w:rPr>
          <m:t>*</m:t>
        </m:r>
        <m:f>
          <m:fPr>
            <m:ctrlPr>
              <w:rPr>
                <w:rFonts w:ascii="Cambria Math" w:hAnsi="Cambria Math"/>
                <w:sz w:val="22"/>
              </w:rPr>
            </m:ctrlPr>
          </m:fPr>
          <m:num>
            <m:r>
              <w:rPr>
                <w:rFonts w:ascii="Cambria Math" w:hAnsi="Cambria Math"/>
                <w:sz w:val="22"/>
              </w:rPr>
              <m:t>n*</m:t>
            </m:r>
            <m:nary>
              <m:naryPr>
                <m:chr m:val="∑"/>
                <m:limLoc m:val="undOvr"/>
                <m:supHide m:val="1"/>
                <m:ctrlPr>
                  <w:rPr>
                    <w:rFonts w:ascii="Cambria Math" w:hAnsi="Cambria Math"/>
                    <w:i/>
                    <w:sz w:val="22"/>
                  </w:rPr>
                </m:ctrlPr>
              </m:naryPr>
              <m:sub>
                <m:sSub>
                  <m:sSubPr>
                    <m:ctrlPr>
                      <w:rPr>
                        <w:rFonts w:ascii="Cambria Math" w:hAnsi="Cambria Math"/>
                        <w:i/>
                        <w:sz w:val="22"/>
                      </w:rPr>
                    </m:ctrlPr>
                  </m:sSubPr>
                  <m:e>
                    <m:r>
                      <w:rPr>
                        <w:rFonts w:ascii="Cambria Math" w:hAnsi="Cambria Math"/>
                        <w:sz w:val="22"/>
                      </w:rPr>
                      <m:t>p</m:t>
                    </m:r>
                  </m:e>
                  <m:sub>
                    <m:r>
                      <w:rPr>
                        <w:rFonts w:ascii="Cambria Math" w:hAnsi="Cambria Math"/>
                        <w:sz w:val="22"/>
                      </w:rPr>
                      <m:t>i</m:t>
                    </m:r>
                  </m:sub>
                </m:sSub>
                <m:r>
                  <w:rPr>
                    <w:rFonts w:ascii="Cambria Math" w:hAnsi="Cambria Math"/>
                    <w:sz w:val="22"/>
                  </w:rPr>
                  <m:t>ϵD</m:t>
                </m:r>
              </m:sub>
              <m:sup/>
              <m:e>
                <m:sSup>
                  <m:sSupPr>
                    <m:ctrlPr>
                      <w:rPr>
                        <w:rFonts w:ascii="Cambria Math" w:hAnsi="Cambria Math"/>
                        <w:i/>
                        <w:sz w:val="22"/>
                      </w:rPr>
                    </m:ctrlPr>
                  </m:sSupPr>
                  <m:e>
                    <m:r>
                      <w:rPr>
                        <w:rFonts w:ascii="Cambria Math" w:hAnsi="Cambria Math"/>
                        <w:sz w:val="22"/>
                      </w:rPr>
                      <m:t>DF</m:t>
                    </m:r>
                  </m:e>
                  <m:sup>
                    <m:r>
                      <w:rPr>
                        <w:rFonts w:ascii="Cambria Math" w:hAnsi="Cambria Math"/>
                        <w:sz w:val="22"/>
                      </w:rPr>
                      <m:t>pi</m:t>
                    </m:r>
                  </m:sup>
                </m:sSup>
                <m:d>
                  <m:dPr>
                    <m:ctrlPr>
                      <w:rPr>
                        <w:rFonts w:ascii="Cambria Math" w:hAnsi="Cambria Math"/>
                        <w:i/>
                        <w:sz w:val="22"/>
                      </w:rPr>
                    </m:ctrlPr>
                  </m:dPr>
                  <m:e>
                    <m:r>
                      <w:rPr>
                        <w:rFonts w:ascii="Cambria Math" w:hAnsi="Cambria Math"/>
                        <w:sz w:val="22"/>
                      </w:rPr>
                      <m:t>S</m:t>
                    </m:r>
                  </m:e>
                </m:d>
              </m:e>
            </m:nary>
          </m:num>
          <m:den>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n</m:t>
                    </m:r>
                  </m:e>
                  <m:sup>
                    <m:r>
                      <w:rPr>
                        <w:rFonts w:ascii="Cambria Math" w:hAnsi="Cambria Math"/>
                        <w:sz w:val="22"/>
                      </w:rPr>
                      <m:t>2</m:t>
                    </m:r>
                  </m:sup>
                </m:sSup>
                <m: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piϵD</m:t>
                    </m:r>
                  </m:sub>
                  <m:sup/>
                  <m:e>
                    <m:sSup>
                      <m:sSupPr>
                        <m:ctrlPr>
                          <w:rPr>
                            <w:rFonts w:ascii="Cambria Math" w:hAnsi="Cambria Math"/>
                            <w:i/>
                            <w:sz w:val="22"/>
                          </w:rPr>
                        </m:ctrlPr>
                      </m:sSupPr>
                      <m:e>
                        <m:sSup>
                          <m:sSupPr>
                            <m:ctrlPr>
                              <w:rPr>
                                <w:rFonts w:ascii="Cambria Math" w:hAnsi="Cambria Math"/>
                                <w:i/>
                                <w:sz w:val="22"/>
                              </w:rPr>
                            </m:ctrlPr>
                          </m:sSupPr>
                          <m:e>
                            <m:r>
                              <w:rPr>
                                <w:rFonts w:ascii="Cambria Math" w:hAnsi="Cambria Math"/>
                                <w:sz w:val="22"/>
                              </w:rPr>
                              <m:t>DF</m:t>
                            </m:r>
                          </m:e>
                          <m:sup>
                            <m:r>
                              <w:rPr>
                                <w:rFonts w:ascii="Cambria Math" w:hAnsi="Cambria Math"/>
                                <w:sz w:val="22"/>
                              </w:rPr>
                              <m:t>pi</m:t>
                            </m:r>
                          </m:sup>
                        </m:sSup>
                        <m:d>
                          <m:dPr>
                            <m:ctrlPr>
                              <w:rPr>
                                <w:rFonts w:ascii="Cambria Math" w:hAnsi="Cambria Math"/>
                                <w:i/>
                                <w:sz w:val="22"/>
                              </w:rPr>
                            </m:ctrlPr>
                          </m:dPr>
                          <m:e>
                            <m:r>
                              <w:rPr>
                                <w:rFonts w:ascii="Cambria Math" w:hAnsi="Cambria Math"/>
                                <w:sz w:val="22"/>
                              </w:rPr>
                              <m:t>S</m:t>
                            </m:r>
                          </m:e>
                        </m:d>
                      </m:e>
                      <m:sup>
                        <m:r>
                          <w:rPr>
                            <w:rFonts w:ascii="Cambria Math" w:hAnsi="Cambria Math"/>
                            <w:sz w:val="22"/>
                          </w:rPr>
                          <m:t>2</m:t>
                        </m:r>
                      </m:sup>
                    </m:sSup>
                  </m:e>
                </m:nary>
                <m:r>
                  <w:rPr>
                    <w:rFonts w:ascii="Cambria Math" w:hAnsi="Cambria Math"/>
                    <w:sz w:val="22"/>
                  </w:rPr>
                  <m:t>-n*</m:t>
                </m:r>
                <m:sSup>
                  <m:sSupPr>
                    <m:ctrlPr>
                      <w:rPr>
                        <w:rFonts w:ascii="Cambria Math" w:hAnsi="Cambria Math"/>
                        <w:i/>
                        <w:sz w:val="22"/>
                      </w:rPr>
                    </m:ctrlPr>
                  </m:sSupPr>
                  <m:e>
                    <m:nary>
                      <m:naryPr>
                        <m:chr m:val="∑"/>
                        <m:limLoc m:val="undOvr"/>
                        <m:supHide m:val="1"/>
                        <m:ctrlPr>
                          <w:rPr>
                            <w:rFonts w:ascii="Cambria Math" w:hAnsi="Cambria Math"/>
                            <w:i/>
                            <w:sz w:val="22"/>
                          </w:rPr>
                        </m:ctrlPr>
                      </m:naryPr>
                      <m:sub>
                        <m:sSub>
                          <m:sSubPr>
                            <m:ctrlPr>
                              <w:rPr>
                                <w:rFonts w:ascii="Cambria Math" w:hAnsi="Cambria Math"/>
                                <w:i/>
                                <w:sz w:val="22"/>
                              </w:rPr>
                            </m:ctrlPr>
                          </m:sSubPr>
                          <m:e>
                            <m:r>
                              <w:rPr>
                                <w:rFonts w:ascii="Cambria Math" w:hAnsi="Cambria Math"/>
                                <w:sz w:val="22"/>
                              </w:rPr>
                              <m:t>p</m:t>
                            </m:r>
                          </m:e>
                          <m:sub>
                            <m:r>
                              <w:rPr>
                                <w:rFonts w:ascii="Cambria Math" w:hAnsi="Cambria Math"/>
                                <w:sz w:val="22"/>
                              </w:rPr>
                              <m:t>i</m:t>
                            </m:r>
                          </m:sub>
                        </m:sSub>
                        <m:r>
                          <w:rPr>
                            <w:rFonts w:ascii="Cambria Math" w:hAnsi="Cambria Math"/>
                            <w:sz w:val="22"/>
                          </w:rPr>
                          <m:t>ϵD</m:t>
                        </m:r>
                      </m:sub>
                      <m:sup/>
                      <m:e>
                        <m:sSup>
                          <m:sSupPr>
                            <m:ctrlPr>
                              <w:rPr>
                                <w:rFonts w:ascii="Cambria Math" w:hAnsi="Cambria Math"/>
                                <w:i/>
                                <w:sz w:val="22"/>
                              </w:rPr>
                            </m:ctrlPr>
                          </m:sSupPr>
                          <m:e>
                            <m:r>
                              <w:rPr>
                                <w:rFonts w:ascii="Cambria Math" w:hAnsi="Cambria Math"/>
                                <w:sz w:val="22"/>
                              </w:rPr>
                              <m:t>DF</m:t>
                            </m:r>
                          </m:e>
                          <m:sup>
                            <m:r>
                              <w:rPr>
                                <w:rFonts w:ascii="Cambria Math" w:hAnsi="Cambria Math"/>
                                <w:sz w:val="22"/>
                              </w:rPr>
                              <m:t>pi</m:t>
                            </m:r>
                          </m:sup>
                        </m:sSup>
                        <m:r>
                          <w:rPr>
                            <w:rFonts w:ascii="Cambria Math" w:hAnsi="Cambria Math"/>
                            <w:sz w:val="22"/>
                          </w:rPr>
                          <m:t>(S)</m:t>
                        </m:r>
                      </m:e>
                    </m:nary>
                  </m:e>
                  <m:sup>
                    <m:r>
                      <w:rPr>
                        <w:rFonts w:ascii="Cambria Math" w:hAnsi="Cambria Math"/>
                        <w:sz w:val="22"/>
                      </w:rPr>
                      <m:t>2</m:t>
                    </m:r>
                  </m:sup>
                </m:sSup>
              </m:e>
            </m:rad>
          </m:den>
        </m:f>
      </m:oMath>
      <w:r w:rsidR="00BD524B">
        <w:rPr>
          <w:rFonts w:ascii="Times New Roman" w:hAnsi="Times New Roman"/>
          <w:sz w:val="22"/>
        </w:rPr>
        <w:t xml:space="preserve"> </w:t>
      </w:r>
      <w:r>
        <w:rPr>
          <w:rFonts w:ascii="Times New Roman" w:hAnsi="Times New Roman"/>
          <w:sz w:val="22"/>
        </w:rPr>
        <w:tab/>
        <w:t>(2-4)</w:t>
      </w:r>
    </w:p>
    <w:p w14:paraId="598DF07D" w14:textId="478EA5BB" w:rsidR="00DC5DFD" w:rsidRPr="000067E0" w:rsidRDefault="00EA2CDD" w:rsidP="00E262F0">
      <w:pPr>
        <w:rPr>
          <w:rFonts w:hint="eastAsia"/>
        </w:rPr>
      </w:pPr>
      <w:r>
        <w:t>Where</w:t>
      </w:r>
      <w:r>
        <w:rPr>
          <w:rFonts w:hint="eastAsia"/>
        </w:rPr>
        <w:t xml:space="preserve"> </w:t>
      </w:r>
      <m:oMath>
        <m:r>
          <m:rPr>
            <m:sty m:val="p"/>
          </m:rPr>
          <w:rPr>
            <w:rFonts w:ascii="Cambria Math" w:hAnsi="Cambria Math"/>
          </w:rPr>
          <m:t>DS(S)</m:t>
        </m:r>
      </m:oMath>
      <w:r>
        <w:t xml:space="preserve"> is</w:t>
      </w:r>
      <w:r>
        <w:rPr>
          <w:rFonts w:hint="eastAsia"/>
        </w:rPr>
        <w:t xml:space="preserve"> the </w:t>
      </w:r>
      <w:r>
        <w:t>density of subnet S</w:t>
      </w:r>
      <w:r w:rsidR="00A14568">
        <w:t>.</w:t>
      </w:r>
      <w:r>
        <w:rPr>
          <w:rFonts w:hint="eastAsia"/>
        </w:rPr>
        <w:t xml:space="preserve"> </w:t>
      </w:r>
    </w:p>
    <w:p w14:paraId="354FDF66" w14:textId="77777777" w:rsidR="00F9159E" w:rsidRDefault="00F336B3" w:rsidP="00A14568">
      <w:pPr>
        <w:pStyle w:val="1"/>
      </w:pPr>
      <w:r>
        <w:t xml:space="preserve">4 </w:t>
      </w:r>
      <w:r w:rsidR="00F9159E">
        <w:t>Results</w:t>
      </w:r>
    </w:p>
    <w:p w14:paraId="543A2CC9" w14:textId="66A4E656" w:rsidR="00B26C51" w:rsidRDefault="00AF4C96" w:rsidP="007258C7">
      <w:pPr>
        <w:pStyle w:val="a6"/>
        <w:ind w:firstLineChars="0" w:firstLine="0"/>
      </w:pPr>
      <w:r>
        <w:t xml:space="preserve">We use GO from Gene Ontology Consortium, a project that address the need for consistent description of gene products across databases. The GO project has develop three structured </w:t>
      </w:r>
      <w:r>
        <w:lastRenderedPageBreak/>
        <w:t>ontologies that describe gene products in term of their associated biological processes, cellular components and molecular functions in a species-independent manner. A biological process is a recognized series of events or molecular functions. Here, we study the biological process across GO database.</w:t>
      </w:r>
      <w:r w:rsidR="00D0742D">
        <w:t xml:space="preserve"> </w:t>
      </w:r>
    </w:p>
    <w:p w14:paraId="56D507F7" w14:textId="77777777" w:rsidR="00A53F59" w:rsidRDefault="00D0742D" w:rsidP="00F336B3">
      <w:pPr>
        <w:pStyle w:val="a6"/>
      </w:pPr>
      <w:r>
        <w:t>For each of the two disease types studied here—Leukemia</w:t>
      </w:r>
      <w:r w:rsidR="00E83F24">
        <w:t xml:space="preserve"> </w:t>
      </w:r>
      <w:r>
        <w:t>(Armstrong et al., 2002; Golub et al., 1999) and Duchenne Muscular Dystrophy (DMD)(Haslett et al., 2002; Pescatori et al., 2007)—we obtain two independent datasets which are produced using different microarray platforms. For each disease type, we run PFSNet and DNet on the two datasets independently and obtain a corresponding outputs</w:t>
      </w:r>
      <w:r w:rsidR="0005351E">
        <w:t xml:space="preserve"> about disease affected biological process</w:t>
      </w:r>
      <w:r>
        <w:t>.</w:t>
      </w:r>
      <w:r w:rsidR="00A53F59">
        <w:t>We compare the results</w:t>
      </w:r>
      <w:r w:rsidR="00FB0ADE">
        <w:t xml:space="preserve"> </w:t>
      </w:r>
      <w:r>
        <w:t>from PFSNet and DNet.</w:t>
      </w:r>
      <w:r w:rsidR="00F336B3">
        <w:tab/>
        <w:t xml:space="preserve">    </w:t>
      </w:r>
    </w:p>
    <w:p w14:paraId="459F6C9E" w14:textId="77777777" w:rsidR="00444E0D" w:rsidRDefault="003804EB" w:rsidP="003804EB">
      <w:pPr>
        <w:pStyle w:val="2"/>
      </w:pPr>
      <w:r>
        <w:rPr>
          <w:rFonts w:hint="eastAsia"/>
        </w:rPr>
        <w:t xml:space="preserve">4.1 comparing </w:t>
      </w:r>
      <w:r>
        <w:t>DNet and PFSnet</w:t>
      </w:r>
    </w:p>
    <w:p w14:paraId="1016B3BB" w14:textId="16996657" w:rsidR="000678E5" w:rsidRDefault="003804EB" w:rsidP="000678E5">
      <w:r>
        <w:t xml:space="preserve">When comparing DNet and PFSNet, we set </w:t>
      </w:r>
      <m:oMath>
        <m:sSub>
          <m:sSubPr>
            <m:ctrlPr>
              <w:rPr>
                <w:rFonts w:ascii="Cambria Math" w:hAnsi="Cambria Math"/>
              </w:rPr>
            </m:ctrlPr>
          </m:sSubPr>
          <m:e>
            <m:r>
              <w:rPr>
                <w:rFonts w:ascii="Cambria Math" w:hAnsi="Cambria Math"/>
              </w:rPr>
              <m:t>θ</m:t>
            </m:r>
          </m:e>
          <m:sub>
            <m:r>
              <w:rPr>
                <w:rFonts w:ascii="Cambria Math" w:hAnsi="Cambria Math"/>
              </w:rPr>
              <m:t xml:space="preserve">1 </m:t>
            </m:r>
          </m:sub>
        </m:sSub>
      </m:oMath>
      <w:r>
        <w:rPr>
          <w:rFonts w:hint="eastAsia"/>
        </w:rPr>
        <w:t>=</w:t>
      </w:r>
      <w:r>
        <w:t xml:space="preserve"> </w:t>
      </w:r>
      <w:r>
        <w:rPr>
          <w:rFonts w:hint="eastAsia"/>
        </w:rPr>
        <w:t xml:space="preserve">5% and </w:t>
      </w:r>
      <m:oMath>
        <m:sSub>
          <m:sSubPr>
            <m:ctrlPr>
              <w:rPr>
                <w:rFonts w:ascii="Cambria Math" w:hAnsi="Cambria Math"/>
              </w:rPr>
            </m:ctrlPr>
          </m:sSubPr>
          <m:e>
            <m:r>
              <w:rPr>
                <w:rFonts w:ascii="Cambria Math" w:hAnsi="Cambria Math"/>
              </w:rPr>
              <m:t>θ</m:t>
            </m:r>
          </m:e>
          <m:sub>
            <m:r>
              <w:rPr>
                <w:rFonts w:ascii="Cambria Math" w:hAnsi="Cambria Math"/>
              </w:rPr>
              <m:t>2</m:t>
            </m:r>
          </m:sub>
        </m:sSub>
      </m:oMath>
      <w:r>
        <w:rPr>
          <w:rFonts w:hint="eastAsia"/>
        </w:rPr>
        <w:t xml:space="preserve"> =</w:t>
      </w:r>
      <w:r>
        <w:t xml:space="preserve"> </w:t>
      </w:r>
      <w:r w:rsidR="002830FC">
        <w:t>15% for PFSNet. In this way, genes above 95th percentile are given a total vote and genes below 85th are</w:t>
      </w:r>
      <w:r w:rsidR="00DE6BCF">
        <w:t xml:space="preserve"> given no vote at all. This allows same genes to be considered in DNet and PFSNet.</w:t>
      </w:r>
      <w:r w:rsidR="007258C7">
        <w:t xml:space="preserve"> </w:t>
      </w:r>
      <w:r w:rsidR="000678E5">
        <w:t>In the results, w</w:t>
      </w:r>
      <w:r w:rsidR="004C1E46">
        <w:t>e compare top 10, top 20, top 30</w:t>
      </w:r>
      <w:r w:rsidR="00A1151C">
        <w:t xml:space="preserve"> and </w:t>
      </w:r>
      <w:r w:rsidR="004C1E46">
        <w:t>top</w:t>
      </w:r>
      <w:r w:rsidR="00856B54">
        <w:t xml:space="preserve"> </w:t>
      </w:r>
      <w:r w:rsidR="004C1E46">
        <w:t>40 significant subnets</w:t>
      </w:r>
      <w:r w:rsidR="00856B54">
        <w:t xml:space="preserve"> </w:t>
      </w:r>
      <w:r w:rsidR="000678E5">
        <w:t>from two datasets using Jaccard</w:t>
      </w:r>
      <w:r w:rsidR="00856B54">
        <w:t xml:space="preserve"> </w:t>
      </w:r>
      <w:r w:rsidR="00856B54" w:rsidRPr="00856B54">
        <w:t>similarity coefficient</w:t>
      </w:r>
      <w:r w:rsidR="000678E5">
        <w:t xml:space="preserve"> method</w:t>
      </w:r>
      <w:r w:rsidR="004C1E46">
        <w:t>.</w:t>
      </w:r>
      <w:r w:rsidR="000678E5">
        <w:t xml:space="preserve"> It is defined as follows:</w:t>
      </w:r>
    </w:p>
    <w:p w14:paraId="51F9C79A" w14:textId="77777777" w:rsidR="000F03FD" w:rsidRPr="00EC34DE" w:rsidRDefault="000F03FD" w:rsidP="00EC34DE">
      <w:pPr>
        <w:tabs>
          <w:tab w:val="left" w:pos="3261"/>
        </w:tabs>
      </w:pPr>
      <m:oMathPara>
        <m:oMathParaPr>
          <m:jc m:val="center"/>
        </m:oMathParaPr>
        <m:oMath>
          <m:r>
            <m:rPr>
              <m:sty m:val="p"/>
            </m:rPr>
            <w:rPr>
              <w:rFonts w:ascii="Cambria Math" w:hAnsi="Cambria Math"/>
            </w:rPr>
            <m:t>J</m:t>
          </m:r>
          <m:d>
            <m:dPr>
              <m:ctrlPr>
                <w:rPr>
                  <w:rFonts w:ascii="Cambria Math" w:hAnsi="Cambria Math"/>
                </w:rPr>
              </m:ctrlPr>
            </m:dPr>
            <m:e>
              <m:r>
                <m:rPr>
                  <m:sty m:val="p"/>
                </m:rPr>
                <w:rPr>
                  <w:rFonts w:ascii="Cambria Math" w:hAnsi="Cambria Math"/>
                </w:rPr>
                <m:t>A,B</m:t>
              </m:r>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oMath>
      </m:oMathPara>
    </w:p>
    <w:p w14:paraId="766B4166" w14:textId="485098EC" w:rsidR="00667C09" w:rsidRDefault="000678E5" w:rsidP="000678E5">
      <w:r>
        <w:t xml:space="preserve">  </w:t>
      </w:r>
      <w:r w:rsidR="004C1E46">
        <w:t xml:space="preserve"> </w:t>
      </w:r>
      <w:r w:rsidR="00BE0D4E">
        <w:t>I</w:t>
      </w:r>
      <w:r w:rsidR="00BE0D4E">
        <w:rPr>
          <w:rFonts w:hint="eastAsia"/>
        </w:rPr>
        <w:t xml:space="preserve">n </w:t>
      </w:r>
      <w:r w:rsidR="00477DA6">
        <w:t>DNet, we get even higher subnet</w:t>
      </w:r>
      <w:r w:rsidR="00BE0D4E">
        <w:t>-level agreement than PFSNet</w:t>
      </w:r>
      <w:r w:rsidR="000D5ED9">
        <w:t xml:space="preserve"> in the two dataset</w:t>
      </w:r>
      <w:r w:rsidR="00CF72F6">
        <w:t xml:space="preserve"> (Fig.</w:t>
      </w:r>
      <w:r w:rsidR="00511DDE">
        <w:t>3</w:t>
      </w:r>
      <w:r w:rsidR="00CF72F6">
        <w:t>)</w:t>
      </w:r>
      <w:r w:rsidR="00BE0D4E">
        <w:t xml:space="preserve">. This shows the subnet structure plays an important </w:t>
      </w:r>
      <w:r w:rsidR="0001237C">
        <w:t>role in consistent disease subnet.</w:t>
      </w:r>
      <w:r w:rsidR="000D5ED9">
        <w:t xml:space="preserve"> Besides, </w:t>
      </w:r>
      <w:r w:rsidR="00C1090B">
        <w:t>as</w:t>
      </w:r>
      <w:r w:rsidR="000D5ED9">
        <w:t xml:space="preserve"> we </w:t>
      </w:r>
      <w:r w:rsidR="00C1090B">
        <w:t>allow</w:t>
      </w:r>
      <w:r w:rsidR="000D5ED9">
        <w:t xml:space="preserve"> more genes which closely related to the subnets</w:t>
      </w:r>
      <w:r w:rsidR="00C1090B">
        <w:t xml:space="preserve"> to be considered</w:t>
      </w:r>
      <w:r w:rsidR="000D5ED9">
        <w:t xml:space="preserve">, we also measure the gene-level agreement </w:t>
      </w:r>
      <w:r w:rsidR="002D0793">
        <w:t xml:space="preserve">from significant subnets between two datasets to see whether these </w:t>
      </w:r>
      <w:r w:rsidR="00C1090B">
        <w:t>genes are</w:t>
      </w:r>
      <w:r w:rsidR="002D0793">
        <w:t xml:space="preserve"> similar. </w:t>
      </w:r>
      <w:r w:rsidR="001F3E48">
        <w:t>The</w:t>
      </w:r>
      <w:r w:rsidR="00477DA6">
        <w:t xml:space="preserve"> </w:t>
      </w:r>
      <w:r w:rsidR="001F3E48">
        <w:t>result</w:t>
      </w:r>
      <w:r w:rsidR="00477DA6">
        <w:t xml:space="preserve"> </w:t>
      </w:r>
      <w:r w:rsidR="003766C1">
        <w:t xml:space="preserve">shows </w:t>
      </w:r>
      <w:r w:rsidR="00477DA6">
        <w:t xml:space="preserve">that </w:t>
      </w:r>
      <w:r w:rsidR="001F3E48">
        <w:t xml:space="preserve">adding these genes into subnets makes the gene-agreement of DNet </w:t>
      </w:r>
      <w:r w:rsidR="00BF612D">
        <w:t xml:space="preserve">even </w:t>
      </w:r>
      <w:r w:rsidR="001F3E48">
        <w:t xml:space="preserve">higher. </w:t>
      </w:r>
      <w:r w:rsidR="003766C1">
        <w:t>The results also tell us that the extra genes</w:t>
      </w:r>
      <w:r w:rsidR="00761CA4">
        <w:t xml:space="preserve"> we find</w:t>
      </w:r>
      <w:r w:rsidR="003766C1">
        <w:t xml:space="preserve"> is similar to the </w:t>
      </w:r>
      <w:r w:rsidR="001F3E48">
        <w:t>differentially expressed genes.</w:t>
      </w:r>
      <w:r w:rsidR="003766C1">
        <w:t xml:space="preserve"> </w:t>
      </w:r>
      <w:r w:rsidR="00BF612D">
        <w:t xml:space="preserve">For example, DNet is able to get 25% gene agreement in Leukemia dataset </w:t>
      </w:r>
      <w:r w:rsidR="002213A0">
        <w:t xml:space="preserve">and 11.1% in DMD datasets </w:t>
      </w:r>
      <w:r w:rsidR="00BF612D">
        <w:t>while PFSNet get only 17.6%</w:t>
      </w:r>
      <w:r w:rsidR="002213A0">
        <w:t xml:space="preserve"> and 5.3%</w:t>
      </w:r>
      <w:r w:rsidR="00BF612D">
        <w:t>.</w:t>
      </w:r>
      <w:r w:rsidR="003766C1">
        <w:t xml:space="preserve"> </w:t>
      </w:r>
    </w:p>
    <w:p w14:paraId="0BB8D9D3" w14:textId="77777777" w:rsidR="00A02955" w:rsidRDefault="009A718E" w:rsidP="00621B96">
      <w:r>
        <w:rPr>
          <w:rFonts w:hint="eastAsia"/>
          <w:noProof/>
        </w:rPr>
        <w:drawing>
          <wp:inline distT="0" distB="0" distL="0" distR="0" wp14:anchorId="4D7DDBDA" wp14:editId="035B8F2C">
            <wp:extent cx="5274310" cy="19907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ult4.b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1990725"/>
                    </a:xfrm>
                    <a:prstGeom prst="rect">
                      <a:avLst/>
                    </a:prstGeom>
                  </pic:spPr>
                </pic:pic>
              </a:graphicData>
            </a:graphic>
          </wp:inline>
        </w:drawing>
      </w:r>
    </w:p>
    <w:p w14:paraId="4D891931" w14:textId="77777777" w:rsidR="00D65C80" w:rsidRDefault="00924CB8" w:rsidP="00621B96">
      <w:r w:rsidRPr="00924CB8">
        <w:rPr>
          <w:rFonts w:hint="eastAsia"/>
          <w:b/>
        </w:rPr>
        <w:t xml:space="preserve">Fig. 3. </w:t>
      </w:r>
      <w:r>
        <w:t>C</w:t>
      </w:r>
      <w:r>
        <w:rPr>
          <w:rFonts w:hint="eastAsia"/>
        </w:rPr>
        <w:t xml:space="preserve">onsistency </w:t>
      </w:r>
      <w:r>
        <w:t>of subnets and their genes in Leukemia and DMD dataseet.</w:t>
      </w:r>
    </w:p>
    <w:p w14:paraId="1F9846B8" w14:textId="77777777" w:rsidR="00477DA6" w:rsidRDefault="00477DA6" w:rsidP="00477DA6">
      <w:pPr>
        <w:pStyle w:val="2"/>
      </w:pPr>
      <w:r>
        <w:rPr>
          <w:rFonts w:hint="eastAsia"/>
        </w:rPr>
        <w:lastRenderedPageBreak/>
        <w:t xml:space="preserve">4.2 comparing </w:t>
      </w:r>
      <w:r>
        <w:t>GO and s</w:t>
      </w:r>
      <w:r>
        <w:rPr>
          <w:rFonts w:hint="eastAsia"/>
        </w:rPr>
        <w:t>ubnets</w:t>
      </w:r>
    </w:p>
    <w:p w14:paraId="2FDDB31F" w14:textId="77777777" w:rsidR="00712D39" w:rsidRDefault="00DE6EDA" w:rsidP="00477DA6">
      <w:r>
        <w:t>GO is a</w:t>
      </w:r>
      <w:r w:rsidR="009C0D3A">
        <w:t xml:space="preserve"> big</w:t>
      </w:r>
      <w:r>
        <w:t xml:space="preserve"> directed graph</w:t>
      </w:r>
      <w:r w:rsidR="009C0D3A">
        <w:t>. It contains</w:t>
      </w:r>
      <w:r>
        <w:t xml:space="preserve"> more than 40000 terms and 80000 relationships. </w:t>
      </w:r>
      <w:r w:rsidR="00E813A8">
        <w:t>T</w:t>
      </w:r>
      <w:r w:rsidR="00E813A8" w:rsidRPr="00E813A8">
        <w:t>he GO data provides a very effective way of linking biological knowledge with the analysis of the large datasets of post-genomics research</w:t>
      </w:r>
      <w:r w:rsidR="002A3302">
        <w:t xml:space="preserve"> </w:t>
      </w:r>
      <w:r w:rsidR="002A3302" w:rsidRPr="002A3302">
        <w:rPr>
          <w:vertAlign w:val="superscript"/>
        </w:rPr>
        <w:t>[7]</w:t>
      </w:r>
      <w:r w:rsidR="00E813A8">
        <w:t xml:space="preserve">. </w:t>
      </w:r>
    </w:p>
    <w:p w14:paraId="672D8187" w14:textId="0A271E73" w:rsidR="00477DA6" w:rsidRDefault="00A133EA" w:rsidP="00712D39">
      <w:pPr>
        <w:pStyle w:val="a6"/>
      </w:pPr>
      <w:r>
        <w:t>As for GO terms,</w:t>
      </w:r>
      <w:r w:rsidR="000D0C2F">
        <w:t xml:space="preserve"> each GO term </w:t>
      </w:r>
      <w:r>
        <w:t>can be seen as a</w:t>
      </w:r>
      <w:r w:rsidR="000D0C2F">
        <w:t xml:space="preserve"> network </w:t>
      </w:r>
      <w:r w:rsidR="00712D39">
        <w:t>made up by genes</w:t>
      </w:r>
      <w:r w:rsidR="009D7FE9">
        <w:t>. W</w:t>
      </w:r>
      <w:r w:rsidR="00712D39">
        <w:t>e chose terms</w:t>
      </w:r>
      <w:r w:rsidR="000D0C2F">
        <w:t xml:space="preserve"> wh</w:t>
      </w:r>
      <w:r w:rsidR="00806011">
        <w:t xml:space="preserve">ose annotation genes between 50 and </w:t>
      </w:r>
      <w:r w:rsidR="000D0C2F">
        <w:t xml:space="preserve">100 </w:t>
      </w:r>
      <w:r w:rsidR="00621B96">
        <w:t>in</w:t>
      </w:r>
      <w:r w:rsidR="000D0C2F">
        <w:t xml:space="preserve"> our methods. </w:t>
      </w:r>
      <w:r w:rsidR="00F8373E">
        <w:t xml:space="preserve">These terms contain more than 7000 genes and almost 100000 relationships. </w:t>
      </w:r>
      <w:r w:rsidR="000D0C2F">
        <w:t xml:space="preserve">After that, </w:t>
      </w:r>
      <w:r w:rsidR="00DE6EDA">
        <w:t xml:space="preserve">we break </w:t>
      </w:r>
      <w:r w:rsidR="000D0C2F">
        <w:t>each</w:t>
      </w:r>
      <w:r w:rsidR="00DE6EDA">
        <w:t xml:space="preserve"> </w:t>
      </w:r>
      <w:r w:rsidR="000D0C2F">
        <w:t xml:space="preserve">term’s </w:t>
      </w:r>
      <w:r w:rsidR="00DE6EDA">
        <w:t>network into small subnets to s</w:t>
      </w:r>
      <w:r w:rsidR="000D0C2F">
        <w:t>e</w:t>
      </w:r>
      <w:r w:rsidR="00147977">
        <w:t>e whether it is associated with diseases in two independent datasets.</w:t>
      </w:r>
      <w:r w:rsidR="004C1E46">
        <w:t xml:space="preserve"> We </w:t>
      </w:r>
      <w:r w:rsidR="005E3C63">
        <w:t xml:space="preserve">compare </w:t>
      </w:r>
      <w:r w:rsidR="00A51062">
        <w:t xml:space="preserve">our methods with PFSNet. </w:t>
      </w:r>
      <w:r w:rsidR="0019355C">
        <w:t>W</w:t>
      </w:r>
      <w:r w:rsidR="00A51062">
        <w:t xml:space="preserve">e run PFSNet on both datasets and analysis the </w:t>
      </w:r>
      <w:r w:rsidR="00990ADF">
        <w:t xml:space="preserve">results of </w:t>
      </w:r>
      <w:r w:rsidR="001970C4">
        <w:t>top 10, top 20, top 30 and</w:t>
      </w:r>
      <w:r w:rsidR="00990ADF">
        <w:t xml:space="preserve"> top</w:t>
      </w:r>
      <w:r w:rsidR="001970C4">
        <w:t xml:space="preserve"> </w:t>
      </w:r>
      <w:r w:rsidR="00990ADF">
        <w:t>40</w:t>
      </w:r>
      <w:r w:rsidR="00A51062">
        <w:t xml:space="preserve"> subnets between</w:t>
      </w:r>
      <w:r w:rsidR="00990ADF">
        <w:t xml:space="preserve"> two datasets</w:t>
      </w:r>
      <w:r w:rsidR="0019355C">
        <w:t xml:space="preserve"> (Fig.4)</w:t>
      </w:r>
      <w:r w:rsidR="00E535FF">
        <w:t xml:space="preserve">. </w:t>
      </w:r>
      <w:r w:rsidR="00270263">
        <w:t xml:space="preserve">Comparison results shows that </w:t>
      </w:r>
      <w:r w:rsidR="001970C4">
        <w:t xml:space="preserve">whether it is DMD or </w:t>
      </w:r>
      <w:r w:rsidR="001970C4" w:rsidRPr="001970C4">
        <w:t>Leukemia</w:t>
      </w:r>
      <w:r w:rsidR="001970C4">
        <w:t xml:space="preserve">, </w:t>
      </w:r>
      <w:r w:rsidR="00270263">
        <w:t>the</w:t>
      </w:r>
      <w:r w:rsidR="00990ADF">
        <w:t xml:space="preserve"> </w:t>
      </w:r>
      <w:r w:rsidR="00F77633">
        <w:t xml:space="preserve">number of </w:t>
      </w:r>
      <w:r w:rsidR="00990ADF">
        <w:t>intersections of subnets and genes</w:t>
      </w:r>
      <w:r w:rsidR="00C1090B">
        <w:t xml:space="preserve"> in DNet is more than PFSNet. </w:t>
      </w:r>
    </w:p>
    <w:p w14:paraId="57CF0D01" w14:textId="77777777" w:rsidR="00621B96" w:rsidRDefault="00621B96" w:rsidP="00621B96">
      <w:r>
        <w:rPr>
          <w:noProof/>
        </w:rPr>
        <w:drawing>
          <wp:inline distT="0" distB="0" distL="0" distR="0" wp14:anchorId="657BFBEE" wp14:editId="607CBAF1">
            <wp:extent cx="5641340" cy="1974401"/>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46235" cy="1976114"/>
                    </a:xfrm>
                    <a:prstGeom prst="rect">
                      <a:avLst/>
                    </a:prstGeom>
                  </pic:spPr>
                </pic:pic>
              </a:graphicData>
            </a:graphic>
          </wp:inline>
        </w:drawing>
      </w:r>
    </w:p>
    <w:p w14:paraId="3D32CDF5" w14:textId="77777777" w:rsidR="00477DA6" w:rsidRPr="00350A60" w:rsidRDefault="0019355C" w:rsidP="00477DA6">
      <w:r w:rsidRPr="00924CB8">
        <w:rPr>
          <w:rFonts w:hint="eastAsia"/>
          <w:b/>
        </w:rPr>
        <w:t xml:space="preserve">Fig. </w:t>
      </w:r>
      <w:r>
        <w:rPr>
          <w:b/>
        </w:rPr>
        <w:t>4</w:t>
      </w:r>
      <w:r w:rsidRPr="00924CB8">
        <w:rPr>
          <w:rFonts w:hint="eastAsia"/>
          <w:b/>
        </w:rPr>
        <w:t xml:space="preserve">. </w:t>
      </w:r>
      <w:r>
        <w:t>C</w:t>
      </w:r>
      <w:r>
        <w:rPr>
          <w:rFonts w:hint="eastAsia"/>
        </w:rPr>
        <w:t xml:space="preserve">onsistency </w:t>
      </w:r>
      <w:r>
        <w:t>of subnets and their genes in Leukemia and DMD dataseet.</w:t>
      </w:r>
    </w:p>
    <w:p w14:paraId="61140DBD" w14:textId="77777777" w:rsidR="00477DA6" w:rsidRDefault="00477DA6" w:rsidP="00477DA6">
      <w:pPr>
        <w:pStyle w:val="2"/>
      </w:pPr>
      <w:r>
        <w:rPr>
          <w:rFonts w:hint="eastAsia"/>
        </w:rPr>
        <w:t>4.3 biologically significant subnets</w:t>
      </w:r>
    </w:p>
    <w:p w14:paraId="2AAB2015" w14:textId="3610F886" w:rsidR="000A15E5" w:rsidRDefault="000A15E5" w:rsidP="000A15E5">
      <w:pPr>
        <w:pStyle w:val="a6"/>
      </w:pPr>
      <w:r>
        <w:t>We check the subnets and genes outputed by DNet for biologically significance.</w:t>
      </w:r>
    </w:p>
    <w:p w14:paraId="24743F02" w14:textId="77777777" w:rsidR="00B807F1" w:rsidRDefault="009D6445" w:rsidP="008267D0">
      <w:pPr>
        <w:pStyle w:val="a6"/>
      </w:pPr>
      <w:r>
        <w:t>For Leukemia</w:t>
      </w:r>
      <w:r w:rsidR="00913063">
        <w:t xml:space="preserve"> dataset</w:t>
      </w:r>
      <w:r w:rsidR="00913063">
        <w:rPr>
          <w:rFonts w:hint="eastAsia"/>
        </w:rPr>
        <w:t>,</w:t>
      </w:r>
      <w:r>
        <w:t xml:space="preserve"> </w:t>
      </w:r>
      <w:r w:rsidR="00913063">
        <w:t xml:space="preserve">one of the significant subnet we find is term </w:t>
      </w:r>
      <w:r>
        <w:t>GO:0048024</w:t>
      </w:r>
      <w:r w:rsidR="00913063">
        <w:t xml:space="preserve">. We compare </w:t>
      </w:r>
      <w:r w:rsidR="0073035F">
        <w:t xml:space="preserve">the outputs of </w:t>
      </w:r>
      <w:r w:rsidR="00913063">
        <w:t xml:space="preserve">this subnet’s nodes </w:t>
      </w:r>
      <w:r w:rsidR="00AB3272">
        <w:t>between DNet and</w:t>
      </w:r>
      <w:r w:rsidR="00F800D2">
        <w:t xml:space="preserve"> PFSNet</w:t>
      </w:r>
      <w:r w:rsidR="00913063">
        <w:t>. In the output gene list, we can find four</w:t>
      </w:r>
      <w:r w:rsidR="0073035F">
        <w:t xml:space="preserve"> genes that is associated with this subnets</w:t>
      </w:r>
      <w:r w:rsidR="00913063">
        <w:t xml:space="preserve"> while PFSNet can’t find. They are </w:t>
      </w:r>
      <w:r w:rsidR="00913063" w:rsidRPr="00913063">
        <w:t>RBM5</w:t>
      </w:r>
      <w:r w:rsidR="00946411">
        <w:t>, SFRS7 and SF3A1</w:t>
      </w:r>
      <w:r w:rsidR="000D3503">
        <w:t xml:space="preserve"> (Fig. 5)</w:t>
      </w:r>
      <w:r w:rsidR="00946411">
        <w:t>.</w:t>
      </w:r>
    </w:p>
    <w:p w14:paraId="28F18960" w14:textId="1AA2023A" w:rsidR="008267D0" w:rsidRDefault="00946411" w:rsidP="008267D0">
      <w:pPr>
        <w:pStyle w:val="a6"/>
      </w:pPr>
      <w:r>
        <w:t xml:space="preserve"> </w:t>
      </w:r>
      <w:commentRangeStart w:id="1"/>
      <w:r w:rsidR="0073035F" w:rsidRPr="00626EBB">
        <w:rPr>
          <w:highlight w:val="yellow"/>
          <w:u w:val="single"/>
        </w:rPr>
        <w:t>SFRS7</w:t>
      </w:r>
      <w:commentRangeEnd w:id="1"/>
      <w:r w:rsidR="000D3421" w:rsidRPr="00626EBB">
        <w:rPr>
          <w:rStyle w:val="aa"/>
          <w:highlight w:val="yellow"/>
          <w:u w:val="single"/>
        </w:rPr>
        <w:commentReference w:id="1"/>
      </w:r>
      <w:r w:rsidR="0073035F" w:rsidRPr="008267D0">
        <w:rPr>
          <w:u w:val="single"/>
        </w:rPr>
        <w:t xml:space="preserve"> is a member of the serine/arginine-rich family of pre-mRNA-splicing factors, which constitute part of the spliceosome</w:t>
      </w:r>
      <w:r w:rsidR="0073035F" w:rsidRPr="008267D0">
        <w:rPr>
          <w:u w:val="single"/>
          <w:vertAlign w:val="superscript"/>
        </w:rPr>
        <w:t>[11]</w:t>
      </w:r>
      <w:r w:rsidR="0073035F" w:rsidRPr="008267D0">
        <w:rPr>
          <w:u w:val="single"/>
        </w:rPr>
        <w:t>.</w:t>
      </w:r>
      <w:r w:rsidR="0073035F" w:rsidRPr="00DD720D">
        <w:t>The protein encoded by this gene is a member of the serine/arginine (SR)-rich family of pre-mRNA splicing factors, which constitute part of the spliceosome</w:t>
      </w:r>
      <w:r w:rsidR="00CB6A10">
        <w:t xml:space="preserve"> (Table 1)</w:t>
      </w:r>
      <w:r w:rsidR="008267D0">
        <w:t>.</w:t>
      </w:r>
      <w:r w:rsidR="0073035F" w:rsidRPr="00DD720D">
        <w:rPr>
          <w:vertAlign w:val="superscript"/>
        </w:rPr>
        <w:t>[1</w:t>
      </w:r>
      <w:r w:rsidR="0073035F">
        <w:rPr>
          <w:vertAlign w:val="superscript"/>
        </w:rPr>
        <w:t>2</w:t>
      </w:r>
      <w:r w:rsidR="0073035F" w:rsidRPr="00DD720D">
        <w:rPr>
          <w:vertAlign w:val="superscript"/>
        </w:rPr>
        <w:t>]</w:t>
      </w:r>
      <w:r w:rsidR="0073035F" w:rsidRPr="00DD720D">
        <w:t>.</w:t>
      </w:r>
      <w:r w:rsidR="008267D0" w:rsidRPr="0073035F">
        <w:t xml:space="preserve"> </w:t>
      </w:r>
      <w:r w:rsidR="008267D0">
        <w:t>Comparative DNA and</w:t>
      </w:r>
      <w:r w:rsidR="008267D0">
        <w:rPr>
          <w:rFonts w:hint="eastAsia"/>
        </w:rPr>
        <w:t xml:space="preserve"> </w:t>
      </w:r>
      <w:r w:rsidR="008267D0">
        <w:t>RNA sequencing (RNAseq) studies have revealed that humanspecific distal regulatory elements, RNA editing, and alternative</w:t>
      </w:r>
      <w:r w:rsidR="008267D0">
        <w:rPr>
          <w:rFonts w:hint="eastAsia"/>
        </w:rPr>
        <w:t xml:space="preserve"> </w:t>
      </w:r>
      <w:r w:rsidR="008267D0">
        <w:t>splicing play key roles in human embryonic stem cell (hESC)</w:t>
      </w:r>
      <w:r w:rsidR="008267D0">
        <w:rPr>
          <w:rFonts w:hint="eastAsia"/>
        </w:rPr>
        <w:t xml:space="preserve"> </w:t>
      </w:r>
      <w:r w:rsidR="008267D0">
        <w:t>self-renewal and cell fate determination. Several of the</w:t>
      </w:r>
      <w:r w:rsidR="008267D0">
        <w:rPr>
          <w:rFonts w:hint="eastAsia"/>
        </w:rPr>
        <w:t xml:space="preserve"> </w:t>
      </w:r>
      <w:r w:rsidR="008267D0">
        <w:t>phosphoproteins regulated during differentiation are components</w:t>
      </w:r>
      <w:r w:rsidR="008267D0">
        <w:rPr>
          <w:rFonts w:hint="eastAsia"/>
        </w:rPr>
        <w:t xml:space="preserve"> </w:t>
      </w:r>
      <w:r w:rsidR="008267D0">
        <w:t>of the posttranscriptional RNA modification machinery, including</w:t>
      </w:r>
      <w:r w:rsidR="008267D0">
        <w:rPr>
          <w:rFonts w:hint="eastAsia"/>
        </w:rPr>
        <w:t xml:space="preserve"> </w:t>
      </w:r>
      <w:r w:rsidR="008267D0">
        <w:t>double-stranded RNA-specific adenosine deaminase (ADAR) and</w:t>
      </w:r>
      <w:r w:rsidR="008267D0">
        <w:rPr>
          <w:rFonts w:hint="eastAsia"/>
        </w:rPr>
        <w:t xml:space="preserve"> </w:t>
      </w:r>
      <w:r w:rsidR="008267D0">
        <w:t>serine/arginine-rich splicing factor 7 (</w:t>
      </w:r>
      <w:r w:rsidR="008267D0" w:rsidRPr="00176DC2">
        <w:rPr>
          <w:highlight w:val="yellow"/>
        </w:rPr>
        <w:t>SFRS7</w:t>
      </w:r>
      <w:r w:rsidR="008267D0">
        <w:t>)</w:t>
      </w:r>
      <w:r w:rsidR="008267D0" w:rsidRPr="00E9352A">
        <w:rPr>
          <w:vertAlign w:val="superscript"/>
        </w:rPr>
        <w:t xml:space="preserve"> [10]</w:t>
      </w:r>
      <w:r w:rsidR="008267D0">
        <w:t>.</w:t>
      </w:r>
    </w:p>
    <w:p w14:paraId="580C2584" w14:textId="77777777" w:rsidR="006B1802" w:rsidRPr="006B1802" w:rsidRDefault="006B1802" w:rsidP="008267D0">
      <w:pPr>
        <w:pStyle w:val="a6"/>
      </w:pPr>
    </w:p>
    <w:p w14:paraId="595FEE6A" w14:textId="631EA01E" w:rsidR="009D6445" w:rsidRPr="008267D0" w:rsidRDefault="009D6445" w:rsidP="008267D0">
      <w:pPr>
        <w:pStyle w:val="a6"/>
      </w:pPr>
    </w:p>
    <w:p w14:paraId="36286AB4" w14:textId="58977D90" w:rsidR="000D3503" w:rsidRDefault="000D3503" w:rsidP="00473D71">
      <w:pPr>
        <w:jc w:val="left"/>
      </w:pPr>
      <w:r>
        <w:rPr>
          <w:rFonts w:hint="eastAsia"/>
          <w:noProof/>
        </w:rPr>
        <w:drawing>
          <wp:inline distT="0" distB="0" distL="0" distR="0" wp14:anchorId="374CC4E4" wp14:editId="1E91C0A0">
            <wp:extent cx="2664563" cy="20193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8024_red3.png"/>
                    <pic:cNvPicPr/>
                  </pic:nvPicPr>
                  <pic:blipFill rotWithShape="1">
                    <a:blip r:embed="rId26" cstate="print">
                      <a:extLst>
                        <a:ext uri="{28A0092B-C50C-407E-A947-70E740481C1C}">
                          <a14:useLocalDpi xmlns:a14="http://schemas.microsoft.com/office/drawing/2010/main" val="0"/>
                        </a:ext>
                      </a:extLst>
                    </a:blip>
                    <a:srcRect l="10284" t="-49" r="28271" b="2104"/>
                    <a:stretch/>
                  </pic:blipFill>
                  <pic:spPr bwMode="auto">
                    <a:xfrm>
                      <a:off x="0" y="0"/>
                      <a:ext cx="2743864" cy="2079397"/>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drawing>
          <wp:inline distT="0" distB="0" distL="0" distR="0" wp14:anchorId="23834762" wp14:editId="795869A0">
            <wp:extent cx="2543175" cy="20835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48024_t_g.png"/>
                    <pic:cNvPicPr/>
                  </pic:nvPicPr>
                  <pic:blipFill rotWithShape="1">
                    <a:blip r:embed="rId27" cstate="print">
                      <a:extLst>
                        <a:ext uri="{28A0092B-C50C-407E-A947-70E740481C1C}">
                          <a14:useLocalDpi xmlns:a14="http://schemas.microsoft.com/office/drawing/2010/main" val="0"/>
                        </a:ext>
                      </a:extLst>
                    </a:blip>
                    <a:srcRect l="19323" r="20720" b="-3316"/>
                    <a:stretch/>
                  </pic:blipFill>
                  <pic:spPr bwMode="auto">
                    <a:xfrm>
                      <a:off x="0" y="0"/>
                      <a:ext cx="2547586" cy="2087179"/>
                    </a:xfrm>
                    <a:prstGeom prst="rect">
                      <a:avLst/>
                    </a:prstGeom>
                    <a:ln>
                      <a:noFill/>
                    </a:ln>
                    <a:extLst>
                      <a:ext uri="{53640926-AAD7-44D8-BBD7-CCE9431645EC}">
                        <a14:shadowObscured xmlns:a14="http://schemas.microsoft.com/office/drawing/2010/main"/>
                      </a:ext>
                    </a:extLst>
                  </pic:spPr>
                </pic:pic>
              </a:graphicData>
            </a:graphic>
          </wp:inline>
        </w:drawing>
      </w:r>
    </w:p>
    <w:p w14:paraId="504A41C8" w14:textId="1FB91B74" w:rsidR="0073035F" w:rsidRDefault="000D3503" w:rsidP="009D6445">
      <w:r w:rsidRPr="008E3D0B">
        <w:rPr>
          <w:rFonts w:hint="eastAsia"/>
          <w:b/>
        </w:rPr>
        <w:t>Fig. 5.</w:t>
      </w:r>
      <w:r w:rsidRPr="008E3D0B">
        <w:rPr>
          <w:b/>
        </w:rPr>
        <w:t xml:space="preserve"> </w:t>
      </w:r>
      <w:r w:rsidRPr="00913063">
        <w:t>RBM5</w:t>
      </w:r>
      <w:r>
        <w:t>, SFRS7 and SF3A1</w:t>
      </w:r>
    </w:p>
    <w:p w14:paraId="3151FF3B" w14:textId="117D5A14" w:rsidR="00CB6A10" w:rsidRDefault="00CB6A10" w:rsidP="001277E2"/>
    <w:p w14:paraId="31B9491C" w14:textId="77777777" w:rsidR="00DD720D" w:rsidRDefault="00CB6A10" w:rsidP="00BF2AA2">
      <w:r w:rsidRPr="000D3421">
        <w:rPr>
          <w:rFonts w:hint="eastAsia"/>
          <w:b/>
        </w:rPr>
        <w:t xml:space="preserve">Table 1. </w:t>
      </w:r>
      <w:r>
        <w:t>SR-rich family</w:t>
      </w:r>
    </w:p>
    <w:tbl>
      <w:tblPr>
        <w:tblStyle w:val="a9"/>
        <w:tblW w:w="0" w:type="auto"/>
        <w:jc w:val="center"/>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96"/>
        <w:gridCol w:w="1985"/>
        <w:gridCol w:w="2410"/>
        <w:gridCol w:w="1275"/>
      </w:tblGrid>
      <w:tr w:rsidR="0073035F" w:rsidRPr="00DD720D" w14:paraId="42CDC420" w14:textId="77777777" w:rsidTr="0073035F">
        <w:trPr>
          <w:trHeight w:val="340"/>
          <w:jc w:val="center"/>
        </w:trPr>
        <w:tc>
          <w:tcPr>
            <w:tcW w:w="7366" w:type="dxa"/>
            <w:gridSpan w:val="4"/>
            <w:tcBorders>
              <w:bottom w:val="single" w:sz="4" w:space="0" w:color="auto"/>
            </w:tcBorders>
          </w:tcPr>
          <w:p w14:paraId="2C36865F" w14:textId="77777777" w:rsidR="0073035F" w:rsidRPr="0073035F" w:rsidRDefault="0073035F" w:rsidP="0073035F">
            <w:pPr>
              <w:jc w:val="left"/>
              <w:rPr>
                <w:b/>
              </w:rPr>
            </w:pPr>
            <w:r w:rsidRPr="0073035F">
              <w:rPr>
                <w:b/>
              </w:rPr>
              <w:t>Human genes encoding SR proteins</w:t>
            </w:r>
          </w:p>
        </w:tc>
      </w:tr>
      <w:tr w:rsidR="00DD720D" w:rsidRPr="00DD720D" w14:paraId="2492DF64" w14:textId="77777777" w:rsidTr="0073035F">
        <w:trPr>
          <w:trHeight w:val="340"/>
          <w:jc w:val="center"/>
        </w:trPr>
        <w:tc>
          <w:tcPr>
            <w:tcW w:w="1696" w:type="dxa"/>
            <w:tcBorders>
              <w:top w:val="single" w:sz="4" w:space="0" w:color="auto"/>
              <w:bottom w:val="single" w:sz="4" w:space="0" w:color="auto"/>
            </w:tcBorders>
          </w:tcPr>
          <w:p w14:paraId="6AE9E2C1" w14:textId="77777777" w:rsidR="00DD720D" w:rsidRPr="00DD720D" w:rsidRDefault="00DD720D" w:rsidP="00497462">
            <w:r w:rsidRPr="00DD720D">
              <w:t>Gene</w:t>
            </w:r>
            <w:r>
              <w:t xml:space="preserve"> </w:t>
            </w:r>
            <w:r w:rsidRPr="00DD720D">
              <w:t>name</w:t>
            </w:r>
          </w:p>
        </w:tc>
        <w:tc>
          <w:tcPr>
            <w:tcW w:w="1985" w:type="dxa"/>
            <w:tcBorders>
              <w:top w:val="single" w:sz="4" w:space="0" w:color="auto"/>
              <w:bottom w:val="single" w:sz="4" w:space="0" w:color="auto"/>
            </w:tcBorders>
          </w:tcPr>
          <w:p w14:paraId="29ACEBDE" w14:textId="77777777" w:rsidR="00DD720D" w:rsidRPr="00DD720D" w:rsidRDefault="00DD720D" w:rsidP="00497462">
            <w:r w:rsidRPr="00DD720D">
              <w:t>SR</w:t>
            </w:r>
            <w:r>
              <w:t xml:space="preserve"> </w:t>
            </w:r>
            <w:r w:rsidRPr="00DD720D">
              <w:t>protein</w:t>
            </w:r>
          </w:p>
        </w:tc>
        <w:tc>
          <w:tcPr>
            <w:tcW w:w="2410" w:type="dxa"/>
            <w:tcBorders>
              <w:top w:val="single" w:sz="4" w:space="0" w:color="auto"/>
              <w:bottom w:val="single" w:sz="4" w:space="0" w:color="auto"/>
            </w:tcBorders>
          </w:tcPr>
          <w:p w14:paraId="69E170E6" w14:textId="77777777" w:rsidR="00DD720D" w:rsidRPr="00DD720D" w:rsidRDefault="00DD720D" w:rsidP="00497462">
            <w:r w:rsidRPr="00DD720D">
              <w:t>Chromosomal</w:t>
            </w:r>
            <w:r>
              <w:t xml:space="preserve"> </w:t>
            </w:r>
            <w:r w:rsidRPr="00DD720D">
              <w:t>location</w:t>
            </w:r>
          </w:p>
        </w:tc>
        <w:tc>
          <w:tcPr>
            <w:tcW w:w="1275" w:type="dxa"/>
            <w:tcBorders>
              <w:top w:val="single" w:sz="4" w:space="0" w:color="auto"/>
              <w:bottom w:val="single" w:sz="4" w:space="0" w:color="auto"/>
            </w:tcBorders>
          </w:tcPr>
          <w:p w14:paraId="08B50BD0" w14:textId="77777777" w:rsidR="00DD720D" w:rsidRPr="00DD720D" w:rsidRDefault="00DD720D" w:rsidP="00497462">
            <w:r w:rsidRPr="00DD720D">
              <w:t>UniProt</w:t>
            </w:r>
          </w:p>
        </w:tc>
      </w:tr>
      <w:tr w:rsidR="00DD720D" w:rsidRPr="00DD720D" w14:paraId="205F9095" w14:textId="77777777" w:rsidTr="0073035F">
        <w:trPr>
          <w:trHeight w:val="340"/>
          <w:jc w:val="center"/>
        </w:trPr>
        <w:tc>
          <w:tcPr>
            <w:tcW w:w="1696" w:type="dxa"/>
            <w:tcBorders>
              <w:top w:val="single" w:sz="4" w:space="0" w:color="auto"/>
            </w:tcBorders>
          </w:tcPr>
          <w:p w14:paraId="3190B4FA" w14:textId="77777777" w:rsidR="00DD720D" w:rsidRPr="00DD720D" w:rsidRDefault="00DD720D" w:rsidP="00497462">
            <w:r w:rsidRPr="00DD720D">
              <w:t>SFRS1</w:t>
            </w:r>
          </w:p>
        </w:tc>
        <w:tc>
          <w:tcPr>
            <w:tcW w:w="1985" w:type="dxa"/>
            <w:tcBorders>
              <w:top w:val="single" w:sz="4" w:space="0" w:color="auto"/>
            </w:tcBorders>
          </w:tcPr>
          <w:p w14:paraId="177BB6C3" w14:textId="77777777" w:rsidR="00DD720D" w:rsidRPr="00DD720D" w:rsidRDefault="00DD720D" w:rsidP="00497462">
            <w:r w:rsidRPr="00DD720D">
              <w:t>SF2/ASF/SRp30a</w:t>
            </w:r>
          </w:p>
        </w:tc>
        <w:tc>
          <w:tcPr>
            <w:tcW w:w="2410" w:type="dxa"/>
            <w:tcBorders>
              <w:top w:val="single" w:sz="4" w:space="0" w:color="auto"/>
            </w:tcBorders>
          </w:tcPr>
          <w:p w14:paraId="001F0573" w14:textId="77777777" w:rsidR="00DD720D" w:rsidRPr="00DD720D" w:rsidRDefault="00DD720D" w:rsidP="00497462">
            <w:r w:rsidRPr="00DD720D">
              <w:t>17q21.3-q22</w:t>
            </w:r>
          </w:p>
        </w:tc>
        <w:tc>
          <w:tcPr>
            <w:tcW w:w="1275" w:type="dxa"/>
            <w:tcBorders>
              <w:top w:val="single" w:sz="4" w:space="0" w:color="auto"/>
            </w:tcBorders>
          </w:tcPr>
          <w:p w14:paraId="4120BF81" w14:textId="77777777" w:rsidR="00DD720D" w:rsidRPr="00DD720D" w:rsidRDefault="00DD720D" w:rsidP="00497462">
            <w:r w:rsidRPr="00DD720D">
              <w:t>Q07955</w:t>
            </w:r>
          </w:p>
        </w:tc>
      </w:tr>
      <w:tr w:rsidR="00DD720D" w:rsidRPr="00DD720D" w14:paraId="7BD1A3E4" w14:textId="77777777" w:rsidTr="0073035F">
        <w:trPr>
          <w:trHeight w:val="340"/>
          <w:jc w:val="center"/>
        </w:trPr>
        <w:tc>
          <w:tcPr>
            <w:tcW w:w="1696" w:type="dxa"/>
            <w:tcBorders>
              <w:top w:val="nil"/>
            </w:tcBorders>
          </w:tcPr>
          <w:p w14:paraId="0D3A6864" w14:textId="77777777" w:rsidR="00DD720D" w:rsidRPr="00DD720D" w:rsidRDefault="00DD720D" w:rsidP="00497462">
            <w:r w:rsidRPr="00DD720D">
              <w:t>SFRS2</w:t>
            </w:r>
          </w:p>
        </w:tc>
        <w:tc>
          <w:tcPr>
            <w:tcW w:w="1985" w:type="dxa"/>
            <w:tcBorders>
              <w:top w:val="nil"/>
            </w:tcBorders>
          </w:tcPr>
          <w:p w14:paraId="14C38A04" w14:textId="77777777" w:rsidR="00DD720D" w:rsidRPr="00DD720D" w:rsidRDefault="00DD720D" w:rsidP="00497462">
            <w:r w:rsidRPr="00DD720D">
              <w:t>SC35/SRp30b</w:t>
            </w:r>
          </w:p>
        </w:tc>
        <w:tc>
          <w:tcPr>
            <w:tcW w:w="2410" w:type="dxa"/>
            <w:tcBorders>
              <w:top w:val="nil"/>
            </w:tcBorders>
          </w:tcPr>
          <w:p w14:paraId="2C926C15" w14:textId="77777777" w:rsidR="00DD720D" w:rsidRPr="00DD720D" w:rsidRDefault="00DD720D" w:rsidP="00497462">
            <w:r w:rsidRPr="00DD720D">
              <w:t>17q25.1</w:t>
            </w:r>
          </w:p>
        </w:tc>
        <w:tc>
          <w:tcPr>
            <w:tcW w:w="1275" w:type="dxa"/>
            <w:tcBorders>
              <w:top w:val="nil"/>
            </w:tcBorders>
          </w:tcPr>
          <w:p w14:paraId="0849370D" w14:textId="77777777" w:rsidR="00DD720D" w:rsidRPr="00DD720D" w:rsidRDefault="00DD720D" w:rsidP="00497462">
            <w:r w:rsidRPr="00DD720D">
              <w:t>Q01130</w:t>
            </w:r>
          </w:p>
        </w:tc>
      </w:tr>
      <w:tr w:rsidR="00DD720D" w:rsidRPr="00DD720D" w14:paraId="2973AE42" w14:textId="77777777" w:rsidTr="0073035F">
        <w:trPr>
          <w:trHeight w:val="340"/>
          <w:jc w:val="center"/>
        </w:trPr>
        <w:tc>
          <w:tcPr>
            <w:tcW w:w="1696" w:type="dxa"/>
            <w:tcBorders>
              <w:top w:val="nil"/>
            </w:tcBorders>
          </w:tcPr>
          <w:p w14:paraId="34896E8B" w14:textId="77777777" w:rsidR="00DD720D" w:rsidRPr="00DD720D" w:rsidRDefault="00DD720D" w:rsidP="00497462">
            <w:r w:rsidRPr="00DD720D">
              <w:t>SFRS3</w:t>
            </w:r>
          </w:p>
        </w:tc>
        <w:tc>
          <w:tcPr>
            <w:tcW w:w="1985" w:type="dxa"/>
            <w:tcBorders>
              <w:top w:val="nil"/>
            </w:tcBorders>
          </w:tcPr>
          <w:p w14:paraId="1762A922" w14:textId="77777777" w:rsidR="00DD720D" w:rsidRPr="00DD720D" w:rsidRDefault="00DD720D" w:rsidP="00497462">
            <w:r w:rsidRPr="00DD720D">
              <w:t>SRp20</w:t>
            </w:r>
          </w:p>
        </w:tc>
        <w:tc>
          <w:tcPr>
            <w:tcW w:w="2410" w:type="dxa"/>
            <w:tcBorders>
              <w:top w:val="nil"/>
            </w:tcBorders>
          </w:tcPr>
          <w:p w14:paraId="3EFF40A3" w14:textId="77777777" w:rsidR="00DD720D" w:rsidRPr="00DD720D" w:rsidRDefault="00DD720D" w:rsidP="00497462">
            <w:r w:rsidRPr="00DD720D">
              <w:t>6p21.31</w:t>
            </w:r>
          </w:p>
        </w:tc>
        <w:tc>
          <w:tcPr>
            <w:tcW w:w="1275" w:type="dxa"/>
            <w:tcBorders>
              <w:top w:val="nil"/>
            </w:tcBorders>
          </w:tcPr>
          <w:p w14:paraId="615F8B66" w14:textId="77777777" w:rsidR="00DD720D" w:rsidRPr="00DD720D" w:rsidRDefault="00DD720D" w:rsidP="00497462">
            <w:r w:rsidRPr="00DD720D">
              <w:t>P84103</w:t>
            </w:r>
          </w:p>
        </w:tc>
      </w:tr>
      <w:tr w:rsidR="00DD720D" w:rsidRPr="00DD720D" w14:paraId="00DC2193" w14:textId="77777777" w:rsidTr="0073035F">
        <w:trPr>
          <w:trHeight w:val="340"/>
          <w:jc w:val="center"/>
        </w:trPr>
        <w:tc>
          <w:tcPr>
            <w:tcW w:w="1696" w:type="dxa"/>
            <w:tcBorders>
              <w:top w:val="nil"/>
            </w:tcBorders>
          </w:tcPr>
          <w:p w14:paraId="55F0EA86" w14:textId="77777777" w:rsidR="00DD720D" w:rsidRPr="00DD720D" w:rsidRDefault="00DD720D" w:rsidP="00497462">
            <w:r w:rsidRPr="00DD720D">
              <w:t>FRS4</w:t>
            </w:r>
          </w:p>
        </w:tc>
        <w:tc>
          <w:tcPr>
            <w:tcW w:w="1985" w:type="dxa"/>
            <w:tcBorders>
              <w:top w:val="nil"/>
            </w:tcBorders>
          </w:tcPr>
          <w:p w14:paraId="1661FAA3" w14:textId="77777777" w:rsidR="00DD720D" w:rsidRPr="00DD720D" w:rsidRDefault="00DD720D" w:rsidP="00497462">
            <w:r w:rsidRPr="00DD720D">
              <w:t>SRp75</w:t>
            </w:r>
          </w:p>
        </w:tc>
        <w:tc>
          <w:tcPr>
            <w:tcW w:w="2410" w:type="dxa"/>
            <w:tcBorders>
              <w:top w:val="nil"/>
            </w:tcBorders>
          </w:tcPr>
          <w:p w14:paraId="47D8FE87" w14:textId="77777777" w:rsidR="00DD720D" w:rsidRPr="00DD720D" w:rsidRDefault="00DD720D" w:rsidP="00497462">
            <w:r w:rsidRPr="00DD720D">
              <w:t>1p35.3</w:t>
            </w:r>
          </w:p>
        </w:tc>
        <w:tc>
          <w:tcPr>
            <w:tcW w:w="1275" w:type="dxa"/>
            <w:tcBorders>
              <w:top w:val="nil"/>
            </w:tcBorders>
          </w:tcPr>
          <w:p w14:paraId="6AA96D89" w14:textId="77777777" w:rsidR="00DD720D" w:rsidRPr="00DD720D" w:rsidRDefault="00DD720D" w:rsidP="00497462">
            <w:r w:rsidRPr="00DD720D">
              <w:t>Q08170</w:t>
            </w:r>
          </w:p>
        </w:tc>
      </w:tr>
      <w:tr w:rsidR="00DD720D" w:rsidRPr="00DD720D" w14:paraId="56075CED" w14:textId="77777777" w:rsidTr="0073035F">
        <w:trPr>
          <w:trHeight w:val="340"/>
          <w:jc w:val="center"/>
        </w:trPr>
        <w:tc>
          <w:tcPr>
            <w:tcW w:w="1696" w:type="dxa"/>
            <w:tcBorders>
              <w:top w:val="nil"/>
            </w:tcBorders>
          </w:tcPr>
          <w:p w14:paraId="1800C119" w14:textId="77777777" w:rsidR="00DD720D" w:rsidRPr="00DD720D" w:rsidRDefault="00DD720D" w:rsidP="00497462">
            <w:r w:rsidRPr="00DD720D">
              <w:t>SFRS5</w:t>
            </w:r>
          </w:p>
        </w:tc>
        <w:tc>
          <w:tcPr>
            <w:tcW w:w="1985" w:type="dxa"/>
            <w:tcBorders>
              <w:top w:val="nil"/>
            </w:tcBorders>
          </w:tcPr>
          <w:p w14:paraId="6FFC9480" w14:textId="77777777" w:rsidR="00DD720D" w:rsidRPr="00DD720D" w:rsidRDefault="00DD720D" w:rsidP="00497462">
            <w:r w:rsidRPr="00DD720D">
              <w:t>SRp40</w:t>
            </w:r>
          </w:p>
        </w:tc>
        <w:tc>
          <w:tcPr>
            <w:tcW w:w="2410" w:type="dxa"/>
            <w:tcBorders>
              <w:top w:val="nil"/>
            </w:tcBorders>
          </w:tcPr>
          <w:p w14:paraId="47D9F596" w14:textId="77777777" w:rsidR="00DD720D" w:rsidRPr="00DD720D" w:rsidRDefault="00DD720D" w:rsidP="00497462">
            <w:r w:rsidRPr="00DD720D">
              <w:t>14q24.2</w:t>
            </w:r>
          </w:p>
        </w:tc>
        <w:tc>
          <w:tcPr>
            <w:tcW w:w="1275" w:type="dxa"/>
            <w:tcBorders>
              <w:top w:val="nil"/>
            </w:tcBorders>
          </w:tcPr>
          <w:p w14:paraId="0FAF6020" w14:textId="77777777" w:rsidR="00DD720D" w:rsidRPr="00DD720D" w:rsidRDefault="00DD720D" w:rsidP="00497462">
            <w:r w:rsidRPr="00DD720D">
              <w:t>Q13243</w:t>
            </w:r>
          </w:p>
        </w:tc>
      </w:tr>
      <w:tr w:rsidR="00DD720D" w:rsidRPr="00DD720D" w14:paraId="761C83C9" w14:textId="77777777" w:rsidTr="0073035F">
        <w:trPr>
          <w:trHeight w:val="340"/>
          <w:jc w:val="center"/>
        </w:trPr>
        <w:tc>
          <w:tcPr>
            <w:tcW w:w="1696" w:type="dxa"/>
            <w:tcBorders>
              <w:top w:val="nil"/>
            </w:tcBorders>
          </w:tcPr>
          <w:p w14:paraId="7384DDDD" w14:textId="77777777" w:rsidR="00DD720D" w:rsidRPr="00DD720D" w:rsidRDefault="00DD720D" w:rsidP="00497462">
            <w:r w:rsidRPr="00DD720D">
              <w:t>SFRS6</w:t>
            </w:r>
          </w:p>
        </w:tc>
        <w:tc>
          <w:tcPr>
            <w:tcW w:w="1985" w:type="dxa"/>
            <w:tcBorders>
              <w:top w:val="nil"/>
            </w:tcBorders>
          </w:tcPr>
          <w:p w14:paraId="4B406B75" w14:textId="77777777" w:rsidR="00DD720D" w:rsidRPr="00DD720D" w:rsidRDefault="00DD720D" w:rsidP="00497462">
            <w:r w:rsidRPr="00DD720D">
              <w:t>SRp55</w:t>
            </w:r>
          </w:p>
        </w:tc>
        <w:tc>
          <w:tcPr>
            <w:tcW w:w="2410" w:type="dxa"/>
            <w:tcBorders>
              <w:top w:val="nil"/>
            </w:tcBorders>
          </w:tcPr>
          <w:p w14:paraId="0167513B" w14:textId="77777777" w:rsidR="00DD720D" w:rsidRPr="00DD720D" w:rsidRDefault="00DD720D" w:rsidP="00497462">
            <w:r w:rsidRPr="00DD720D">
              <w:t>20q13.11</w:t>
            </w:r>
          </w:p>
        </w:tc>
        <w:tc>
          <w:tcPr>
            <w:tcW w:w="1275" w:type="dxa"/>
            <w:tcBorders>
              <w:top w:val="nil"/>
            </w:tcBorders>
          </w:tcPr>
          <w:p w14:paraId="73A40338" w14:textId="77777777" w:rsidR="00DD720D" w:rsidRPr="00DD720D" w:rsidRDefault="00DD720D" w:rsidP="00497462">
            <w:r w:rsidRPr="00DD720D">
              <w:t>Q13247</w:t>
            </w:r>
          </w:p>
        </w:tc>
      </w:tr>
      <w:tr w:rsidR="00DD720D" w:rsidRPr="00DD720D" w14:paraId="483C9BCB" w14:textId="77777777" w:rsidTr="0073035F">
        <w:trPr>
          <w:trHeight w:val="340"/>
          <w:jc w:val="center"/>
        </w:trPr>
        <w:tc>
          <w:tcPr>
            <w:tcW w:w="1696" w:type="dxa"/>
            <w:tcBorders>
              <w:top w:val="nil"/>
            </w:tcBorders>
          </w:tcPr>
          <w:p w14:paraId="3EF8B8EB" w14:textId="77777777" w:rsidR="00DD720D" w:rsidRPr="00DD720D" w:rsidRDefault="00DD720D" w:rsidP="00497462">
            <w:r w:rsidRPr="00DD720D">
              <w:t>SFRS7</w:t>
            </w:r>
          </w:p>
        </w:tc>
        <w:tc>
          <w:tcPr>
            <w:tcW w:w="1985" w:type="dxa"/>
            <w:tcBorders>
              <w:top w:val="nil"/>
            </w:tcBorders>
          </w:tcPr>
          <w:p w14:paraId="66DAF5CC" w14:textId="77777777" w:rsidR="00DD720D" w:rsidRPr="00DD720D" w:rsidRDefault="00DD720D" w:rsidP="00497462">
            <w:r w:rsidRPr="00DD720D">
              <w:t>9G8</w:t>
            </w:r>
          </w:p>
        </w:tc>
        <w:tc>
          <w:tcPr>
            <w:tcW w:w="2410" w:type="dxa"/>
            <w:tcBorders>
              <w:top w:val="nil"/>
            </w:tcBorders>
          </w:tcPr>
          <w:p w14:paraId="7914788F" w14:textId="77777777" w:rsidR="00DD720D" w:rsidRPr="00DD720D" w:rsidRDefault="00DD720D" w:rsidP="00497462">
            <w:r w:rsidRPr="00DD720D">
              <w:t>2p22.1</w:t>
            </w:r>
          </w:p>
        </w:tc>
        <w:tc>
          <w:tcPr>
            <w:tcW w:w="1275" w:type="dxa"/>
            <w:tcBorders>
              <w:top w:val="nil"/>
            </w:tcBorders>
          </w:tcPr>
          <w:p w14:paraId="216203E8" w14:textId="77777777" w:rsidR="00DD720D" w:rsidRPr="00DD720D" w:rsidRDefault="00DD720D" w:rsidP="00497462">
            <w:r w:rsidRPr="00DD720D">
              <w:t>Q16629</w:t>
            </w:r>
          </w:p>
        </w:tc>
      </w:tr>
      <w:tr w:rsidR="00DD720D" w:rsidRPr="00DD720D" w14:paraId="35A01054" w14:textId="77777777" w:rsidTr="0073035F">
        <w:trPr>
          <w:trHeight w:val="340"/>
          <w:jc w:val="center"/>
        </w:trPr>
        <w:tc>
          <w:tcPr>
            <w:tcW w:w="1696" w:type="dxa"/>
            <w:tcBorders>
              <w:top w:val="nil"/>
              <w:bottom w:val="nil"/>
            </w:tcBorders>
          </w:tcPr>
          <w:p w14:paraId="5831A3A5" w14:textId="77777777" w:rsidR="00DD720D" w:rsidRPr="00DD720D" w:rsidRDefault="00DD720D" w:rsidP="00497462">
            <w:r w:rsidRPr="00DD720D">
              <w:t>SFRS9</w:t>
            </w:r>
          </w:p>
        </w:tc>
        <w:tc>
          <w:tcPr>
            <w:tcW w:w="1985" w:type="dxa"/>
            <w:tcBorders>
              <w:top w:val="nil"/>
              <w:bottom w:val="nil"/>
            </w:tcBorders>
          </w:tcPr>
          <w:p w14:paraId="035FD62C" w14:textId="77777777" w:rsidR="00DD720D" w:rsidRPr="00DD720D" w:rsidRDefault="00DD720D" w:rsidP="00497462">
            <w:r w:rsidRPr="00DD720D">
              <w:t>SRp30c</w:t>
            </w:r>
          </w:p>
        </w:tc>
        <w:tc>
          <w:tcPr>
            <w:tcW w:w="2410" w:type="dxa"/>
            <w:tcBorders>
              <w:top w:val="nil"/>
              <w:bottom w:val="nil"/>
            </w:tcBorders>
          </w:tcPr>
          <w:p w14:paraId="0EA818AD" w14:textId="77777777" w:rsidR="00DD720D" w:rsidRPr="00DD720D" w:rsidRDefault="00DD720D" w:rsidP="00497462">
            <w:r w:rsidRPr="00DD720D">
              <w:t>12q24.23</w:t>
            </w:r>
          </w:p>
        </w:tc>
        <w:tc>
          <w:tcPr>
            <w:tcW w:w="1275" w:type="dxa"/>
            <w:tcBorders>
              <w:top w:val="nil"/>
              <w:bottom w:val="nil"/>
            </w:tcBorders>
          </w:tcPr>
          <w:p w14:paraId="61C74B49" w14:textId="77777777" w:rsidR="00DD720D" w:rsidRPr="00DD720D" w:rsidRDefault="00DD720D" w:rsidP="00497462">
            <w:r w:rsidRPr="00DD720D">
              <w:t>Q13242</w:t>
            </w:r>
          </w:p>
        </w:tc>
      </w:tr>
      <w:tr w:rsidR="00DD720D" w:rsidRPr="00DD720D" w14:paraId="0F155D59" w14:textId="77777777" w:rsidTr="0073035F">
        <w:trPr>
          <w:trHeight w:val="340"/>
          <w:jc w:val="center"/>
        </w:trPr>
        <w:tc>
          <w:tcPr>
            <w:tcW w:w="1696" w:type="dxa"/>
            <w:tcBorders>
              <w:top w:val="nil"/>
              <w:bottom w:val="single" w:sz="4" w:space="0" w:color="auto"/>
            </w:tcBorders>
          </w:tcPr>
          <w:p w14:paraId="589F3411" w14:textId="77777777" w:rsidR="00DD720D" w:rsidRPr="00DD720D" w:rsidRDefault="00DD720D" w:rsidP="00497462">
            <w:r w:rsidRPr="00DD720D">
              <w:t>SFRS11</w:t>
            </w:r>
          </w:p>
        </w:tc>
        <w:tc>
          <w:tcPr>
            <w:tcW w:w="1985" w:type="dxa"/>
            <w:tcBorders>
              <w:top w:val="nil"/>
              <w:bottom w:val="single" w:sz="4" w:space="0" w:color="auto"/>
            </w:tcBorders>
          </w:tcPr>
          <w:p w14:paraId="6E9D49F0" w14:textId="77777777" w:rsidR="00DD720D" w:rsidRPr="00DD720D" w:rsidRDefault="00DD720D" w:rsidP="00497462">
            <w:r w:rsidRPr="00DD720D">
              <w:t>SRp54</w:t>
            </w:r>
          </w:p>
        </w:tc>
        <w:tc>
          <w:tcPr>
            <w:tcW w:w="2410" w:type="dxa"/>
            <w:tcBorders>
              <w:top w:val="nil"/>
              <w:bottom w:val="single" w:sz="4" w:space="0" w:color="auto"/>
            </w:tcBorders>
          </w:tcPr>
          <w:p w14:paraId="232A6D42" w14:textId="77777777" w:rsidR="00DD720D" w:rsidRPr="00DD720D" w:rsidRDefault="00DD720D" w:rsidP="00497462">
            <w:r w:rsidRPr="00DD720D">
              <w:t>1p31.1</w:t>
            </w:r>
          </w:p>
        </w:tc>
        <w:tc>
          <w:tcPr>
            <w:tcW w:w="1275" w:type="dxa"/>
            <w:tcBorders>
              <w:top w:val="nil"/>
              <w:bottom w:val="single" w:sz="4" w:space="0" w:color="auto"/>
            </w:tcBorders>
          </w:tcPr>
          <w:p w14:paraId="2DAE3433" w14:textId="77777777" w:rsidR="00DD720D" w:rsidRPr="00DD720D" w:rsidRDefault="00DD720D" w:rsidP="00497462">
            <w:r w:rsidRPr="00DD720D">
              <w:t>Q05519</w:t>
            </w:r>
          </w:p>
        </w:tc>
      </w:tr>
    </w:tbl>
    <w:p w14:paraId="3722027A" w14:textId="77777777" w:rsidR="00176DC2" w:rsidRDefault="00176DC2" w:rsidP="00176DC2">
      <w:pPr>
        <w:pStyle w:val="a6"/>
      </w:pPr>
      <w:r w:rsidRPr="00A7546E">
        <w:t xml:space="preserve">The RNA maturation is an important and complex biological process. It requires several small nuclear ribonucleoproteins (snRNPs) that comprise the two forms of spliceosomes. The major form of spliceosome (U2-type) is composed of U1, U2, U4/6 and U5 snRNPs, and catalyzes most splicing events in metazoans.Mutations of genes, such as SF3B1, SRSF2, U2AF1, ZRSR2, and to a lesser extent SF1, </w:t>
      </w:r>
      <w:commentRangeStart w:id="2"/>
      <w:r w:rsidRPr="00626EBB">
        <w:rPr>
          <w:highlight w:val="yellow"/>
        </w:rPr>
        <w:t>SF3A1</w:t>
      </w:r>
      <w:commentRangeEnd w:id="2"/>
      <w:r w:rsidRPr="00626EBB">
        <w:rPr>
          <w:rStyle w:val="aa"/>
          <w:highlight w:val="yellow"/>
        </w:rPr>
        <w:commentReference w:id="2"/>
      </w:r>
      <w:r w:rsidRPr="00A7546E">
        <w:t>, U2AF2 or PRPF40B, encoding spliceosome compounds have been found to occur at high frequencies in myelodysplastic syndromes (MDS) and chronic lymphocytic leukemia (CLL). Subsequently, SF3B1 mutations were also found in solid tumors such as endometrial, lung, bladder, pancreatic and breast carcinomas and cutaneous melanomas</w:t>
      </w:r>
      <w:r>
        <w:t xml:space="preserve"> </w:t>
      </w:r>
      <w:r w:rsidRPr="00DF08E1">
        <w:rPr>
          <w:vertAlign w:val="superscript"/>
        </w:rPr>
        <w:t>[14]</w:t>
      </w:r>
      <w:r w:rsidRPr="00A7546E">
        <w:t>.</w:t>
      </w:r>
    </w:p>
    <w:p w14:paraId="74F26DB8" w14:textId="3D79B2F4" w:rsidR="002A6B2D" w:rsidRDefault="00011AF6" w:rsidP="00477DA6">
      <w:pPr>
        <w:pStyle w:val="a6"/>
      </w:pPr>
      <w:r w:rsidRPr="00011AF6">
        <w:t xml:space="preserve">Recent studies have shown that some spliceosome genes involved in the early steps of U2-dependent splice site recognition are commonly mutated in hematologic malignancies and solid cancers. For example, exome-sequencing studies found that SF3B1 was mutated in 10–15% of patients with chronic lymphocytic leukemia, while other spliceosome genes (e.g. SRSF1, </w:t>
      </w:r>
      <w:r w:rsidRPr="00176DC2">
        <w:rPr>
          <w:highlight w:val="yellow"/>
        </w:rPr>
        <w:t>SRSF7</w:t>
      </w:r>
      <w:r w:rsidRPr="00011AF6">
        <w:t xml:space="preserve"> and U2AF65) were mutated at lower (but still detectable) frequencies in chronic lymphocytic leukemia patients. In myelodysplastic syndrome, spliceosome genes were reported to be mutated in 45–85% of patients; mutations were commonly found in SF3B1, SRSF2 and U2AF35, and also found (albeit at lower frequencies) in </w:t>
      </w:r>
      <w:r w:rsidRPr="00176DC2">
        <w:rPr>
          <w:highlight w:val="yellow"/>
        </w:rPr>
        <w:t>SF3A1</w:t>
      </w:r>
      <w:r>
        <w:t xml:space="preserve">, PRPF40B, U2AF65 and SF1. </w:t>
      </w:r>
      <w:r w:rsidR="002A6B2D" w:rsidRPr="002A6B2D">
        <w:t xml:space="preserve">These findings illustrate that </w:t>
      </w:r>
      <w:commentRangeStart w:id="3"/>
      <w:r w:rsidR="002A6B2D" w:rsidRPr="002A6B2D">
        <w:t>RNA splicing-related genes</w:t>
      </w:r>
      <w:commentRangeEnd w:id="3"/>
      <w:r w:rsidR="002A6B2D">
        <w:rPr>
          <w:rStyle w:val="aa"/>
        </w:rPr>
        <w:commentReference w:id="3"/>
      </w:r>
      <w:r w:rsidR="002A6B2D" w:rsidRPr="002A6B2D">
        <w:t xml:space="preserve"> appear to be associated with</w:t>
      </w:r>
      <w:r>
        <w:t xml:space="preserve"> cancer</w:t>
      </w:r>
      <w:r w:rsidR="003E135B" w:rsidRPr="003E135B">
        <w:rPr>
          <w:vertAlign w:val="superscript"/>
        </w:rPr>
        <w:t>[15]</w:t>
      </w:r>
      <w:r>
        <w:t>.</w:t>
      </w:r>
    </w:p>
    <w:p w14:paraId="349A9B7F" w14:textId="6B3FB1A8" w:rsidR="00D90CDF" w:rsidRDefault="003C3E17" w:rsidP="000D3503">
      <w:pPr>
        <w:pStyle w:val="a6"/>
      </w:pPr>
      <w:r>
        <w:lastRenderedPageBreak/>
        <w:t>In the past years, t</w:t>
      </w:r>
      <w:r w:rsidRPr="003C3E17">
        <w:t xml:space="preserve">he </w:t>
      </w:r>
      <w:r w:rsidR="00D7681A">
        <w:t xml:space="preserve">study about </w:t>
      </w:r>
      <w:commentRangeStart w:id="4"/>
      <w:r w:rsidR="00D7681A" w:rsidRPr="00176DC2">
        <w:rPr>
          <w:highlight w:val="yellow"/>
        </w:rPr>
        <w:t>RBM5</w:t>
      </w:r>
      <w:r w:rsidRPr="00176DC2">
        <w:rPr>
          <w:highlight w:val="yellow"/>
        </w:rPr>
        <w:t xml:space="preserve"> </w:t>
      </w:r>
      <w:commentRangeEnd w:id="4"/>
      <w:r w:rsidR="00163DDC" w:rsidRPr="00176DC2">
        <w:rPr>
          <w:rStyle w:val="aa"/>
          <w:highlight w:val="yellow"/>
        </w:rPr>
        <w:commentReference w:id="4"/>
      </w:r>
      <w:r w:rsidRPr="003C3E17">
        <w:t xml:space="preserve">suggest that </w:t>
      </w:r>
      <w:r w:rsidRPr="00176DC2">
        <w:rPr>
          <w:highlight w:val="yellow"/>
        </w:rPr>
        <w:t>RBM6</w:t>
      </w:r>
      <w:r w:rsidRPr="003C3E17">
        <w:t>-</w:t>
      </w:r>
      <w:r w:rsidRPr="00176DC2">
        <w:rPr>
          <w:highlight w:val="yellow"/>
        </w:rPr>
        <w:t>RBM5</w:t>
      </w:r>
      <w:r w:rsidRPr="003C3E17">
        <w:t xml:space="preserve"> transcription-induced chimerism might be a process that is linked to the tumour-associated increased transcriptional activity of the RBM6 gene. It appears that none of the transcription-induced chimeras generates a protein product; however, the novel alternative splicing, which affects putative functional domains within exons 3, 6 and 11 of RBM6, does suggest that the generation of these chimeric transcripts has functional relevance. Finally, the associati</w:t>
      </w:r>
      <w:r w:rsidR="00A24C91">
        <w:t>on of chimeric expression with diseases</w:t>
      </w:r>
      <w:r w:rsidRPr="003C3E17">
        <w:t xml:space="preserve"> suggests that RBM6-RBM5 chimeric expression may be a potential tumour differentiation marker</w:t>
      </w:r>
      <w:r w:rsidR="00A24C91">
        <w:t xml:space="preserve"> </w:t>
      </w:r>
      <w:r w:rsidR="00A24C91" w:rsidRPr="00A24C91">
        <w:rPr>
          <w:vertAlign w:val="superscript"/>
        </w:rPr>
        <w:t>[16]</w:t>
      </w:r>
      <w:r>
        <w:rPr>
          <w:rFonts w:hint="eastAsia"/>
        </w:rPr>
        <w:t>.</w:t>
      </w:r>
    </w:p>
    <w:p w14:paraId="7752D451" w14:textId="77777777" w:rsidR="00D90CDF" w:rsidRPr="00477DA6" w:rsidRDefault="00D90CDF" w:rsidP="00477DA6">
      <w:pPr>
        <w:pStyle w:val="a6"/>
      </w:pPr>
    </w:p>
    <w:p w14:paraId="74F299D9" w14:textId="06C45CCA" w:rsidR="008C4EE3" w:rsidRDefault="008C4EE3" w:rsidP="000D3503">
      <w:pPr>
        <w:pStyle w:val="a6"/>
        <w:jc w:val="center"/>
      </w:pPr>
    </w:p>
    <w:p w14:paraId="1A0511B8" w14:textId="3FD05CE1" w:rsidR="008C4EE3" w:rsidRDefault="008C4EE3" w:rsidP="00AF4C96">
      <w:pPr>
        <w:pStyle w:val="a6"/>
      </w:pPr>
    </w:p>
    <w:p w14:paraId="4F858B4C" w14:textId="77777777" w:rsidR="00DC5F7B" w:rsidRDefault="00DC5F7B" w:rsidP="00DC5F7B">
      <w:pPr>
        <w:pStyle w:val="a6"/>
        <w:ind w:leftChars="50" w:left="105" w:firstLineChars="150" w:firstLine="315"/>
        <w:rPr>
          <w:noProof/>
        </w:rPr>
      </w:pPr>
    </w:p>
    <w:p w14:paraId="513DB913" w14:textId="4FD880C1" w:rsidR="00AB24E4" w:rsidRDefault="00AB24E4" w:rsidP="007B2B9A">
      <w:pPr>
        <w:pStyle w:val="a6"/>
        <w:ind w:leftChars="100" w:left="210" w:firstLineChars="100" w:firstLine="210"/>
      </w:pPr>
    </w:p>
    <w:p w14:paraId="47F1FF45" w14:textId="77777777" w:rsidR="007B2B9A" w:rsidRDefault="007B2B9A" w:rsidP="007B2B9A">
      <w:pPr>
        <w:pStyle w:val="1"/>
      </w:pPr>
      <w:r>
        <w:rPr>
          <w:rFonts w:hint="eastAsia"/>
        </w:rPr>
        <w:t>5 conclusion</w:t>
      </w:r>
    </w:p>
    <w:p w14:paraId="29DACD17" w14:textId="77777777" w:rsidR="00800244" w:rsidRDefault="0023653F" w:rsidP="00F9159E">
      <w:pPr>
        <w:ind w:right="525"/>
        <w:rPr>
          <w:rFonts w:ascii="Times New Roman" w:hAnsi="Times New Roman"/>
          <w:sz w:val="32"/>
        </w:rPr>
      </w:pPr>
      <w:r>
        <w:rPr>
          <w:rFonts w:ascii="Times New Roman" w:hAnsi="Times New Roman" w:hint="eastAsia"/>
          <w:sz w:val="32"/>
        </w:rPr>
        <w:t>introduction</w:t>
      </w:r>
    </w:p>
    <w:p w14:paraId="49FAA8B9" w14:textId="77777777" w:rsidR="00D56A93" w:rsidRDefault="00D56A93" w:rsidP="00D56A93">
      <w:pPr>
        <w:ind w:right="525"/>
      </w:pPr>
      <w:r>
        <w:rPr>
          <w:rFonts w:hint="eastAsia"/>
        </w:rPr>
        <w:t>[1]</w:t>
      </w:r>
      <w:r w:rsidRPr="00D56A93">
        <w:t xml:space="preserve"> </w:t>
      </w:r>
      <w:r>
        <w:t>Finding consistent disease subnetworks across</w:t>
      </w:r>
      <w:r>
        <w:rPr>
          <w:rFonts w:hint="eastAsia"/>
        </w:rPr>
        <w:t xml:space="preserve"> </w:t>
      </w:r>
      <w:r>
        <w:t>microarray datasets</w:t>
      </w:r>
    </w:p>
    <w:p w14:paraId="302791FB" w14:textId="77777777" w:rsidR="00FA4B3C" w:rsidRDefault="00FA4B3C" w:rsidP="00FA4B3C">
      <w:pPr>
        <w:ind w:right="525"/>
      </w:pPr>
      <w:r>
        <w:t>[2]</w:t>
      </w:r>
      <w:r w:rsidRPr="00FA4B3C">
        <w:t xml:space="preserve"> </w:t>
      </w:r>
      <w:r>
        <w:t>Ontological analysis of gene expression data: current tools,limitations, and open problems</w:t>
      </w:r>
    </w:p>
    <w:p w14:paraId="79181CAD" w14:textId="77777777" w:rsidR="00FA4B3C" w:rsidRDefault="00FA4B3C" w:rsidP="00D56A93">
      <w:pPr>
        <w:ind w:right="525"/>
      </w:pPr>
      <w:r>
        <w:t>[3]</w:t>
      </w:r>
      <w:r w:rsidRPr="00FA4B3C">
        <w:t xml:space="preserve"> </w:t>
      </w:r>
      <w:r>
        <w:t>Visualization and analysis of microarray and gene ontology data with treemaps</w:t>
      </w:r>
    </w:p>
    <w:p w14:paraId="2D111887" w14:textId="77777777" w:rsidR="007929E9" w:rsidRDefault="00EB6A19" w:rsidP="00EB6A19">
      <w:pPr>
        <w:ind w:right="525"/>
      </w:pPr>
      <w:r>
        <w:rPr>
          <w:rFonts w:hint="eastAsia"/>
        </w:rPr>
        <w:t>[4]</w:t>
      </w:r>
      <w:r w:rsidRPr="00EB6A19">
        <w:t xml:space="preserve"> </w:t>
      </w:r>
      <w:r>
        <w:t>Translation of Genotype to Phenotype by a Hierarchy</w:t>
      </w:r>
      <w:r>
        <w:rPr>
          <w:rFonts w:hint="eastAsia"/>
        </w:rPr>
        <w:t xml:space="preserve"> </w:t>
      </w:r>
      <w:r>
        <w:t>of Cell Subsystems</w:t>
      </w:r>
    </w:p>
    <w:p w14:paraId="03E6BA4E" w14:textId="77777777" w:rsidR="0023653F" w:rsidRDefault="0023653F" w:rsidP="00EB6A19">
      <w:pPr>
        <w:ind w:right="525"/>
      </w:pPr>
    </w:p>
    <w:p w14:paraId="4585EBD9" w14:textId="77777777" w:rsidR="00F9159E" w:rsidRPr="0073096E" w:rsidRDefault="00E62D71" w:rsidP="00F9159E">
      <w:pPr>
        <w:ind w:right="525"/>
      </w:pPr>
      <w:r>
        <w:t>[</w:t>
      </w:r>
      <w:r w:rsidR="00C52750">
        <w:t>5</w:t>
      </w:r>
      <w:r w:rsidR="00800244" w:rsidRPr="0073096E">
        <w:rPr>
          <w:rFonts w:hint="eastAsia"/>
        </w:rPr>
        <w:t>]</w:t>
      </w:r>
      <w:r w:rsidR="00800244" w:rsidRPr="00800244">
        <w:t xml:space="preserve"> </w:t>
      </w:r>
      <w:r w:rsidR="00800244" w:rsidRPr="0073096E">
        <w:t>Coleman, Thomas F.; Moré, Jorge J. (1983), "Estimation of sparse Jacobian matrices and graph coloring Problems", SIAM Journal on Numerical Analysis, 20 (1): 187–209, doi:10.1137/0720013</w:t>
      </w:r>
    </w:p>
    <w:p w14:paraId="3DB5AF6F" w14:textId="77777777" w:rsidR="00800244" w:rsidRDefault="00800244" w:rsidP="00F9159E">
      <w:pPr>
        <w:ind w:right="525"/>
      </w:pPr>
      <w:r w:rsidRPr="0073096E">
        <w:t>[</w:t>
      </w:r>
      <w:r w:rsidR="00E62D71">
        <w:t>6</w:t>
      </w:r>
      <w:r w:rsidRPr="0073096E">
        <w:t>]</w:t>
      </w:r>
      <w:r w:rsidRPr="00800244">
        <w:t xml:space="preserve"> </w:t>
      </w:r>
      <w:r w:rsidRPr="0073096E">
        <w:t>Biggs, N.; Lloyd, E.; Wilson, R. (1986), Graph Theory, 1736–1936, Oxford University Press.</w:t>
      </w:r>
    </w:p>
    <w:p w14:paraId="7E1819BA" w14:textId="77777777" w:rsidR="00DD1D3E" w:rsidRDefault="00DD1D3E" w:rsidP="00F9159E">
      <w:pPr>
        <w:ind w:right="525"/>
      </w:pPr>
      <w:r>
        <w:t>[7]</w:t>
      </w:r>
      <w:r w:rsidRPr="00DD1D3E">
        <w:t>Improvements to cardiovascular gene ontology.</w:t>
      </w:r>
    </w:p>
    <w:p w14:paraId="7D9FDDB1" w14:textId="77777777" w:rsidR="00E9352A" w:rsidRDefault="00E9352A" w:rsidP="00F9159E">
      <w:pPr>
        <w:ind w:right="525"/>
      </w:pPr>
    </w:p>
    <w:p w14:paraId="7908C981" w14:textId="77777777" w:rsidR="00E9352A" w:rsidRDefault="00E9352A" w:rsidP="00E9352A">
      <w:pPr>
        <w:ind w:right="525"/>
      </w:pPr>
      <w:r>
        <w:t>[10]</w:t>
      </w:r>
      <w:r w:rsidRPr="00E9352A">
        <w:t xml:space="preserve"> </w:t>
      </w:r>
      <w:r>
        <w:t>Reversion to an embryonic alternative splicing</w:t>
      </w:r>
      <w:r>
        <w:rPr>
          <w:rFonts w:hint="eastAsia"/>
        </w:rPr>
        <w:t xml:space="preserve"> </w:t>
      </w:r>
      <w:r>
        <w:t>program enhances leukemia stem cell self-renewal</w:t>
      </w:r>
    </w:p>
    <w:p w14:paraId="612763F4" w14:textId="77777777" w:rsidR="005525DD" w:rsidRPr="00DD1D3E" w:rsidRDefault="005525DD" w:rsidP="005525DD">
      <w:pPr>
        <w:ind w:right="525"/>
      </w:pPr>
      <w:r>
        <w:t>[11] Gene signatures of drug resistance predict patient survival in</w:t>
      </w:r>
      <w:r>
        <w:rPr>
          <w:rFonts w:hint="eastAsia"/>
        </w:rPr>
        <w:t xml:space="preserve"> </w:t>
      </w:r>
      <w:r>
        <w:t>colorectal cancer</w:t>
      </w:r>
    </w:p>
    <w:p w14:paraId="3F327EDA" w14:textId="77777777" w:rsidR="00D56A93" w:rsidRDefault="00BF2AA2" w:rsidP="00F9159E">
      <w:pPr>
        <w:ind w:right="525"/>
      </w:pPr>
      <w:r>
        <w:t>[12]</w:t>
      </w:r>
      <w:r w:rsidR="00CD75A8" w:rsidRPr="00CD75A8">
        <w:t xml:space="preserve"> Lessons from the Cancer Genome</w:t>
      </w:r>
    </w:p>
    <w:p w14:paraId="0F394AAA" w14:textId="77777777" w:rsidR="00DD720D" w:rsidRDefault="00A93394" w:rsidP="00DD720D">
      <w:pPr>
        <w:ind w:right="525"/>
      </w:pPr>
      <w:r>
        <w:t>[13]</w:t>
      </w:r>
      <w:r w:rsidRPr="00A93394">
        <w:t xml:space="preserve"> </w:t>
      </w:r>
      <w:r w:rsidR="00DD720D" w:rsidRPr="00DD720D">
        <w:t>SRSF7 serine and arginine rich splicing factor 7</w:t>
      </w:r>
      <w:r w:rsidR="00DD720D" w:rsidRPr="00DD720D">
        <w:rPr>
          <w:rFonts w:hint="eastAsia"/>
        </w:rPr>
        <w:t xml:space="preserve"> </w:t>
      </w:r>
    </w:p>
    <w:p w14:paraId="23F20A97" w14:textId="0C119A32" w:rsidR="00A93394" w:rsidRDefault="00A93394" w:rsidP="00DF08E1">
      <w:pPr>
        <w:ind w:right="525"/>
      </w:pPr>
      <w:r>
        <w:rPr>
          <w:rFonts w:hint="eastAsia"/>
        </w:rPr>
        <w:t>[14]</w:t>
      </w:r>
      <w:r w:rsidR="00DF08E1">
        <w:t xml:space="preserve"> A common alternative splicing signature is associated with</w:t>
      </w:r>
      <w:r w:rsidR="00DF08E1">
        <w:rPr>
          <w:rFonts w:hint="eastAsia"/>
        </w:rPr>
        <w:t xml:space="preserve"> </w:t>
      </w:r>
      <w:r w:rsidR="00DF08E1">
        <w:t>SF3B1 mutations in malignancies from different cell lineages</w:t>
      </w:r>
    </w:p>
    <w:p w14:paraId="2B2545BB" w14:textId="6A70DC0D" w:rsidR="0023598C" w:rsidRDefault="0023598C" w:rsidP="0023598C">
      <w:pPr>
        <w:ind w:right="525"/>
      </w:pPr>
      <w:r>
        <w:t>[15]</w:t>
      </w:r>
      <w:r w:rsidRPr="0023598C">
        <w:t xml:space="preserve"> </w:t>
      </w:r>
      <w:r>
        <w:t>SF3A1 and pancreatic cancer: new evidence for the association</w:t>
      </w:r>
      <w:r>
        <w:rPr>
          <w:rFonts w:hint="eastAsia"/>
        </w:rPr>
        <w:t xml:space="preserve"> </w:t>
      </w:r>
      <w:r>
        <w:t>of the spliceosome and cancer</w:t>
      </w:r>
    </w:p>
    <w:p w14:paraId="43111DBB" w14:textId="01E3D54F" w:rsidR="00A24C91" w:rsidRPr="00BF2AA2" w:rsidRDefault="00A24C91" w:rsidP="00A24C91">
      <w:pPr>
        <w:ind w:right="525"/>
      </w:pPr>
      <w:r>
        <w:t>[16]</w:t>
      </w:r>
      <w:r w:rsidRPr="00A24C91">
        <w:t xml:space="preserve"> </w:t>
      </w:r>
      <w:r>
        <w:t>RBM6-RBM5 transcription-induced chimeras are differentially</w:t>
      </w:r>
      <w:r>
        <w:rPr>
          <w:rFonts w:hint="eastAsia"/>
        </w:rPr>
        <w:t xml:space="preserve"> </w:t>
      </w:r>
      <w:r>
        <w:t>expressed in tumours</w:t>
      </w:r>
    </w:p>
    <w:sectPr w:rsidR="00A24C91" w:rsidRPr="00BF2AA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ujunya" w:date="2017-03-29T21:27:00Z" w:initials="ljy">
    <w:p w14:paraId="00D31FA6" w14:textId="2F6F1229" w:rsidR="003E135B" w:rsidRDefault="000D3421" w:rsidP="000D3421">
      <w:r>
        <w:rPr>
          <w:rStyle w:val="aa"/>
        </w:rPr>
        <w:annotationRef/>
      </w:r>
      <w:r w:rsidR="003E135B">
        <w:rPr>
          <w:rFonts w:hint="eastAsia"/>
        </w:rPr>
        <w:t>SFRS7</w:t>
      </w:r>
    </w:p>
    <w:p w14:paraId="638E4DF6" w14:textId="55391769" w:rsidR="000D3421" w:rsidRPr="008267D0" w:rsidRDefault="008267D0" w:rsidP="000D3421">
      <w:pPr>
        <w:rPr>
          <w:u w:val="single"/>
        </w:rPr>
      </w:pPr>
      <w:r w:rsidRPr="008267D0">
        <w:rPr>
          <w:u w:val="single"/>
        </w:rPr>
        <w:t>S</w:t>
      </w:r>
      <w:r w:rsidR="000D3421" w:rsidRPr="008267D0">
        <w:rPr>
          <w:rFonts w:hint="eastAsia"/>
          <w:u w:val="single"/>
        </w:rPr>
        <w:t>FRS7</w:t>
      </w:r>
      <w:r w:rsidR="000D3421" w:rsidRPr="008267D0">
        <w:rPr>
          <w:rFonts w:hint="eastAsia"/>
          <w:u w:val="single"/>
        </w:rPr>
        <w:t>是前</w:t>
      </w:r>
      <w:r w:rsidR="000D3421" w:rsidRPr="008267D0">
        <w:rPr>
          <w:rFonts w:hint="eastAsia"/>
          <w:u w:val="single"/>
        </w:rPr>
        <w:t>mRNA</w:t>
      </w:r>
      <w:r w:rsidR="000D3421" w:rsidRPr="008267D0">
        <w:rPr>
          <w:rFonts w:hint="eastAsia"/>
          <w:u w:val="single"/>
        </w:rPr>
        <w:t>剪接因子的丝氨酸</w:t>
      </w:r>
      <w:r w:rsidR="000D3421" w:rsidRPr="008267D0">
        <w:rPr>
          <w:rFonts w:hint="eastAsia"/>
          <w:u w:val="single"/>
        </w:rPr>
        <w:t>/</w:t>
      </w:r>
      <w:r w:rsidR="000D3421" w:rsidRPr="008267D0">
        <w:rPr>
          <w:rFonts w:hint="eastAsia"/>
          <w:u w:val="single"/>
        </w:rPr>
        <w:t>精氨酸富集家族的成员，构成部分剪接体</w:t>
      </w:r>
    </w:p>
    <w:p w14:paraId="6551AFE8" w14:textId="77777777" w:rsidR="000D3421" w:rsidRDefault="000D3421" w:rsidP="000D3421">
      <w:r w:rsidRPr="00F84015">
        <w:rPr>
          <w:rFonts w:hint="eastAsia"/>
        </w:rPr>
        <w:t>慢性粒细胞性白血病（</w:t>
      </w:r>
      <w:r w:rsidRPr="00F84015">
        <w:rPr>
          <w:rFonts w:hint="eastAsia"/>
        </w:rPr>
        <w:t>CLL</w:t>
      </w:r>
      <w:r w:rsidRPr="00F84015">
        <w:rPr>
          <w:rFonts w:hint="eastAsia"/>
        </w:rPr>
        <w:t>）和骨髓增生异常综合征（</w:t>
      </w:r>
      <w:r w:rsidRPr="00F84015">
        <w:rPr>
          <w:rFonts w:hint="eastAsia"/>
        </w:rPr>
        <w:t>MDS</w:t>
      </w:r>
      <w:r w:rsidRPr="00F84015">
        <w:rPr>
          <w:rFonts w:hint="eastAsia"/>
        </w:rPr>
        <w:t>）的外源性测序研究的答案变得清楚。</w:t>
      </w:r>
      <w:r w:rsidRPr="00F84015">
        <w:rPr>
          <w:rFonts w:hint="eastAsia"/>
        </w:rPr>
        <w:t xml:space="preserve"> </w:t>
      </w:r>
      <w:r w:rsidRPr="00F84015">
        <w:rPr>
          <w:rFonts w:hint="eastAsia"/>
        </w:rPr>
        <w:t>在</w:t>
      </w:r>
      <w:r w:rsidRPr="00F84015">
        <w:rPr>
          <w:rFonts w:hint="eastAsia"/>
        </w:rPr>
        <w:t>CLL</w:t>
      </w:r>
      <w:r w:rsidRPr="00F84015">
        <w:rPr>
          <w:rFonts w:hint="eastAsia"/>
        </w:rPr>
        <w:t>中，剪接体基因</w:t>
      </w:r>
      <w:r w:rsidRPr="00F84015">
        <w:rPr>
          <w:rFonts w:hint="eastAsia"/>
        </w:rPr>
        <w:t>SF3B1</w:t>
      </w:r>
      <w:r w:rsidRPr="00F84015">
        <w:rPr>
          <w:rFonts w:hint="eastAsia"/>
        </w:rPr>
        <w:t>在</w:t>
      </w:r>
      <w:r w:rsidRPr="00F84015">
        <w:rPr>
          <w:rFonts w:hint="eastAsia"/>
        </w:rPr>
        <w:t>10</w:t>
      </w:r>
      <w:r w:rsidRPr="00F84015">
        <w:rPr>
          <w:rFonts w:hint="eastAsia"/>
        </w:rPr>
        <w:t>％</w:t>
      </w:r>
      <w:r w:rsidRPr="00F84015">
        <w:rPr>
          <w:rFonts w:hint="eastAsia"/>
        </w:rPr>
        <w:t>-15</w:t>
      </w:r>
      <w:r w:rsidRPr="00F84015">
        <w:rPr>
          <w:rFonts w:hint="eastAsia"/>
        </w:rPr>
        <w:t>％的病例中突变，其他剪接体基因，如</w:t>
      </w:r>
      <w:r w:rsidRPr="00F84015">
        <w:rPr>
          <w:rFonts w:hint="eastAsia"/>
        </w:rPr>
        <w:t>SFRS1</w:t>
      </w:r>
      <w:r w:rsidRPr="00F84015">
        <w:rPr>
          <w:rFonts w:hint="eastAsia"/>
        </w:rPr>
        <w:t>，</w:t>
      </w:r>
      <w:r w:rsidRPr="00F84015">
        <w:rPr>
          <w:rFonts w:hint="eastAsia"/>
        </w:rPr>
        <w:t>SFRS7</w:t>
      </w:r>
      <w:r w:rsidRPr="00F84015">
        <w:rPr>
          <w:rFonts w:hint="eastAsia"/>
        </w:rPr>
        <w:t>和</w:t>
      </w:r>
      <w:r w:rsidRPr="00F84015">
        <w:rPr>
          <w:rFonts w:hint="eastAsia"/>
        </w:rPr>
        <w:t>U2AF2</w:t>
      </w:r>
      <w:r w:rsidRPr="00F84015">
        <w:rPr>
          <w:rFonts w:hint="eastAsia"/>
        </w:rPr>
        <w:t>也在较低频率下突变（</w:t>
      </w:r>
      <w:r w:rsidRPr="00F84015">
        <w:rPr>
          <w:rFonts w:hint="eastAsia"/>
        </w:rPr>
        <w:t>Puente</w:t>
      </w:r>
      <w:r w:rsidRPr="00F84015">
        <w:rPr>
          <w:rFonts w:hint="eastAsia"/>
        </w:rPr>
        <w:t>等，</w:t>
      </w:r>
      <w:r w:rsidRPr="00F84015">
        <w:rPr>
          <w:rFonts w:hint="eastAsia"/>
        </w:rPr>
        <w:t>2011; Quesada et al</w:t>
      </w:r>
      <w:r w:rsidRPr="00F84015">
        <w:rPr>
          <w:rFonts w:hint="eastAsia"/>
        </w:rPr>
        <w:t>。</w:t>
      </w:r>
      <w:r w:rsidRPr="00F84015">
        <w:rPr>
          <w:rFonts w:hint="eastAsia"/>
        </w:rPr>
        <w:t xml:space="preserve"> </w:t>
      </w:r>
      <w:r w:rsidRPr="00F84015">
        <w:rPr>
          <w:rFonts w:hint="eastAsia"/>
        </w:rPr>
        <w:t>，</w:t>
      </w:r>
      <w:r w:rsidRPr="00F84015">
        <w:rPr>
          <w:rFonts w:hint="eastAsia"/>
        </w:rPr>
        <w:t>2012; Wanget al</w:t>
      </w:r>
      <w:r w:rsidRPr="00F84015">
        <w:rPr>
          <w:rFonts w:hint="eastAsia"/>
        </w:rPr>
        <w:t>。，</w:t>
      </w:r>
      <w:r w:rsidRPr="00F84015">
        <w:rPr>
          <w:rFonts w:hint="eastAsia"/>
        </w:rPr>
        <w:t>2011a</w:t>
      </w:r>
      <w:r w:rsidRPr="00F84015">
        <w:rPr>
          <w:rFonts w:hint="eastAsia"/>
        </w:rPr>
        <w:t>）。</w:t>
      </w:r>
    </w:p>
    <w:p w14:paraId="09D63372" w14:textId="77777777" w:rsidR="000D3421" w:rsidRDefault="000D3421" w:rsidP="000D3421">
      <w:r w:rsidRPr="00DD720D">
        <w:rPr>
          <w:rFonts w:hint="eastAsia"/>
        </w:rPr>
        <w:t>由该基因编码的蛋白质是构成剪接体的一部分的前</w:t>
      </w:r>
      <w:r w:rsidRPr="00DD720D">
        <w:rPr>
          <w:rFonts w:hint="eastAsia"/>
        </w:rPr>
        <w:t>mRNA</w:t>
      </w:r>
      <w:r w:rsidRPr="00DD720D">
        <w:rPr>
          <w:rFonts w:hint="eastAsia"/>
        </w:rPr>
        <w:t>剪接因子的丝氨酸</w:t>
      </w:r>
      <w:r w:rsidRPr="00DD720D">
        <w:rPr>
          <w:rFonts w:hint="eastAsia"/>
        </w:rPr>
        <w:t>/</w:t>
      </w:r>
      <w:r w:rsidRPr="00DD720D">
        <w:rPr>
          <w:rFonts w:hint="eastAsia"/>
        </w:rPr>
        <w:t>精氨酸（</w:t>
      </w:r>
      <w:r w:rsidRPr="00DD720D">
        <w:rPr>
          <w:rFonts w:hint="eastAsia"/>
        </w:rPr>
        <w:t>SR</w:t>
      </w:r>
      <w:r w:rsidRPr="00DD720D">
        <w:rPr>
          <w:rFonts w:hint="eastAsia"/>
        </w:rPr>
        <w:t>）富集家族的成员。</w:t>
      </w:r>
      <w:r w:rsidRPr="00DD720D">
        <w:rPr>
          <w:rFonts w:hint="eastAsia"/>
        </w:rPr>
        <w:t xml:space="preserve"> </w:t>
      </w:r>
      <w:r w:rsidRPr="00DD720D">
        <w:rPr>
          <w:rFonts w:hint="eastAsia"/>
        </w:rPr>
        <w:t>这些因素中的每一个包含用于结合</w:t>
      </w:r>
      <w:r w:rsidRPr="00DD720D">
        <w:rPr>
          <w:rFonts w:hint="eastAsia"/>
        </w:rPr>
        <w:t>RNA</w:t>
      </w:r>
      <w:r w:rsidRPr="00DD720D">
        <w:rPr>
          <w:rFonts w:hint="eastAsia"/>
        </w:rPr>
        <w:t>的</w:t>
      </w:r>
      <w:r w:rsidRPr="00DD720D">
        <w:rPr>
          <w:rFonts w:hint="eastAsia"/>
        </w:rPr>
        <w:t>RNA</w:t>
      </w:r>
      <w:r w:rsidRPr="00DD720D">
        <w:rPr>
          <w:rFonts w:hint="eastAsia"/>
        </w:rPr>
        <w:t>识别基序（</w:t>
      </w:r>
      <w:r w:rsidRPr="00DD720D">
        <w:rPr>
          <w:rFonts w:hint="eastAsia"/>
        </w:rPr>
        <w:t>RRM</w:t>
      </w:r>
      <w:r w:rsidRPr="00DD720D">
        <w:rPr>
          <w:rFonts w:hint="eastAsia"/>
        </w:rPr>
        <w:t>）和用于结合其他蛋白质的</w:t>
      </w:r>
      <w:r w:rsidRPr="00DD720D">
        <w:rPr>
          <w:rFonts w:hint="eastAsia"/>
        </w:rPr>
        <w:t>RS</w:t>
      </w:r>
      <w:r w:rsidRPr="00DD720D">
        <w:rPr>
          <w:rFonts w:hint="eastAsia"/>
        </w:rPr>
        <w:t>结构域。</w:t>
      </w:r>
      <w:r w:rsidRPr="00DD720D">
        <w:rPr>
          <w:rFonts w:hint="eastAsia"/>
        </w:rPr>
        <w:t xml:space="preserve"> RS</w:t>
      </w:r>
      <w:r w:rsidRPr="00DD720D">
        <w:rPr>
          <w:rFonts w:hint="eastAsia"/>
        </w:rPr>
        <w:t>结构域富含丝氨酸和精氨酸残基，促进不同</w:t>
      </w:r>
      <w:r w:rsidRPr="00DD720D">
        <w:rPr>
          <w:rFonts w:hint="eastAsia"/>
        </w:rPr>
        <w:t>SR</w:t>
      </w:r>
      <w:r w:rsidRPr="00DD720D">
        <w:rPr>
          <w:rFonts w:hint="eastAsia"/>
        </w:rPr>
        <w:t>剪接因子之间的相互作用。</w:t>
      </w:r>
      <w:r w:rsidRPr="00DD720D">
        <w:rPr>
          <w:rFonts w:hint="eastAsia"/>
        </w:rPr>
        <w:t xml:space="preserve"> </w:t>
      </w:r>
      <w:r w:rsidRPr="00DD720D">
        <w:rPr>
          <w:rFonts w:hint="eastAsia"/>
        </w:rPr>
        <w:t>除了对</w:t>
      </w:r>
      <w:r w:rsidRPr="00DD720D">
        <w:rPr>
          <w:rFonts w:hint="eastAsia"/>
        </w:rPr>
        <w:t>mRNA</w:t>
      </w:r>
      <w:r w:rsidRPr="00DD720D">
        <w:rPr>
          <w:rFonts w:hint="eastAsia"/>
        </w:rPr>
        <w:t>剪接至关重要之外，</w:t>
      </w:r>
      <w:r w:rsidRPr="00DD720D">
        <w:rPr>
          <w:rFonts w:hint="eastAsia"/>
        </w:rPr>
        <w:t>SR</w:t>
      </w:r>
      <w:r w:rsidRPr="00DD720D">
        <w:rPr>
          <w:rFonts w:hint="eastAsia"/>
        </w:rPr>
        <w:t>蛋白也被证明参与从核和</w:t>
      </w:r>
      <w:r w:rsidRPr="00DD720D">
        <w:rPr>
          <w:rFonts w:hint="eastAsia"/>
        </w:rPr>
        <w:t>mRNA</w:t>
      </w:r>
      <w:r w:rsidRPr="00DD720D">
        <w:rPr>
          <w:rFonts w:hint="eastAsia"/>
        </w:rPr>
        <w:t>翻译出来的</w:t>
      </w:r>
      <w:r w:rsidRPr="00DD720D">
        <w:rPr>
          <w:rFonts w:hint="eastAsia"/>
        </w:rPr>
        <w:t>mRNA</w:t>
      </w:r>
      <w:r w:rsidRPr="00DD720D">
        <w:rPr>
          <w:rFonts w:hint="eastAsia"/>
        </w:rPr>
        <w:t>。</w:t>
      </w:r>
      <w:r w:rsidRPr="00DD720D">
        <w:rPr>
          <w:rFonts w:hint="eastAsia"/>
        </w:rPr>
        <w:t xml:space="preserve"> </w:t>
      </w:r>
      <w:r w:rsidRPr="00DD720D">
        <w:rPr>
          <w:rFonts w:hint="eastAsia"/>
        </w:rPr>
        <w:t>已经发现编码不同同种型的两个转录本变体为该基因。</w:t>
      </w:r>
      <w:r w:rsidRPr="00DD720D">
        <w:rPr>
          <w:rFonts w:hint="eastAsia"/>
        </w:rPr>
        <w:t xml:space="preserve"> </w:t>
      </w:r>
    </w:p>
    <w:p w14:paraId="79805FEC" w14:textId="77777777" w:rsidR="000D3421" w:rsidRPr="000D3421" w:rsidRDefault="000D3421">
      <w:pPr>
        <w:pStyle w:val="ab"/>
      </w:pPr>
    </w:p>
  </w:comment>
  <w:comment w:id="2" w:author="lujunya" w:date="2017-03-29T21:41:00Z" w:initials="ljy">
    <w:p w14:paraId="2EC5E633" w14:textId="77777777" w:rsidR="00176DC2" w:rsidRDefault="00176DC2" w:rsidP="00176DC2">
      <w:pPr>
        <w:pStyle w:val="ab"/>
      </w:pPr>
      <w:r>
        <w:rPr>
          <w:rStyle w:val="aa"/>
        </w:rPr>
        <w:annotationRef/>
      </w:r>
      <w:r>
        <w:rPr>
          <w:rFonts w:hint="eastAsia"/>
        </w:rPr>
        <w:t>SF3</w:t>
      </w:r>
      <w:r>
        <w:t>A1</w:t>
      </w:r>
    </w:p>
    <w:p w14:paraId="791D113C" w14:textId="77777777" w:rsidR="00176DC2" w:rsidRDefault="00176DC2" w:rsidP="00176DC2">
      <w:pPr>
        <w:pStyle w:val="ab"/>
      </w:pPr>
      <w:r w:rsidRPr="00A7546E">
        <w:rPr>
          <w:rFonts w:hint="eastAsia"/>
        </w:rPr>
        <w:t>RNA</w:t>
      </w:r>
      <w:r w:rsidRPr="00A7546E">
        <w:rPr>
          <w:rFonts w:hint="eastAsia"/>
        </w:rPr>
        <w:t>成熟是一个重要且复杂的生物过程。它需要几种包含两种形式的剪接体的小核糖核蛋白（</w:t>
      </w:r>
      <w:r w:rsidRPr="00A7546E">
        <w:rPr>
          <w:rFonts w:hint="eastAsia"/>
        </w:rPr>
        <w:t>snRNP</w:t>
      </w:r>
      <w:r w:rsidRPr="00A7546E">
        <w:rPr>
          <w:rFonts w:hint="eastAsia"/>
        </w:rPr>
        <w:t>）。剪接体（</w:t>
      </w:r>
      <w:r w:rsidRPr="00A7546E">
        <w:rPr>
          <w:rFonts w:hint="eastAsia"/>
        </w:rPr>
        <w:t>U2</w:t>
      </w:r>
      <w:r w:rsidRPr="00A7546E">
        <w:rPr>
          <w:rFonts w:hint="eastAsia"/>
        </w:rPr>
        <w:t>型）的主要形式由</w:t>
      </w:r>
      <w:r w:rsidRPr="00A7546E">
        <w:rPr>
          <w:rFonts w:hint="eastAsia"/>
        </w:rPr>
        <w:t>U1</w:t>
      </w:r>
      <w:r w:rsidRPr="00A7546E">
        <w:rPr>
          <w:rFonts w:hint="eastAsia"/>
        </w:rPr>
        <w:t>，</w:t>
      </w:r>
      <w:r w:rsidRPr="00A7546E">
        <w:rPr>
          <w:rFonts w:hint="eastAsia"/>
        </w:rPr>
        <w:t>U2</w:t>
      </w:r>
      <w:r w:rsidRPr="00A7546E">
        <w:rPr>
          <w:rFonts w:hint="eastAsia"/>
        </w:rPr>
        <w:t>，</w:t>
      </w:r>
      <w:r w:rsidRPr="00A7546E">
        <w:rPr>
          <w:rFonts w:hint="eastAsia"/>
        </w:rPr>
        <w:t>U4 / 6</w:t>
      </w:r>
      <w:r w:rsidRPr="00A7546E">
        <w:rPr>
          <w:rFonts w:hint="eastAsia"/>
        </w:rPr>
        <w:t>和</w:t>
      </w:r>
      <w:r w:rsidRPr="00A7546E">
        <w:rPr>
          <w:rFonts w:hint="eastAsia"/>
        </w:rPr>
        <w:t>U5 snRNP</w:t>
      </w:r>
      <w:r w:rsidRPr="00A7546E">
        <w:rPr>
          <w:rFonts w:hint="eastAsia"/>
        </w:rPr>
        <w:t>组成，并催化后代中的大多数剪接事件。基因如</w:t>
      </w:r>
      <w:r w:rsidRPr="00A7546E">
        <w:rPr>
          <w:rFonts w:hint="eastAsia"/>
        </w:rPr>
        <w:t>SF3B1</w:t>
      </w:r>
      <w:r w:rsidRPr="00A7546E">
        <w:rPr>
          <w:rFonts w:hint="eastAsia"/>
        </w:rPr>
        <w:t>，</w:t>
      </w:r>
      <w:r w:rsidRPr="00A7546E">
        <w:rPr>
          <w:rFonts w:hint="eastAsia"/>
        </w:rPr>
        <w:t>SRSF2</w:t>
      </w:r>
      <w:r w:rsidRPr="00A7546E">
        <w:rPr>
          <w:rFonts w:hint="eastAsia"/>
        </w:rPr>
        <w:t>，</w:t>
      </w:r>
      <w:r w:rsidRPr="00A7546E">
        <w:rPr>
          <w:rFonts w:hint="eastAsia"/>
        </w:rPr>
        <w:t>U2AF1</w:t>
      </w:r>
      <w:r w:rsidRPr="00A7546E">
        <w:rPr>
          <w:rFonts w:hint="eastAsia"/>
        </w:rPr>
        <w:t>，</w:t>
      </w:r>
      <w:r w:rsidRPr="00A7546E">
        <w:rPr>
          <w:rFonts w:hint="eastAsia"/>
        </w:rPr>
        <w:t>ZRSR2</w:t>
      </w:r>
      <w:r w:rsidRPr="00A7546E">
        <w:rPr>
          <w:rFonts w:hint="eastAsia"/>
        </w:rPr>
        <w:t>的基因和较小的已经发现编码剪接体化合物的程度</w:t>
      </w:r>
      <w:r w:rsidRPr="00A7546E">
        <w:rPr>
          <w:rFonts w:hint="eastAsia"/>
        </w:rPr>
        <w:t>SF1</w:t>
      </w:r>
      <w:r w:rsidRPr="00A7546E">
        <w:rPr>
          <w:rFonts w:hint="eastAsia"/>
        </w:rPr>
        <w:t>，</w:t>
      </w:r>
      <w:r w:rsidRPr="00A7546E">
        <w:rPr>
          <w:rFonts w:hint="eastAsia"/>
        </w:rPr>
        <w:t>SF3A1</w:t>
      </w:r>
      <w:r w:rsidRPr="00A7546E">
        <w:rPr>
          <w:rFonts w:hint="eastAsia"/>
        </w:rPr>
        <w:t>，</w:t>
      </w:r>
      <w:r w:rsidRPr="00A7546E">
        <w:rPr>
          <w:rFonts w:hint="eastAsia"/>
        </w:rPr>
        <w:t>U2AF2</w:t>
      </w:r>
      <w:r w:rsidRPr="00A7546E">
        <w:rPr>
          <w:rFonts w:hint="eastAsia"/>
        </w:rPr>
        <w:t>或</w:t>
      </w:r>
      <w:r w:rsidRPr="00A7546E">
        <w:rPr>
          <w:rFonts w:hint="eastAsia"/>
        </w:rPr>
        <w:t>PRPF40B</w:t>
      </w:r>
      <w:r w:rsidRPr="00A7546E">
        <w:rPr>
          <w:rFonts w:hint="eastAsia"/>
        </w:rPr>
        <w:t>在骨髓增生异常综合征（</w:t>
      </w:r>
      <w:r w:rsidRPr="00A7546E">
        <w:rPr>
          <w:rFonts w:hint="eastAsia"/>
        </w:rPr>
        <w:t>MDS</w:t>
      </w:r>
      <w:r w:rsidRPr="00A7546E">
        <w:rPr>
          <w:rFonts w:hint="eastAsia"/>
        </w:rPr>
        <w:t>）和慢性淋巴细胞白血病（</w:t>
      </w:r>
      <w:r w:rsidRPr="00A7546E">
        <w:rPr>
          <w:rFonts w:hint="eastAsia"/>
        </w:rPr>
        <w:t>CLL</w:t>
      </w:r>
      <w:r w:rsidRPr="00A7546E">
        <w:rPr>
          <w:rFonts w:hint="eastAsia"/>
        </w:rPr>
        <w:t>）中高频发生。</w:t>
      </w:r>
    </w:p>
  </w:comment>
  <w:comment w:id="3" w:author="lujunya" w:date="2017-03-29T21:54:00Z" w:initials="ljy">
    <w:p w14:paraId="773E1BF8" w14:textId="2717E100" w:rsidR="002A6B2D" w:rsidRDefault="002A6B2D">
      <w:pPr>
        <w:pStyle w:val="ab"/>
      </w:pPr>
      <w:r>
        <w:rPr>
          <w:rStyle w:val="aa"/>
        </w:rPr>
        <w:annotationRef/>
      </w:r>
      <w:r w:rsidRPr="002A6B2D">
        <w:rPr>
          <w:rFonts w:hint="eastAsia"/>
        </w:rPr>
        <w:t>这些发现表明</w:t>
      </w:r>
      <w:r w:rsidRPr="002A6B2D">
        <w:rPr>
          <w:rFonts w:hint="eastAsia"/>
        </w:rPr>
        <w:t>RNA</w:t>
      </w:r>
      <w:r w:rsidRPr="002A6B2D">
        <w:rPr>
          <w:rFonts w:hint="eastAsia"/>
        </w:rPr>
        <w:t>剪接相关基因似乎与之相关</w:t>
      </w:r>
    </w:p>
  </w:comment>
  <w:comment w:id="4" w:author="lujunya" w:date="2017-03-29T22:25:00Z" w:initials="ljy">
    <w:p w14:paraId="19DB2789" w14:textId="77777777" w:rsidR="00163DDC" w:rsidRDefault="00163DDC">
      <w:pPr>
        <w:pStyle w:val="ab"/>
      </w:pPr>
      <w:r>
        <w:rPr>
          <w:rStyle w:val="aa"/>
        </w:rPr>
        <w:annotationRef/>
      </w:r>
      <w:r>
        <w:rPr>
          <w:rFonts w:hint="eastAsia"/>
        </w:rPr>
        <w:t>RBM5</w:t>
      </w:r>
    </w:p>
    <w:p w14:paraId="629E30BD" w14:textId="45AB49AF" w:rsidR="00163DDC" w:rsidRDefault="00163DDC">
      <w:pPr>
        <w:pStyle w:val="ab"/>
      </w:pPr>
      <w:r w:rsidRPr="00163DDC">
        <w:rPr>
          <w:rFonts w:hint="eastAsia"/>
        </w:rPr>
        <w:t>RBM6-RBM5</w:t>
      </w:r>
      <w:r w:rsidRPr="00163DDC">
        <w:rPr>
          <w:rFonts w:hint="eastAsia"/>
        </w:rPr>
        <w:t>转录诱导嵌合体可能是与</w:t>
      </w:r>
      <w:r w:rsidRPr="00163DDC">
        <w:rPr>
          <w:rFonts w:hint="eastAsia"/>
        </w:rPr>
        <w:t>RBM6</w:t>
      </w:r>
      <w:r w:rsidRPr="00163DDC">
        <w:rPr>
          <w:rFonts w:hint="eastAsia"/>
        </w:rPr>
        <w:t>基因的肿瘤相关增加的转录活性相关的过程。似乎没有转录诱导的嵌合体产生蛋白质产物</w:t>
      </w:r>
      <w:r w:rsidRPr="00163DDC">
        <w:rPr>
          <w:rFonts w:hint="eastAsia"/>
        </w:rPr>
        <w:t>;</w:t>
      </w:r>
      <w:r w:rsidRPr="00163DDC">
        <w:rPr>
          <w:rFonts w:hint="eastAsia"/>
        </w:rPr>
        <w:t>然而，影响</w:t>
      </w:r>
      <w:r w:rsidRPr="00163DDC">
        <w:rPr>
          <w:rFonts w:hint="eastAsia"/>
        </w:rPr>
        <w:t>RBM6</w:t>
      </w:r>
      <w:r w:rsidRPr="00163DDC">
        <w:rPr>
          <w:rFonts w:hint="eastAsia"/>
        </w:rPr>
        <w:t>外显子</w:t>
      </w:r>
      <w:r w:rsidRPr="00163DDC">
        <w:rPr>
          <w:rFonts w:hint="eastAsia"/>
        </w:rPr>
        <w:t>3,6</w:t>
      </w:r>
      <w:r w:rsidRPr="00163DDC">
        <w:rPr>
          <w:rFonts w:hint="eastAsia"/>
        </w:rPr>
        <w:t>和</w:t>
      </w:r>
      <w:r w:rsidRPr="00163DDC">
        <w:rPr>
          <w:rFonts w:hint="eastAsia"/>
        </w:rPr>
        <w:t>11</w:t>
      </w:r>
      <w:r w:rsidRPr="00163DDC">
        <w:rPr>
          <w:rFonts w:hint="eastAsia"/>
        </w:rPr>
        <w:t>中推定功能结构域的新型选择性剪接确实表明这些嵌合转录本的产生具有功能相关性。最后，嵌合表达与乳腺肿瘤大小</w:t>
      </w:r>
      <w:r>
        <w:rPr>
          <w:rFonts w:hint="eastAsia"/>
        </w:rPr>
        <w:t>（疾病）</w:t>
      </w:r>
      <w:r w:rsidRPr="00163DDC">
        <w:rPr>
          <w:rFonts w:hint="eastAsia"/>
        </w:rPr>
        <w:t>的关联表明</w:t>
      </w:r>
      <w:r w:rsidRPr="00163DDC">
        <w:rPr>
          <w:rFonts w:hint="eastAsia"/>
        </w:rPr>
        <w:t>RBM6-RBM5</w:t>
      </w:r>
      <w:r w:rsidRPr="00163DDC">
        <w:rPr>
          <w:rFonts w:hint="eastAsia"/>
        </w:rPr>
        <w:t>嵌合表达可能是潜在的肿瘤分化标记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805FEC" w15:done="0"/>
  <w15:commentEx w15:paraId="791D113C" w15:done="0"/>
  <w15:commentEx w15:paraId="773E1BF8" w15:done="0"/>
  <w15:commentEx w15:paraId="629E30B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82751" w14:textId="77777777" w:rsidR="000176D2" w:rsidRDefault="000176D2" w:rsidP="0095767F">
      <w:r>
        <w:separator/>
      </w:r>
    </w:p>
  </w:endnote>
  <w:endnote w:type="continuationSeparator" w:id="0">
    <w:p w14:paraId="765FB8EE" w14:textId="77777777" w:rsidR="000176D2" w:rsidRDefault="000176D2" w:rsidP="00957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76CEAD" w14:textId="77777777" w:rsidR="000176D2" w:rsidRDefault="000176D2" w:rsidP="0095767F">
      <w:r>
        <w:separator/>
      </w:r>
    </w:p>
  </w:footnote>
  <w:footnote w:type="continuationSeparator" w:id="0">
    <w:p w14:paraId="083EC8CF" w14:textId="77777777" w:rsidR="000176D2" w:rsidRDefault="000176D2" w:rsidP="009576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00556"/>
    <w:multiLevelType w:val="hybridMultilevel"/>
    <w:tmpl w:val="AF0A9C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4E2421F"/>
    <w:multiLevelType w:val="hybridMultilevel"/>
    <w:tmpl w:val="B254C99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junya">
    <w15:presenceInfo w15:providerId="None" w15:userId="lujun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652"/>
    <w:rsid w:val="000067E0"/>
    <w:rsid w:val="00011AF6"/>
    <w:rsid w:val="0001237C"/>
    <w:rsid w:val="000176D2"/>
    <w:rsid w:val="000252C9"/>
    <w:rsid w:val="00030ECB"/>
    <w:rsid w:val="00043AA6"/>
    <w:rsid w:val="000470B7"/>
    <w:rsid w:val="0005351E"/>
    <w:rsid w:val="000678E5"/>
    <w:rsid w:val="000879E8"/>
    <w:rsid w:val="000A030C"/>
    <w:rsid w:val="000A15E5"/>
    <w:rsid w:val="000C6022"/>
    <w:rsid w:val="000D0C2F"/>
    <w:rsid w:val="000D3421"/>
    <w:rsid w:val="000D3503"/>
    <w:rsid w:val="000D5ED9"/>
    <w:rsid w:val="000F03FD"/>
    <w:rsid w:val="000F1E30"/>
    <w:rsid w:val="000F4B85"/>
    <w:rsid w:val="000F583F"/>
    <w:rsid w:val="00103B37"/>
    <w:rsid w:val="001106BB"/>
    <w:rsid w:val="00113EA6"/>
    <w:rsid w:val="001277E2"/>
    <w:rsid w:val="00147977"/>
    <w:rsid w:val="0016090C"/>
    <w:rsid w:val="00163DDC"/>
    <w:rsid w:val="00164912"/>
    <w:rsid w:val="00176DC2"/>
    <w:rsid w:val="001824EC"/>
    <w:rsid w:val="00192364"/>
    <w:rsid w:val="001932EA"/>
    <w:rsid w:val="0019355C"/>
    <w:rsid w:val="001970C4"/>
    <w:rsid w:val="001A1B6A"/>
    <w:rsid w:val="001B5238"/>
    <w:rsid w:val="001B5DC4"/>
    <w:rsid w:val="001B62AE"/>
    <w:rsid w:val="001C7C4E"/>
    <w:rsid w:val="001F3E48"/>
    <w:rsid w:val="00204D47"/>
    <w:rsid w:val="002213A0"/>
    <w:rsid w:val="00222C50"/>
    <w:rsid w:val="0023598C"/>
    <w:rsid w:val="0023653F"/>
    <w:rsid w:val="00257D4A"/>
    <w:rsid w:val="00270263"/>
    <w:rsid w:val="00273C38"/>
    <w:rsid w:val="0027446C"/>
    <w:rsid w:val="002830FC"/>
    <w:rsid w:val="002A3302"/>
    <w:rsid w:val="002A6B2D"/>
    <w:rsid w:val="002C476A"/>
    <w:rsid w:val="002C7933"/>
    <w:rsid w:val="002D0793"/>
    <w:rsid w:val="002D76C4"/>
    <w:rsid w:val="002F5FAD"/>
    <w:rsid w:val="0031301E"/>
    <w:rsid w:val="003242D4"/>
    <w:rsid w:val="00335F90"/>
    <w:rsid w:val="003503BD"/>
    <w:rsid w:val="00350A60"/>
    <w:rsid w:val="00365F3F"/>
    <w:rsid w:val="003766C1"/>
    <w:rsid w:val="00377C29"/>
    <w:rsid w:val="003804EB"/>
    <w:rsid w:val="003A0C27"/>
    <w:rsid w:val="003B6723"/>
    <w:rsid w:val="003C064A"/>
    <w:rsid w:val="003C3E17"/>
    <w:rsid w:val="003E135B"/>
    <w:rsid w:val="0040158D"/>
    <w:rsid w:val="00406429"/>
    <w:rsid w:val="0042051C"/>
    <w:rsid w:val="00432479"/>
    <w:rsid w:val="00440D7B"/>
    <w:rsid w:val="00443A9F"/>
    <w:rsid w:val="00443AB4"/>
    <w:rsid w:val="00444E0D"/>
    <w:rsid w:val="00457C08"/>
    <w:rsid w:val="004733D2"/>
    <w:rsid w:val="00473D71"/>
    <w:rsid w:val="00477CEA"/>
    <w:rsid w:val="00477DA6"/>
    <w:rsid w:val="00484FD3"/>
    <w:rsid w:val="00494AE2"/>
    <w:rsid w:val="004A456E"/>
    <w:rsid w:val="004B2148"/>
    <w:rsid w:val="004B2CD7"/>
    <w:rsid w:val="004B5997"/>
    <w:rsid w:val="004C1E46"/>
    <w:rsid w:val="004C648D"/>
    <w:rsid w:val="004D7F55"/>
    <w:rsid w:val="004F1CF3"/>
    <w:rsid w:val="0050310F"/>
    <w:rsid w:val="00511DDE"/>
    <w:rsid w:val="00532873"/>
    <w:rsid w:val="00536F2E"/>
    <w:rsid w:val="005525DD"/>
    <w:rsid w:val="0058582F"/>
    <w:rsid w:val="005859E5"/>
    <w:rsid w:val="00586E3A"/>
    <w:rsid w:val="005B0343"/>
    <w:rsid w:val="005D178C"/>
    <w:rsid w:val="005D52ED"/>
    <w:rsid w:val="005E3C63"/>
    <w:rsid w:val="005E3DEC"/>
    <w:rsid w:val="005F1D37"/>
    <w:rsid w:val="00621B96"/>
    <w:rsid w:val="00626EBB"/>
    <w:rsid w:val="0062747C"/>
    <w:rsid w:val="00667C09"/>
    <w:rsid w:val="00697B2A"/>
    <w:rsid w:val="006B1802"/>
    <w:rsid w:val="006B1F92"/>
    <w:rsid w:val="006E43C5"/>
    <w:rsid w:val="006F6AA9"/>
    <w:rsid w:val="00702B50"/>
    <w:rsid w:val="007067AB"/>
    <w:rsid w:val="00706A04"/>
    <w:rsid w:val="00712D39"/>
    <w:rsid w:val="00717218"/>
    <w:rsid w:val="007258C7"/>
    <w:rsid w:val="0073035F"/>
    <w:rsid w:val="0073096E"/>
    <w:rsid w:val="007379B4"/>
    <w:rsid w:val="007518D7"/>
    <w:rsid w:val="00751D6F"/>
    <w:rsid w:val="00761CA4"/>
    <w:rsid w:val="00775D6D"/>
    <w:rsid w:val="00785EE0"/>
    <w:rsid w:val="007929E9"/>
    <w:rsid w:val="00793ED3"/>
    <w:rsid w:val="007A42B4"/>
    <w:rsid w:val="007B2B9A"/>
    <w:rsid w:val="007B48AE"/>
    <w:rsid w:val="007C0912"/>
    <w:rsid w:val="007C5AFF"/>
    <w:rsid w:val="007D2FFB"/>
    <w:rsid w:val="007F117B"/>
    <w:rsid w:val="007F3441"/>
    <w:rsid w:val="00800244"/>
    <w:rsid w:val="00806011"/>
    <w:rsid w:val="00807E12"/>
    <w:rsid w:val="008267D0"/>
    <w:rsid w:val="00846329"/>
    <w:rsid w:val="00856B54"/>
    <w:rsid w:val="00864139"/>
    <w:rsid w:val="00871DF7"/>
    <w:rsid w:val="008834E0"/>
    <w:rsid w:val="008A2011"/>
    <w:rsid w:val="008A3889"/>
    <w:rsid w:val="008A53D1"/>
    <w:rsid w:val="008A73B4"/>
    <w:rsid w:val="008C245D"/>
    <w:rsid w:val="008C4EE3"/>
    <w:rsid w:val="008E22A1"/>
    <w:rsid w:val="008E3D0B"/>
    <w:rsid w:val="009000F1"/>
    <w:rsid w:val="009013AC"/>
    <w:rsid w:val="009105FB"/>
    <w:rsid w:val="0091256D"/>
    <w:rsid w:val="009126CC"/>
    <w:rsid w:val="00913063"/>
    <w:rsid w:val="00922F50"/>
    <w:rsid w:val="00924CB8"/>
    <w:rsid w:val="00946411"/>
    <w:rsid w:val="0095767F"/>
    <w:rsid w:val="00985BDA"/>
    <w:rsid w:val="0098723B"/>
    <w:rsid w:val="00990ADF"/>
    <w:rsid w:val="0099533B"/>
    <w:rsid w:val="009A718E"/>
    <w:rsid w:val="009C0D3A"/>
    <w:rsid w:val="009C79C9"/>
    <w:rsid w:val="009D6445"/>
    <w:rsid w:val="009D7FE9"/>
    <w:rsid w:val="009E7682"/>
    <w:rsid w:val="00A02955"/>
    <w:rsid w:val="00A03F81"/>
    <w:rsid w:val="00A0449B"/>
    <w:rsid w:val="00A07BE9"/>
    <w:rsid w:val="00A1151C"/>
    <w:rsid w:val="00A133EA"/>
    <w:rsid w:val="00A14568"/>
    <w:rsid w:val="00A24C91"/>
    <w:rsid w:val="00A24D05"/>
    <w:rsid w:val="00A51062"/>
    <w:rsid w:val="00A53F59"/>
    <w:rsid w:val="00A72B95"/>
    <w:rsid w:val="00A7546E"/>
    <w:rsid w:val="00A85465"/>
    <w:rsid w:val="00A93394"/>
    <w:rsid w:val="00AA469C"/>
    <w:rsid w:val="00AB24E4"/>
    <w:rsid w:val="00AB3272"/>
    <w:rsid w:val="00AD4261"/>
    <w:rsid w:val="00AF4C96"/>
    <w:rsid w:val="00AF6E92"/>
    <w:rsid w:val="00B02CFA"/>
    <w:rsid w:val="00B05873"/>
    <w:rsid w:val="00B26C51"/>
    <w:rsid w:val="00B32127"/>
    <w:rsid w:val="00B432BE"/>
    <w:rsid w:val="00B50396"/>
    <w:rsid w:val="00B807F1"/>
    <w:rsid w:val="00B80CB3"/>
    <w:rsid w:val="00B93492"/>
    <w:rsid w:val="00B9384E"/>
    <w:rsid w:val="00B97AB9"/>
    <w:rsid w:val="00BB5376"/>
    <w:rsid w:val="00BC7DA2"/>
    <w:rsid w:val="00BD524B"/>
    <w:rsid w:val="00BE0596"/>
    <w:rsid w:val="00BE0D4E"/>
    <w:rsid w:val="00BF2231"/>
    <w:rsid w:val="00BF2AA2"/>
    <w:rsid w:val="00BF612D"/>
    <w:rsid w:val="00C00E71"/>
    <w:rsid w:val="00C05E06"/>
    <w:rsid w:val="00C1090B"/>
    <w:rsid w:val="00C364A1"/>
    <w:rsid w:val="00C45398"/>
    <w:rsid w:val="00C457DD"/>
    <w:rsid w:val="00C52703"/>
    <w:rsid w:val="00C52750"/>
    <w:rsid w:val="00C56799"/>
    <w:rsid w:val="00CA2309"/>
    <w:rsid w:val="00CB6A10"/>
    <w:rsid w:val="00CD75A8"/>
    <w:rsid w:val="00CD785B"/>
    <w:rsid w:val="00CE51A4"/>
    <w:rsid w:val="00CF72F6"/>
    <w:rsid w:val="00D0742D"/>
    <w:rsid w:val="00D22253"/>
    <w:rsid w:val="00D40AD7"/>
    <w:rsid w:val="00D4248F"/>
    <w:rsid w:val="00D43563"/>
    <w:rsid w:val="00D46EB2"/>
    <w:rsid w:val="00D473C4"/>
    <w:rsid w:val="00D56A93"/>
    <w:rsid w:val="00D63830"/>
    <w:rsid w:val="00D65C80"/>
    <w:rsid w:val="00D7681A"/>
    <w:rsid w:val="00D83280"/>
    <w:rsid w:val="00D835B2"/>
    <w:rsid w:val="00D8662A"/>
    <w:rsid w:val="00D86CE1"/>
    <w:rsid w:val="00D90CDF"/>
    <w:rsid w:val="00DA2008"/>
    <w:rsid w:val="00DC3163"/>
    <w:rsid w:val="00DC5DFD"/>
    <w:rsid w:val="00DC5F7B"/>
    <w:rsid w:val="00DC6221"/>
    <w:rsid w:val="00DD1D3E"/>
    <w:rsid w:val="00DD720D"/>
    <w:rsid w:val="00DE6BCF"/>
    <w:rsid w:val="00DE6EDA"/>
    <w:rsid w:val="00DF08E1"/>
    <w:rsid w:val="00E0400A"/>
    <w:rsid w:val="00E262F0"/>
    <w:rsid w:val="00E34B94"/>
    <w:rsid w:val="00E41206"/>
    <w:rsid w:val="00E44FAC"/>
    <w:rsid w:val="00E535FF"/>
    <w:rsid w:val="00E53F7C"/>
    <w:rsid w:val="00E605B6"/>
    <w:rsid w:val="00E62D71"/>
    <w:rsid w:val="00E6702C"/>
    <w:rsid w:val="00E7619E"/>
    <w:rsid w:val="00E813A8"/>
    <w:rsid w:val="00E83F24"/>
    <w:rsid w:val="00E9352A"/>
    <w:rsid w:val="00EA2CDD"/>
    <w:rsid w:val="00EB6A19"/>
    <w:rsid w:val="00EC34DE"/>
    <w:rsid w:val="00EE4E21"/>
    <w:rsid w:val="00EE5124"/>
    <w:rsid w:val="00EE523A"/>
    <w:rsid w:val="00EF3A80"/>
    <w:rsid w:val="00F20652"/>
    <w:rsid w:val="00F25BC7"/>
    <w:rsid w:val="00F336B3"/>
    <w:rsid w:val="00F35772"/>
    <w:rsid w:val="00F520E7"/>
    <w:rsid w:val="00F552F6"/>
    <w:rsid w:val="00F768C0"/>
    <w:rsid w:val="00F77633"/>
    <w:rsid w:val="00F800D2"/>
    <w:rsid w:val="00F82474"/>
    <w:rsid w:val="00F8373E"/>
    <w:rsid w:val="00F84015"/>
    <w:rsid w:val="00F9159E"/>
    <w:rsid w:val="00F967FB"/>
    <w:rsid w:val="00FA4B3C"/>
    <w:rsid w:val="00FA74F8"/>
    <w:rsid w:val="00FB0608"/>
    <w:rsid w:val="00FB0ADE"/>
    <w:rsid w:val="00FB5F17"/>
    <w:rsid w:val="00FC3635"/>
    <w:rsid w:val="00FC4BAB"/>
    <w:rsid w:val="00FD1AC9"/>
    <w:rsid w:val="00FD3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99777"/>
  <w15:chartTrackingRefBased/>
  <w15:docId w15:val="{C9DA92F5-8A4C-45DE-B7EC-E714C1505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rsid w:val="0099533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53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76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767F"/>
    <w:rPr>
      <w:kern w:val="2"/>
      <w:sz w:val="18"/>
      <w:szCs w:val="18"/>
    </w:rPr>
  </w:style>
  <w:style w:type="paragraph" w:styleId="a4">
    <w:name w:val="footer"/>
    <w:basedOn w:val="a"/>
    <w:link w:val="Char0"/>
    <w:uiPriority w:val="99"/>
    <w:unhideWhenUsed/>
    <w:rsid w:val="0095767F"/>
    <w:pPr>
      <w:tabs>
        <w:tab w:val="center" w:pos="4153"/>
        <w:tab w:val="right" w:pos="8306"/>
      </w:tabs>
      <w:snapToGrid w:val="0"/>
      <w:jc w:val="left"/>
    </w:pPr>
    <w:rPr>
      <w:sz w:val="18"/>
      <w:szCs w:val="18"/>
    </w:rPr>
  </w:style>
  <w:style w:type="character" w:customStyle="1" w:styleId="Char0">
    <w:name w:val="页脚 Char"/>
    <w:basedOn w:val="a0"/>
    <w:link w:val="a4"/>
    <w:uiPriority w:val="99"/>
    <w:rsid w:val="0095767F"/>
    <w:rPr>
      <w:kern w:val="2"/>
      <w:sz w:val="18"/>
      <w:szCs w:val="18"/>
    </w:rPr>
  </w:style>
  <w:style w:type="character" w:styleId="a5">
    <w:name w:val="Placeholder Text"/>
    <w:basedOn w:val="a0"/>
    <w:uiPriority w:val="99"/>
    <w:semiHidden/>
    <w:rsid w:val="00F25BC7"/>
    <w:rPr>
      <w:color w:val="808080"/>
    </w:rPr>
  </w:style>
  <w:style w:type="paragraph" w:styleId="a6">
    <w:name w:val="List Paragraph"/>
    <w:basedOn w:val="a"/>
    <w:uiPriority w:val="34"/>
    <w:qFormat/>
    <w:rsid w:val="00432479"/>
    <w:pPr>
      <w:ind w:firstLineChars="200" w:firstLine="420"/>
    </w:pPr>
  </w:style>
  <w:style w:type="character" w:customStyle="1" w:styleId="1Char">
    <w:name w:val="标题 1 Char"/>
    <w:basedOn w:val="a0"/>
    <w:link w:val="1"/>
    <w:uiPriority w:val="9"/>
    <w:rsid w:val="0099533B"/>
    <w:rPr>
      <w:b/>
      <w:bCs/>
      <w:kern w:val="44"/>
      <w:sz w:val="44"/>
      <w:szCs w:val="44"/>
    </w:rPr>
  </w:style>
  <w:style w:type="character" w:customStyle="1" w:styleId="2Char">
    <w:name w:val="标题 2 Char"/>
    <w:basedOn w:val="a0"/>
    <w:link w:val="2"/>
    <w:uiPriority w:val="9"/>
    <w:rsid w:val="0099533B"/>
    <w:rPr>
      <w:rFonts w:asciiTheme="majorHAnsi" w:eastAsiaTheme="majorEastAsia" w:hAnsiTheme="majorHAnsi" w:cstheme="majorBidi"/>
      <w:b/>
      <w:bCs/>
      <w:kern w:val="2"/>
      <w:sz w:val="32"/>
      <w:szCs w:val="32"/>
    </w:rPr>
  </w:style>
  <w:style w:type="paragraph" w:customStyle="1" w:styleId="DecimalAligned">
    <w:name w:val="Decimal Aligned"/>
    <w:basedOn w:val="a"/>
    <w:uiPriority w:val="40"/>
    <w:qFormat/>
    <w:rsid w:val="00DD720D"/>
    <w:pPr>
      <w:widowControl/>
      <w:tabs>
        <w:tab w:val="decimal" w:pos="360"/>
      </w:tabs>
      <w:spacing w:after="200" w:line="276" w:lineRule="auto"/>
      <w:jc w:val="left"/>
    </w:pPr>
    <w:rPr>
      <w:rFonts w:asciiTheme="minorHAnsi" w:eastAsiaTheme="minorEastAsia" w:hAnsiTheme="minorHAnsi"/>
      <w:kern w:val="0"/>
      <w:sz w:val="22"/>
    </w:rPr>
  </w:style>
  <w:style w:type="paragraph" w:styleId="a7">
    <w:name w:val="footnote text"/>
    <w:basedOn w:val="a"/>
    <w:link w:val="Char1"/>
    <w:uiPriority w:val="99"/>
    <w:unhideWhenUsed/>
    <w:rsid w:val="00DD720D"/>
    <w:pPr>
      <w:widowControl/>
      <w:jc w:val="left"/>
    </w:pPr>
    <w:rPr>
      <w:rFonts w:asciiTheme="minorHAnsi" w:eastAsiaTheme="minorEastAsia" w:hAnsiTheme="minorHAnsi"/>
      <w:kern w:val="0"/>
      <w:sz w:val="20"/>
      <w:szCs w:val="20"/>
    </w:rPr>
  </w:style>
  <w:style w:type="character" w:customStyle="1" w:styleId="Char1">
    <w:name w:val="脚注文本 Char"/>
    <w:basedOn w:val="a0"/>
    <w:link w:val="a7"/>
    <w:uiPriority w:val="99"/>
    <w:rsid w:val="00DD720D"/>
    <w:rPr>
      <w:rFonts w:asciiTheme="minorHAnsi" w:eastAsiaTheme="minorEastAsia" w:hAnsiTheme="minorHAnsi"/>
    </w:rPr>
  </w:style>
  <w:style w:type="character" w:styleId="a8">
    <w:name w:val="Subtle Emphasis"/>
    <w:basedOn w:val="a0"/>
    <w:uiPriority w:val="19"/>
    <w:qFormat/>
    <w:rsid w:val="00DD720D"/>
    <w:rPr>
      <w:i/>
      <w:iCs/>
    </w:rPr>
  </w:style>
  <w:style w:type="table" w:styleId="-1">
    <w:name w:val="Light Shading Accent 1"/>
    <w:basedOn w:val="a1"/>
    <w:uiPriority w:val="60"/>
    <w:rsid w:val="00DD720D"/>
    <w:rPr>
      <w:rFonts w:asciiTheme="minorHAnsi" w:eastAsiaTheme="minorEastAsia" w:hAnsiTheme="minorHAnsi" w:cstheme="minorBidi"/>
      <w:color w:val="2E74B5" w:themeColor="accent1" w:themeShade="BF"/>
      <w:sz w:val="22"/>
      <w:szCs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9">
    <w:name w:val="Table Grid"/>
    <w:basedOn w:val="a1"/>
    <w:uiPriority w:val="39"/>
    <w:rsid w:val="00DD72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rsid w:val="000D3421"/>
    <w:rPr>
      <w:sz w:val="21"/>
      <w:szCs w:val="21"/>
    </w:rPr>
  </w:style>
  <w:style w:type="paragraph" w:styleId="ab">
    <w:name w:val="annotation text"/>
    <w:basedOn w:val="a"/>
    <w:link w:val="Char2"/>
    <w:uiPriority w:val="99"/>
    <w:semiHidden/>
    <w:unhideWhenUsed/>
    <w:rsid w:val="000D3421"/>
    <w:pPr>
      <w:jc w:val="left"/>
    </w:pPr>
  </w:style>
  <w:style w:type="character" w:customStyle="1" w:styleId="Char2">
    <w:name w:val="批注文字 Char"/>
    <w:basedOn w:val="a0"/>
    <w:link w:val="ab"/>
    <w:uiPriority w:val="99"/>
    <w:semiHidden/>
    <w:rsid w:val="000D3421"/>
    <w:rPr>
      <w:kern w:val="2"/>
      <w:sz w:val="21"/>
      <w:szCs w:val="22"/>
    </w:rPr>
  </w:style>
  <w:style w:type="paragraph" w:styleId="ac">
    <w:name w:val="annotation subject"/>
    <w:basedOn w:val="ab"/>
    <w:next w:val="ab"/>
    <w:link w:val="Char3"/>
    <w:uiPriority w:val="99"/>
    <w:semiHidden/>
    <w:unhideWhenUsed/>
    <w:rsid w:val="000D3421"/>
    <w:rPr>
      <w:b/>
      <w:bCs/>
    </w:rPr>
  </w:style>
  <w:style w:type="character" w:customStyle="1" w:styleId="Char3">
    <w:name w:val="批注主题 Char"/>
    <w:basedOn w:val="Char2"/>
    <w:link w:val="ac"/>
    <w:uiPriority w:val="99"/>
    <w:semiHidden/>
    <w:rsid w:val="000D3421"/>
    <w:rPr>
      <w:b/>
      <w:bCs/>
      <w:kern w:val="2"/>
      <w:sz w:val="21"/>
      <w:szCs w:val="22"/>
    </w:rPr>
  </w:style>
  <w:style w:type="paragraph" w:styleId="ad">
    <w:name w:val="Balloon Text"/>
    <w:basedOn w:val="a"/>
    <w:link w:val="Char4"/>
    <w:uiPriority w:val="99"/>
    <w:semiHidden/>
    <w:unhideWhenUsed/>
    <w:rsid w:val="000D3421"/>
    <w:rPr>
      <w:sz w:val="18"/>
      <w:szCs w:val="18"/>
    </w:rPr>
  </w:style>
  <w:style w:type="character" w:customStyle="1" w:styleId="Char4">
    <w:name w:val="批注框文本 Char"/>
    <w:basedOn w:val="a0"/>
    <w:link w:val="ad"/>
    <w:uiPriority w:val="99"/>
    <w:semiHidden/>
    <w:rsid w:val="000D342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6750">
      <w:bodyDiv w:val="1"/>
      <w:marLeft w:val="0"/>
      <w:marRight w:val="0"/>
      <w:marTop w:val="0"/>
      <w:marBottom w:val="0"/>
      <w:divBdr>
        <w:top w:val="none" w:sz="0" w:space="0" w:color="auto"/>
        <w:left w:val="none" w:sz="0" w:space="0" w:color="auto"/>
        <w:bottom w:val="none" w:sz="0" w:space="0" w:color="auto"/>
        <w:right w:val="none" w:sz="0" w:space="0" w:color="auto"/>
      </w:divBdr>
      <w:divsChild>
        <w:div w:id="2046983703">
          <w:marLeft w:val="0"/>
          <w:marRight w:val="0"/>
          <w:marTop w:val="0"/>
          <w:marBottom w:val="0"/>
          <w:divBdr>
            <w:top w:val="none" w:sz="0" w:space="0" w:color="auto"/>
            <w:left w:val="none" w:sz="0" w:space="0" w:color="auto"/>
            <w:bottom w:val="none" w:sz="0" w:space="0" w:color="auto"/>
            <w:right w:val="none" w:sz="0" w:space="0" w:color="auto"/>
          </w:divBdr>
          <w:divsChild>
            <w:div w:id="1162964362">
              <w:marLeft w:val="0"/>
              <w:marRight w:val="60"/>
              <w:marTop w:val="0"/>
              <w:marBottom w:val="0"/>
              <w:divBdr>
                <w:top w:val="none" w:sz="0" w:space="0" w:color="auto"/>
                <w:left w:val="none" w:sz="0" w:space="0" w:color="auto"/>
                <w:bottom w:val="none" w:sz="0" w:space="0" w:color="auto"/>
                <w:right w:val="none" w:sz="0" w:space="0" w:color="auto"/>
              </w:divBdr>
              <w:divsChild>
                <w:div w:id="229124380">
                  <w:marLeft w:val="0"/>
                  <w:marRight w:val="0"/>
                  <w:marTop w:val="0"/>
                  <w:marBottom w:val="120"/>
                  <w:divBdr>
                    <w:top w:val="single" w:sz="6" w:space="0" w:color="C0C0C0"/>
                    <w:left w:val="single" w:sz="6" w:space="0" w:color="D9D9D9"/>
                    <w:bottom w:val="single" w:sz="6" w:space="0" w:color="D9D9D9"/>
                    <w:right w:val="single" w:sz="6" w:space="0" w:color="D9D9D9"/>
                  </w:divBdr>
                  <w:divsChild>
                    <w:div w:id="246575990">
                      <w:marLeft w:val="0"/>
                      <w:marRight w:val="0"/>
                      <w:marTop w:val="0"/>
                      <w:marBottom w:val="0"/>
                      <w:divBdr>
                        <w:top w:val="none" w:sz="0" w:space="0" w:color="auto"/>
                        <w:left w:val="none" w:sz="0" w:space="0" w:color="auto"/>
                        <w:bottom w:val="none" w:sz="0" w:space="0" w:color="auto"/>
                        <w:right w:val="none" w:sz="0" w:space="0" w:color="auto"/>
                      </w:divBdr>
                    </w:div>
                    <w:div w:id="724719479">
                      <w:marLeft w:val="0"/>
                      <w:marRight w:val="0"/>
                      <w:marTop w:val="0"/>
                      <w:marBottom w:val="0"/>
                      <w:divBdr>
                        <w:top w:val="none" w:sz="0" w:space="0" w:color="auto"/>
                        <w:left w:val="none" w:sz="0" w:space="0" w:color="auto"/>
                        <w:bottom w:val="none" w:sz="0" w:space="0" w:color="auto"/>
                        <w:right w:val="none" w:sz="0" w:space="0" w:color="auto"/>
                      </w:divBdr>
                    </w:div>
                  </w:divsChild>
                </w:div>
                <w:div w:id="541358841">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5326967">
          <w:marLeft w:val="0"/>
          <w:marRight w:val="0"/>
          <w:marTop w:val="0"/>
          <w:marBottom w:val="0"/>
          <w:divBdr>
            <w:top w:val="none" w:sz="0" w:space="0" w:color="auto"/>
            <w:left w:val="none" w:sz="0" w:space="0" w:color="auto"/>
            <w:bottom w:val="none" w:sz="0" w:space="0" w:color="auto"/>
            <w:right w:val="none" w:sz="0" w:space="0" w:color="auto"/>
          </w:divBdr>
          <w:divsChild>
            <w:div w:id="2063165274">
              <w:marLeft w:val="60"/>
              <w:marRight w:val="0"/>
              <w:marTop w:val="0"/>
              <w:marBottom w:val="0"/>
              <w:divBdr>
                <w:top w:val="none" w:sz="0" w:space="0" w:color="auto"/>
                <w:left w:val="none" w:sz="0" w:space="0" w:color="auto"/>
                <w:bottom w:val="none" w:sz="0" w:space="0" w:color="auto"/>
                <w:right w:val="none" w:sz="0" w:space="0" w:color="auto"/>
              </w:divBdr>
              <w:divsChild>
                <w:div w:id="507597543">
                  <w:marLeft w:val="0"/>
                  <w:marRight w:val="0"/>
                  <w:marTop w:val="0"/>
                  <w:marBottom w:val="0"/>
                  <w:divBdr>
                    <w:top w:val="none" w:sz="0" w:space="0" w:color="auto"/>
                    <w:left w:val="none" w:sz="0" w:space="0" w:color="auto"/>
                    <w:bottom w:val="none" w:sz="0" w:space="0" w:color="auto"/>
                    <w:right w:val="none" w:sz="0" w:space="0" w:color="auto"/>
                  </w:divBdr>
                  <w:divsChild>
                    <w:div w:id="1588952811">
                      <w:marLeft w:val="0"/>
                      <w:marRight w:val="0"/>
                      <w:marTop w:val="0"/>
                      <w:marBottom w:val="120"/>
                      <w:divBdr>
                        <w:top w:val="single" w:sz="6" w:space="0" w:color="F5F5F5"/>
                        <w:left w:val="single" w:sz="6" w:space="0" w:color="F5F5F5"/>
                        <w:bottom w:val="single" w:sz="6" w:space="0" w:color="F5F5F5"/>
                        <w:right w:val="single" w:sz="6" w:space="0" w:color="F5F5F5"/>
                      </w:divBdr>
                      <w:divsChild>
                        <w:div w:id="1112481580">
                          <w:marLeft w:val="0"/>
                          <w:marRight w:val="0"/>
                          <w:marTop w:val="0"/>
                          <w:marBottom w:val="0"/>
                          <w:divBdr>
                            <w:top w:val="none" w:sz="0" w:space="0" w:color="auto"/>
                            <w:left w:val="none" w:sz="0" w:space="0" w:color="auto"/>
                            <w:bottom w:val="none" w:sz="0" w:space="0" w:color="auto"/>
                            <w:right w:val="none" w:sz="0" w:space="0" w:color="auto"/>
                          </w:divBdr>
                          <w:divsChild>
                            <w:div w:id="19267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61574">
      <w:bodyDiv w:val="1"/>
      <w:marLeft w:val="0"/>
      <w:marRight w:val="0"/>
      <w:marTop w:val="0"/>
      <w:marBottom w:val="0"/>
      <w:divBdr>
        <w:top w:val="none" w:sz="0" w:space="0" w:color="auto"/>
        <w:left w:val="none" w:sz="0" w:space="0" w:color="auto"/>
        <w:bottom w:val="none" w:sz="0" w:space="0" w:color="auto"/>
        <w:right w:val="none" w:sz="0" w:space="0" w:color="auto"/>
      </w:divBdr>
    </w:div>
    <w:div w:id="586157289">
      <w:bodyDiv w:val="1"/>
      <w:marLeft w:val="0"/>
      <w:marRight w:val="0"/>
      <w:marTop w:val="0"/>
      <w:marBottom w:val="0"/>
      <w:divBdr>
        <w:top w:val="none" w:sz="0" w:space="0" w:color="auto"/>
        <w:left w:val="none" w:sz="0" w:space="0" w:color="auto"/>
        <w:bottom w:val="none" w:sz="0" w:space="0" w:color="auto"/>
        <w:right w:val="none" w:sz="0" w:space="0" w:color="auto"/>
      </w:divBdr>
    </w:div>
    <w:div w:id="1140918993">
      <w:bodyDiv w:val="1"/>
      <w:marLeft w:val="0"/>
      <w:marRight w:val="0"/>
      <w:marTop w:val="0"/>
      <w:marBottom w:val="0"/>
      <w:divBdr>
        <w:top w:val="none" w:sz="0" w:space="0" w:color="auto"/>
        <w:left w:val="none" w:sz="0" w:space="0" w:color="auto"/>
        <w:bottom w:val="none" w:sz="0" w:space="0" w:color="auto"/>
        <w:right w:val="none" w:sz="0" w:space="0" w:color="auto"/>
      </w:divBdr>
    </w:div>
    <w:div w:id="191720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w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3.bin"/><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EA296-D322-4027-AC56-FF4593067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3358</TotalTime>
  <Pages>1</Pages>
  <Words>2233</Words>
  <Characters>12731</Characters>
  <Application>Microsoft Office Word</Application>
  <DocSecurity>0</DocSecurity>
  <Lines>106</Lines>
  <Paragraphs>29</Paragraphs>
  <ScaleCrop>false</ScaleCrop>
  <Company>332</Company>
  <LinksUpToDate>false</LinksUpToDate>
  <CharactersWithSpaces>14935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lujunya</dc:creator>
  <cp:keywords/>
  <dc:description/>
  <cp:lastModifiedBy>lujunya</cp:lastModifiedBy>
  <cp:revision>208</cp:revision>
  <cp:lastPrinted>2017-04-01T09:11:00Z</cp:lastPrinted>
  <dcterms:created xsi:type="dcterms:W3CDTF">2017-03-20T09:36:00Z</dcterms:created>
  <dcterms:modified xsi:type="dcterms:W3CDTF">2017-04-01T09:14:00Z</dcterms:modified>
</cp:coreProperties>
</file>