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Aqui vai, por cluster/persona. Cada um com ICP, momento único (gatilho/tiing) e ofertas por momento.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Conselhos e Comitês de Investimento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ICP: conselhos de empresas familiares/conglomerados; Chair do Conselho/IC, CIO, Gov. Corporativa; reuniões mensais; sensíveis a risco/compliance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Momento único: preparação de reunião de IC/Board, M&amp;A em estudo, revisão anual de governança, auditoria/compliance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Ofertas por momento: a) Pré‑IC: Workshop 1 tarde “3 fluxos auditáveis” b) Em M&amp;A: Sprint 2 semanas com playbooks de DD c) Pós‑IC: Retainer leve p/ rotinizar reporting com 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Multifunds e Clubes Anjo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ICP: grupos com curadoria, 30–300 membros, deal leads ativos, community manager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Momento único: abertura de call de teses, pico de dealflow, início de novo capítulo/região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Ofertas: a) Kickoff do capítulo: Workshop padrão de triagem b) Meio de safra: Clínica de prompts para padronizar DD c) Fechamento: Template de memos de investimento com 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3) Private Banks e Wealth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ICP: áreas de CIO/Research/Advisory;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[17:56, 07/11/2025] Boardy: …RMs sênior, foco em conformidade e produtividade no atendimento a UHNW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Momento único: lançamento de produto, ciclo de revisão de carteiras, treinamento trimestral de advisors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Ofertas: a) Workshop “AI Desk seguro” p/ IC/LP reporting b) Clínica de compliance/risco com exemplos reais c) Programa 30 dias p/ squads de Research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4) Gestoras Boutique (Long Only/Long‑Biased)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ICP: CIO/PM líder, 3–15 analistas, estrutura enxuta, necessidade de edge operacional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Momento único: temporada de resultados, revisão de tese/setor, captação com LPs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Ofertas: a) Workshop “Velocidade em documentos” b) Sprint de screeners e automações c) Pacote de síntese p/ Comitê e LP updates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5) Corporate Venture &amp; M&amp;A (Empresas Familiares)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ICP: Head de M&amp;A/CorpDev, Strategy, CFO/Jurídico; projetos discretos e sensíveis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Momento único: mapeamento de targets, due diligence inicial, preparação de materiais para Board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Ofertas: a) Workshop de mapeamento e scoring b) Sprint 2 semanas p/ DD documental c) Kit de materiais p/ Board com 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