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BLDC 위치제어 ECU 통합 요구사항 명세서 (SRS)</w:t>
      </w:r>
    </w:p>
    <w:p>
      <w:r>
        <w:t>문서번호: SRS-BLDC-001  개정: B</w:t>
      </w:r>
    </w:p>
    <w:p>
      <w:pPr>
        <w:pStyle w:val="Heading1"/>
      </w:pPr>
      <w:r>
        <w:t>개요</w:t>
      </w:r>
    </w:p>
    <w:p>
      <w:r>
        <w:t>본 문서는 TC364 기반 BLDC 모터 위치제어 ECU의 시스템 및 소프트웨어 요구사항을 정의한다.</w:t>
      </w:r>
    </w:p>
    <w:p>
      <w:r>
        <w:t>적용 규격: 현대자동차 ES 전원 규격, ISO 14229(UDS), AUTOSAR Classic 4.4.</w:t>
      </w:r>
    </w:p>
    <w:p>
      <w:pPr>
        <w:pStyle w:val="Heading1"/>
      </w:pPr>
      <w:r>
        <w:t>시스템 요구사항</w:t>
      </w:r>
    </w:p>
    <w:p>
      <w:pPr>
        <w:pStyle w:val="Heading2"/>
      </w:pPr>
      <w:r>
        <w:t>전원</w:t>
      </w:r>
    </w:p>
    <w:p>
      <w:r>
        <w:t>제어기는 9V ~ 16V 작동 전압 범위에서 모든 기능을 정상 수행해야 한다.</w:t>
      </w:r>
    </w:p>
    <w:p>
      <w:r>
        <w:t>IG OFF 상태에서 제어기의 암전류는 100uA 이하여야 한다.</w:t>
      </w:r>
    </w:p>
    <w:p>
      <w:r>
        <w:t>저전압(9V 미만) 상태가 300ms 이상 지속되면 모터 구동을 중지해야 한다. 이때 DTC B1601을 저장해야 한다.</w:t>
      </w:r>
    </w:p>
    <w:p>
      <w:pPr>
        <w:pStyle w:val="Heading2"/>
      </w:pPr>
      <w:r>
        <w:t>환경 및 기구</w:t>
      </w:r>
    </w:p>
    <w:p>
      <w:r>
        <w:t>제어기는 작동 온도 -40°C ~ 85°C 범위에서 동작해야 한다.</w:t>
      </w:r>
    </w:p>
    <w:p>
      <w:r>
        <w:t>액추에이터 스트로크는 0 ~ 45mm 범위를 가져야 한다.</w:t>
      </w:r>
    </w:p>
    <w:p>
      <w:r>
        <w:t>그림 1 시스템 블록 구성</w:t>
      </w:r>
    </w:p>
    <w:p>
      <w:r>
        <w:drawing>
          <wp:inline xmlns:a="http://schemas.openxmlformats.org/drawingml/2006/main" xmlns:pic="http://schemas.openxmlformats.org/drawingml/2006/picture">
            <wp:extent cx="5400000" cy="1817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7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소프트웨어 요구사항</w:t>
      </w:r>
    </w:p>
    <w:p>
      <w:pPr>
        <w:pStyle w:val="Heading2"/>
      </w:pPr>
      <w:r>
        <w:t>위치 제어</w:t>
      </w:r>
    </w:p>
    <w:p>
      <w:r>
        <w:t>SW는 목표 위치 수신 시 1ms 주기 PID 제어로 위치 편차 0.5deg 이내로 수렴하도록 제어해야 한다.</w:t>
      </w:r>
    </w:p>
    <w:p>
      <w:r>
        <w:t>SW는 모터를 빠르게 안정적으로 구동해야 하며 소음을 최소화해야 한다.</w:t>
      </w:r>
    </w:p>
    <w:p>
      <w:r>
        <w:t>영점 학습(Homing) 루틴은 UDS 0x31 RoutineControl 요청 시 수행되어야 한다. 학습 결과는 NvM에 저장해야 한다.</w:t>
      </w:r>
    </w:p>
    <w:p>
      <w:r>
        <w:t>모터 구속(Stall) 전류가 15A 이상으로 500ms 이상 지속되면 SW는 Fail-safe 상태로 천이해야 한다.</w:t>
      </w:r>
    </w:p>
    <w:p>
      <w:r>
        <w:t>과온도(125°C 이상) 검출 시 SW는 PWM 출력을 차단해야 한다.</w:t>
      </w:r>
    </w:p>
    <w:p>
      <w:pPr>
        <w:pStyle w:val="Heading2"/>
      </w:pPr>
      <w:r>
        <w:t>CAN 통신</w:t>
      </w:r>
    </w:p>
    <w:p>
      <w:r>
        <w:t>표 1 CAN 통신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검증방법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ASIL</w:t>
            </w:r>
          </w:p>
        </w:tc>
      </w:tr>
      <w:tr>
        <w:tc>
          <w:tcPr>
            <w:tcW w:type="dxa" w:w="2160"/>
          </w:tcPr>
          <w:p>
            <w:r>
              <w:t>REQ-COM-001</w:t>
            </w:r>
          </w:p>
        </w:tc>
        <w:tc>
          <w:tcPr>
            <w:tcW w:type="dxa" w:w="2160"/>
          </w:tcPr>
          <w:p>
            <w:r>
              <w:t>SW는 목표 위치 신호 PosCmd_Tgt를 10ms 주기 메시지 BLDC_CMD로 수신해야 한다.</w:t>
            </w:r>
          </w:p>
        </w:tc>
        <w:tc>
          <w:tcPr>
            <w:tcW w:type="dxa" w:w="2160"/>
          </w:tcPr>
          <w:p>
            <w:r>
              <w:t>SWE.6 CANoe</w:t>
            </w:r>
          </w:p>
        </w:tc>
        <w:tc>
          <w:tcPr>
            <w:tcW w:type="dxa" w:w="2160"/>
          </w:tcPr>
          <w:p>
            <w:r>
              <w:t>QM</w:t>
            </w:r>
          </w:p>
        </w:tc>
      </w:tr>
      <w:tr>
        <w:tc>
          <w:tcPr>
            <w:tcW w:type="dxa" w:w="2160"/>
          </w:tcPr>
          <w:p>
            <w:r>
              <w:t>REQ-COM-002</w:t>
            </w:r>
          </w:p>
        </w:tc>
        <w:tc>
          <w:tcPr>
            <w:tcW w:type="dxa" w:w="2160"/>
          </w:tcPr>
          <w:p>
            <w:r>
              <w:t>BLDC_CMD 메시지가 500ms 이상 수신되지 않으면 SW는 Timeout으로 판단하고 현재 위치를 유지해야 한다.</w:t>
            </w:r>
          </w:p>
        </w:tc>
        <w:tc>
          <w:tcPr>
            <w:tcW w:type="dxa" w:w="2160"/>
          </w:tcPr>
          <w:p>
            <w:r>
              <w:t>SWE.6 고장주입</w:t>
            </w:r>
          </w:p>
        </w:tc>
        <w:tc>
          <w:tcPr>
            <w:tcW w:type="dxa" w:w="2160"/>
          </w:tcPr>
          <w:p>
            <w:r>
              <w:t>ASIL-B</w:t>
            </w:r>
          </w:p>
        </w:tc>
      </w:tr>
      <w:tr>
        <w:tc>
          <w:tcPr>
            <w:tcW w:type="dxa" w:w="2160"/>
          </w:tcPr>
          <w:p>
            <w:r>
              <w:t>REQ-COM-003</w:t>
            </w:r>
          </w:p>
        </w:tc>
        <w:tc>
          <w:tcPr>
            <w:tcW w:type="dxa" w:w="2160"/>
          </w:tcPr>
          <w:p>
            <w:r>
              <w:t>SW는 Alive Counter 오류가 3회 연속 발생하면 해당 메시지를 무효로 처리해야 한다.</w:t>
            </w:r>
          </w:p>
        </w:tc>
        <w:tc>
          <w:tcPr>
            <w:tcW w:type="dxa" w:w="2160"/>
          </w:tcPr>
          <w:p>
            <w:r>
              <w:t>SWE.6 고장주입</w:t>
            </w:r>
          </w:p>
        </w:tc>
        <w:tc>
          <w:tcPr>
            <w:tcW w:type="dxa" w:w="2160"/>
          </w:tcPr>
          <w:p>
            <w:r>
              <w:t>ASIL-B</w:t>
            </w:r>
          </w:p>
        </w:tc>
      </w:tr>
      <w:tr>
        <w:tc>
          <w:tcPr>
            <w:tcW w:type="dxa" w:w="2160"/>
          </w:tcPr>
          <w:p>
            <w:r>
              <w:t>REQ-COM-004</w:t>
            </w:r>
          </w:p>
        </w:tc>
        <w:tc>
          <w:tcPr>
            <w:tcW w:type="dxa" w:w="2160"/>
          </w:tcPr>
          <w:p>
            <w:r>
              <w:t>SW는 BLDC_CMD 메시지의 CRC 오류 시 해당 프레임을 폐기해야 한다.</w:t>
            </w:r>
          </w:p>
        </w:tc>
        <w:tc>
          <w:tcPr>
            <w:tcW w:type="dxa" w:w="2160"/>
          </w:tcPr>
          <w:p>
            <w:r>
              <w:t>SWE.6 고장주입</w:t>
            </w:r>
          </w:p>
        </w:tc>
        <w:tc>
          <w:tcPr>
            <w:tcW w:type="dxa" w:w="2160"/>
          </w:tcPr>
          <w:p>
            <w:r>
              <w:t>ASIL-B</w:t>
            </w:r>
          </w:p>
        </w:tc>
      </w:tr>
    </w:tbl>
    <w:p>
      <w:pPr>
        <w:pStyle w:val="Heading2"/>
      </w:pPr>
      <w:r>
        <w:t>진단</w:t>
      </w:r>
    </w:p>
    <w:p>
      <w:r>
        <w:t>SW는 UDS 0x10 세션 제어, 0x22 ReadDataByIdentifier, 0x2E WriteDataByIdentifier, 0x19 ReadDTCInformation 서비스를 지원해야 한다.</w:t>
      </w:r>
    </w:p>
    <w:p>
      <w:r>
        <w:t>DID 0xF190 VIN 쓰기 조건은 TBD이며 확장 세션에서만 허용되어야 한다.</w:t>
      </w:r>
    </w:p>
    <w:p>
      <w:pPr>
        <w:pStyle w:val="Heading1"/>
      </w:pPr>
      <w:r>
        <w:t>HW-SW 인터페이스</w:t>
      </w:r>
    </w:p>
    <w:p>
      <w:r>
        <w:t>표 2 TC364 핀맵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Peripheral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t>PWM_U_HS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P02.0</w:t>
            </w:r>
          </w:p>
        </w:tc>
        <w:tc>
          <w:tcPr>
            <w:tcW w:type="dxa" w:w="1728"/>
            <w:vMerge w:val="restart"/>
          </w:tcPr>
          <w:p>
            <w:r>
              <w:t>GTM TOM0</w:t>
            </w:r>
          </w:p>
        </w:tc>
        <w:tc>
          <w:tcPr>
            <w:tcW w:type="dxa" w:w="1728"/>
          </w:tcPr>
          <w:p>
            <w:r>
              <w:t>3상 PWM 20kHz</w:t>
            </w:r>
          </w:p>
        </w:tc>
      </w:tr>
      <w:tr>
        <w:tc>
          <w:tcPr>
            <w:tcW w:type="dxa" w:w="1728"/>
          </w:tcPr>
          <w:p>
            <w:r>
              <w:t>PWM_V_HS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P02.1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3상 PWM 20kHz</w:t>
            </w:r>
          </w:p>
        </w:tc>
      </w:tr>
      <w:tr>
        <w:tc>
          <w:tcPr>
            <w:tcW w:type="dxa" w:w="1728"/>
          </w:tcPr>
          <w:p>
            <w:r>
              <w:t>PWM_W_HS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P02.2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3상 PWM 20kHz</w:t>
            </w:r>
          </w:p>
        </w:tc>
      </w:tr>
      <w:tr>
        <w:tc>
          <w:tcPr>
            <w:tcW w:type="dxa" w:w="1728"/>
          </w:tcPr>
          <w:p>
            <w:r>
              <w:t>I_SHUNT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AN0</w:t>
            </w:r>
          </w:p>
        </w:tc>
        <w:tc>
          <w:tcPr>
            <w:tcW w:type="dxa" w:w="1728"/>
          </w:tcPr>
          <w:p>
            <w:r>
              <w:t>EVADC G0</w:t>
            </w:r>
          </w:p>
        </w:tc>
        <w:tc>
          <w:tcPr>
            <w:tcW w:type="dxa" w:w="1728"/>
          </w:tcPr>
          <w:p>
            <w:r>
              <w:t>전류 션트</w:t>
            </w:r>
          </w:p>
        </w:tc>
      </w:tr>
      <w:tr>
        <w:tc>
          <w:tcPr>
            <w:tcW w:type="dxa" w:w="1728"/>
          </w:tcPr>
          <w:p>
            <w:r>
              <w:t>CAN_TX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P20.8</w:t>
            </w:r>
          </w:p>
        </w:tc>
        <w:tc>
          <w:tcPr>
            <w:tcW w:type="dxa" w:w="1728"/>
          </w:tcPr>
          <w:p>
            <w:r>
              <w:t>MCMCAN0</w:t>
            </w:r>
          </w:p>
        </w:tc>
        <w:tc>
          <w:tcPr>
            <w:tcW w:type="dxa" w:w="1728"/>
          </w:tcPr>
          <w:p>
            <w:r>
              <w:t>500kbps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00000" cy="2112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2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2 전원 모드 상태 천이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ACME Mobility  -  BLDC ECU  -  Rev 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SRS-BLDC-001  |  사내 대외비 (Confidential)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