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E2DEA" w14:textId="67F47E2F" w:rsidR="00C64153" w:rsidRDefault="00C64153" w:rsidP="006F6BEE">
      <w:pPr>
        <w:spacing w:line="360" w:lineRule="auto"/>
        <w:jc w:val="center"/>
        <w:rPr>
          <w:rFonts w:ascii="黑体" w:eastAsia="黑体" w:hAnsi="黑体" w:cs="Arial"/>
          <w:b/>
          <w:bCs/>
          <w:sz w:val="32"/>
          <w:szCs w:val="32"/>
        </w:rPr>
      </w:pPr>
      <w:proofErr w:type="gramStart"/>
      <w:r w:rsidRPr="00C64153">
        <w:rPr>
          <w:rFonts w:ascii="黑体" w:eastAsia="黑体" w:hAnsi="黑体" w:cs="Arial"/>
          <w:b/>
          <w:bCs/>
          <w:sz w:val="32"/>
          <w:szCs w:val="32"/>
        </w:rPr>
        <w:t>魔都新</w:t>
      </w:r>
      <w:proofErr w:type="gramEnd"/>
      <w:r w:rsidRPr="00C64153">
        <w:rPr>
          <w:rFonts w:ascii="黑体" w:eastAsia="黑体" w:hAnsi="黑体" w:cs="Arial"/>
          <w:b/>
          <w:bCs/>
          <w:sz w:val="32"/>
          <w:szCs w:val="32"/>
        </w:rPr>
        <w:t>征程：上海建设交通领域改革</w:t>
      </w:r>
      <w:proofErr w:type="gramStart"/>
      <w:r w:rsidRPr="00C64153">
        <w:rPr>
          <w:rFonts w:ascii="黑体" w:eastAsia="黑体" w:hAnsi="黑体" w:cs="Arial"/>
          <w:b/>
          <w:bCs/>
          <w:sz w:val="32"/>
          <w:szCs w:val="32"/>
        </w:rPr>
        <w:t>引领超</w:t>
      </w:r>
      <w:proofErr w:type="gramEnd"/>
      <w:r w:rsidRPr="00C64153">
        <w:rPr>
          <w:rFonts w:ascii="黑体" w:eastAsia="黑体" w:hAnsi="黑体" w:cs="Arial"/>
          <w:b/>
          <w:bCs/>
          <w:sz w:val="32"/>
          <w:szCs w:val="32"/>
        </w:rPr>
        <w:t>大城市高质量发展</w:t>
      </w:r>
    </w:p>
    <w:p w14:paraId="7D3996C7" w14:textId="5070F07D" w:rsidR="00E81456" w:rsidRPr="00E81456" w:rsidRDefault="00E81456" w:rsidP="006F6BEE">
      <w:pPr>
        <w:spacing w:line="360" w:lineRule="auto"/>
        <w:jc w:val="center"/>
        <w:rPr>
          <w:rFonts w:ascii="宋体" w:eastAsia="宋体" w:hAnsi="宋体" w:cs="Arial"/>
          <w:b/>
          <w:bCs/>
          <w:sz w:val="21"/>
          <w:szCs w:val="21"/>
        </w:rPr>
      </w:pPr>
      <w:proofErr w:type="gramStart"/>
      <w:r w:rsidRPr="00E81456">
        <w:rPr>
          <w:rFonts w:ascii="宋体" w:eastAsia="宋体" w:hAnsi="宋体" w:cs="Arial" w:hint="eastAsia"/>
          <w:b/>
          <w:bCs/>
          <w:sz w:val="21"/>
          <w:szCs w:val="21"/>
        </w:rPr>
        <w:t>计子毅</w:t>
      </w:r>
      <w:proofErr w:type="gramEnd"/>
    </w:p>
    <w:p w14:paraId="4E475DEB" w14:textId="09C53992" w:rsidR="00E81456" w:rsidRPr="00E81456" w:rsidRDefault="00E81456" w:rsidP="006F6BEE">
      <w:pPr>
        <w:spacing w:line="360" w:lineRule="auto"/>
        <w:jc w:val="center"/>
        <w:rPr>
          <w:rFonts w:eastAsia="宋体"/>
          <w:b/>
          <w:bCs/>
          <w:sz w:val="21"/>
          <w:szCs w:val="21"/>
        </w:rPr>
      </w:pPr>
      <w:r w:rsidRPr="00E81456">
        <w:rPr>
          <w:rFonts w:eastAsia="宋体"/>
          <w:b/>
          <w:bCs/>
          <w:sz w:val="21"/>
          <w:szCs w:val="21"/>
        </w:rPr>
        <w:t>December 5, 2024</w:t>
      </w:r>
    </w:p>
    <w:p w14:paraId="0FF1A310" w14:textId="77777777" w:rsidR="00A2086C" w:rsidRPr="00A2086C" w:rsidRDefault="00A2086C" w:rsidP="00A2086C">
      <w:pPr>
        <w:spacing w:line="360" w:lineRule="auto"/>
        <w:rPr>
          <w:rFonts w:ascii="黑体" w:eastAsia="黑体" w:hAnsi="黑体" w:cs="Arial" w:hint="eastAsia"/>
          <w:b/>
          <w:bCs/>
          <w:sz w:val="24"/>
          <w:szCs w:val="24"/>
        </w:rPr>
      </w:pPr>
    </w:p>
    <w:p w14:paraId="3A9C7805" w14:textId="03EEBA68" w:rsidR="00A2086C" w:rsidRDefault="00A2086C" w:rsidP="00A2086C">
      <w:pPr>
        <w:spacing w:line="360" w:lineRule="auto"/>
        <w:rPr>
          <w:rFonts w:ascii="黑体" w:eastAsia="黑体" w:hAnsi="黑体" w:cs="Arial"/>
          <w:b/>
          <w:bCs/>
          <w:sz w:val="24"/>
          <w:szCs w:val="24"/>
        </w:rPr>
      </w:pPr>
      <w:r w:rsidRPr="00A2086C">
        <w:rPr>
          <w:rFonts w:ascii="黑体" w:eastAsia="黑体" w:hAnsi="黑体" w:cs="Arial" w:hint="eastAsia"/>
          <w:b/>
          <w:bCs/>
          <w:sz w:val="24"/>
          <w:szCs w:val="24"/>
        </w:rPr>
        <w:t>摘要：</w:t>
      </w:r>
      <w:r w:rsidR="003042BC" w:rsidRPr="003042BC">
        <w:rPr>
          <w:rFonts w:ascii="宋体" w:eastAsia="宋体" w:hAnsi="宋体" w:cs="Arial" w:hint="eastAsia"/>
          <w:sz w:val="24"/>
          <w:szCs w:val="24"/>
        </w:rPr>
        <w:t>上海作为超大型城市，以党的二十届三中全会精神为指引，深化建设交通领域改革，旨在成为全国改革先锋。通过优化城乡布局、激发行业创新、提升住房品质、增强城市善治效能等措施，上海打造宜</w:t>
      </w:r>
      <w:proofErr w:type="gramStart"/>
      <w:r w:rsidR="003042BC" w:rsidRPr="003042BC">
        <w:rPr>
          <w:rFonts w:ascii="宋体" w:eastAsia="宋体" w:hAnsi="宋体" w:cs="Arial" w:hint="eastAsia"/>
          <w:sz w:val="24"/>
          <w:szCs w:val="24"/>
        </w:rPr>
        <w:t>居宜业</w:t>
      </w:r>
      <w:proofErr w:type="gramEnd"/>
      <w:r w:rsidR="003042BC" w:rsidRPr="003042BC">
        <w:rPr>
          <w:rFonts w:ascii="宋体" w:eastAsia="宋体" w:hAnsi="宋体" w:cs="Arial" w:hint="eastAsia"/>
          <w:sz w:val="24"/>
          <w:szCs w:val="24"/>
        </w:rPr>
        <w:t>、富有韧性的现代化典范。改革成果显著，民众幸福感攀升，国际形象提升。</w:t>
      </w:r>
    </w:p>
    <w:p w14:paraId="1D695839" w14:textId="77777777" w:rsidR="00216C1E" w:rsidRDefault="00216C1E" w:rsidP="00A2086C">
      <w:pPr>
        <w:spacing w:line="360" w:lineRule="auto"/>
        <w:rPr>
          <w:rFonts w:ascii="黑体" w:eastAsia="黑体" w:hAnsi="黑体" w:cs="Arial" w:hint="eastAsia"/>
          <w:b/>
          <w:bCs/>
          <w:sz w:val="24"/>
          <w:szCs w:val="24"/>
        </w:rPr>
      </w:pPr>
    </w:p>
    <w:p w14:paraId="7761359D" w14:textId="78C6E34A" w:rsidR="00216C1E" w:rsidRPr="003042BC" w:rsidRDefault="00216C1E" w:rsidP="00A2086C">
      <w:pPr>
        <w:spacing w:line="360" w:lineRule="auto"/>
        <w:rPr>
          <w:rFonts w:ascii="宋体" w:eastAsia="宋体" w:hAnsi="宋体" w:cs="Arial" w:hint="eastAsia"/>
          <w:sz w:val="24"/>
          <w:szCs w:val="24"/>
        </w:rPr>
      </w:pPr>
      <w:r>
        <w:rPr>
          <w:rFonts w:ascii="黑体" w:eastAsia="黑体" w:hAnsi="黑体" w:cs="Arial" w:hint="eastAsia"/>
          <w:b/>
          <w:bCs/>
          <w:sz w:val="24"/>
          <w:szCs w:val="24"/>
        </w:rPr>
        <w:t>关键词：</w:t>
      </w:r>
      <w:r w:rsidR="003042BC">
        <w:rPr>
          <w:rFonts w:ascii="宋体" w:eastAsia="宋体" w:hAnsi="宋体" w:cs="Arial" w:hint="eastAsia"/>
          <w:sz w:val="24"/>
          <w:szCs w:val="24"/>
        </w:rPr>
        <w:t>上海；建设交通领域改革；高质量发展；城乡布局；住房品质；城市善治</w:t>
      </w:r>
    </w:p>
    <w:p w14:paraId="0C6A63A0" w14:textId="77777777" w:rsidR="00A2086C" w:rsidRPr="00C64153" w:rsidRDefault="00A2086C" w:rsidP="00A2086C">
      <w:pPr>
        <w:spacing w:line="360" w:lineRule="auto"/>
        <w:rPr>
          <w:rFonts w:ascii="宋体" w:eastAsia="宋体" w:hAnsi="宋体" w:cs="Arial" w:hint="eastAsia"/>
          <w:sz w:val="24"/>
          <w:szCs w:val="24"/>
        </w:rPr>
      </w:pPr>
    </w:p>
    <w:p w14:paraId="6E6E2B19" w14:textId="0006C9B8" w:rsidR="00C64153" w:rsidRPr="00C64153" w:rsidRDefault="00C64153" w:rsidP="006F6BEE">
      <w:pPr>
        <w:spacing w:line="360" w:lineRule="auto"/>
        <w:rPr>
          <w:rFonts w:ascii="黑体" w:eastAsia="黑体" w:hAnsi="黑体" w:cs="Arial" w:hint="eastAsia"/>
          <w:b/>
          <w:bCs/>
          <w:sz w:val="28"/>
          <w:szCs w:val="28"/>
        </w:rPr>
      </w:pPr>
      <w:r w:rsidRPr="00C64153">
        <w:rPr>
          <w:rFonts w:ascii="黑体" w:eastAsia="黑体" w:hAnsi="黑体" w:cs="Arial"/>
          <w:b/>
          <w:bCs/>
          <w:sz w:val="28"/>
          <w:szCs w:val="28"/>
        </w:rPr>
        <w:t>一、引言</w:t>
      </w:r>
    </w:p>
    <w:p w14:paraId="0FB57110" w14:textId="3EBF1EB9" w:rsidR="00A2086C" w:rsidRPr="00C64153" w:rsidRDefault="00C64153" w:rsidP="00A2086C">
      <w:pPr>
        <w:spacing w:line="360" w:lineRule="auto"/>
        <w:ind w:firstLineChars="200" w:firstLine="480"/>
        <w:rPr>
          <w:rFonts w:ascii="宋体" w:eastAsia="宋体" w:hAnsi="宋体" w:cs="Arial" w:hint="eastAsia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党的二十届三中全会如熠熠生辉的灯塔，为各领域深化改革照亮前行之路，其蕴含的高瞻远瞩理念与精准战略部署，对上海建设交通领域有着不可估量的指引价值。上海，这座超大型国际化都市，承载着经济腾飞、民生保障、区域辐射的重任，建设交通领域更是城市运行的根基与动脉。紧扣全会精神推进改革，是破解当下发展瓶颈、回应民众期盼、契合时代趋势的关键抉择，一场关乎城市未来走向的高质量发展变革，正徐徐拉开大幕。</w:t>
      </w:r>
    </w:p>
    <w:p w14:paraId="07031F1B" w14:textId="77777777" w:rsidR="00C64153" w:rsidRPr="00C64153" w:rsidRDefault="00C64153" w:rsidP="006F6BEE">
      <w:pPr>
        <w:spacing w:line="360" w:lineRule="auto"/>
        <w:rPr>
          <w:rFonts w:ascii="黑体" w:eastAsia="黑体" w:hAnsi="黑体" w:cs="Arial"/>
          <w:b/>
          <w:bCs/>
          <w:sz w:val="28"/>
          <w:szCs w:val="28"/>
        </w:rPr>
      </w:pPr>
      <w:r w:rsidRPr="00C64153">
        <w:rPr>
          <w:rFonts w:ascii="黑体" w:eastAsia="黑体" w:hAnsi="黑体" w:cs="Arial"/>
          <w:b/>
          <w:bCs/>
          <w:sz w:val="28"/>
          <w:szCs w:val="28"/>
        </w:rPr>
        <w:t>二、改革背景与目标</w:t>
      </w:r>
    </w:p>
    <w:p w14:paraId="1A10115D" w14:textId="7576D02F" w:rsidR="00C64153" w:rsidRPr="00C64153" w:rsidRDefault="00C64153" w:rsidP="006F6BEE">
      <w:pPr>
        <w:spacing w:line="360" w:lineRule="auto"/>
        <w:rPr>
          <w:rFonts w:ascii="黑体" w:eastAsia="黑体" w:hAnsi="黑体" w:cs="Arial" w:hint="eastAsia"/>
          <w:b/>
          <w:bCs/>
          <w:sz w:val="24"/>
          <w:szCs w:val="24"/>
        </w:rPr>
      </w:pPr>
      <w:r w:rsidRPr="00C64153">
        <w:rPr>
          <w:rFonts w:ascii="黑体" w:eastAsia="黑体" w:hAnsi="黑体" w:cs="Arial"/>
          <w:b/>
          <w:bCs/>
          <w:sz w:val="24"/>
          <w:szCs w:val="24"/>
        </w:rPr>
        <w:t>（一）党的二十届三中全会精神指引</w:t>
      </w:r>
    </w:p>
    <w:p w14:paraId="4210430B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全会围绕中国式现代化擘画全面深化改革蓝图，聚焦资源高效配置、民生福祉增进、治理模式升级等维度，给上海建设交通领域送来 “及时雨”。从基础设施规划的科学性，到公共交通服务的普惠性；从住房保障体系的稳健性，到城市安全韧性的强化，全会精神全方位嵌入各环节，成为指导实践、校准方向的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不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二准则，督促上海建设交通领域以全局视野、创新思维规划每一步改革路径。</w:t>
      </w:r>
    </w:p>
    <w:p w14:paraId="75248ECA" w14:textId="42EBE832" w:rsidR="00C64153" w:rsidRPr="00C64153" w:rsidRDefault="00C64153" w:rsidP="006F6BEE">
      <w:pPr>
        <w:spacing w:line="360" w:lineRule="auto"/>
        <w:rPr>
          <w:rFonts w:ascii="黑体" w:eastAsia="黑体" w:hAnsi="黑体" w:cs="Arial" w:hint="eastAsia"/>
          <w:b/>
          <w:bCs/>
          <w:sz w:val="24"/>
          <w:szCs w:val="24"/>
        </w:rPr>
      </w:pPr>
      <w:r w:rsidRPr="00C64153">
        <w:rPr>
          <w:rFonts w:ascii="黑体" w:eastAsia="黑体" w:hAnsi="黑体" w:cs="Arial"/>
          <w:b/>
          <w:bCs/>
          <w:sz w:val="24"/>
          <w:szCs w:val="24"/>
        </w:rPr>
        <w:t>（二）上海建设交通领域改革目标</w:t>
      </w:r>
    </w:p>
    <w:p w14:paraId="1686C928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上海立志成为全国建设交通领域改革先锋，怀揣为本土及全国探路的热忱，全力雕琢标志性成果。旨在通过系列改革，让城乡空间布局更合理、建筑产业迭代升级、住房供需精准匹配、交通网络高效畅达，全方位激活超大城市发展潜能，将上海打造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lastRenderedPageBreak/>
        <w:t>成宜居宜业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、富有韧性、引领潮流的现代化典范，彰显 “魔都” 独特魅力与实力。</w:t>
      </w:r>
    </w:p>
    <w:p w14:paraId="4BDFBB0D" w14:textId="77777777" w:rsidR="00C64153" w:rsidRPr="00C64153" w:rsidRDefault="00C64153" w:rsidP="006F6BEE">
      <w:pPr>
        <w:spacing w:line="360" w:lineRule="auto"/>
        <w:rPr>
          <w:rFonts w:ascii="黑体" w:eastAsia="黑体" w:hAnsi="黑体" w:cs="Arial"/>
          <w:b/>
          <w:bCs/>
          <w:sz w:val="28"/>
          <w:szCs w:val="28"/>
        </w:rPr>
      </w:pPr>
      <w:r w:rsidRPr="00C64153">
        <w:rPr>
          <w:rFonts w:ascii="黑体" w:eastAsia="黑体" w:hAnsi="黑体" w:cs="Arial"/>
          <w:b/>
          <w:bCs/>
          <w:sz w:val="28"/>
          <w:szCs w:val="28"/>
        </w:rPr>
        <w:t>三、释放城乡发展动能</w:t>
      </w:r>
    </w:p>
    <w:p w14:paraId="69F00D8A" w14:textId="27879756" w:rsidR="00C64153" w:rsidRPr="00C64153" w:rsidRDefault="00C64153" w:rsidP="006F6BEE">
      <w:pPr>
        <w:spacing w:line="360" w:lineRule="auto"/>
        <w:rPr>
          <w:rFonts w:ascii="黑体" w:eastAsia="黑体" w:hAnsi="黑体" w:cs="Arial" w:hint="eastAsia"/>
          <w:b/>
          <w:bCs/>
          <w:sz w:val="24"/>
          <w:szCs w:val="24"/>
        </w:rPr>
      </w:pPr>
      <w:r w:rsidRPr="00C64153">
        <w:rPr>
          <w:rFonts w:ascii="黑体" w:eastAsia="黑体" w:hAnsi="黑体" w:cs="Arial"/>
          <w:b/>
          <w:bCs/>
          <w:sz w:val="24"/>
          <w:szCs w:val="24"/>
        </w:rPr>
        <w:t>（一）以 “五个中心” 建设为牵引</w:t>
      </w:r>
    </w:p>
    <w:p w14:paraId="39444997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精准规划，协同发力。在重点区域，浦东临港新片区融合产业与居住规划，打造 15 分钟生活圈，吸引高端人才纷至沓来；虹桥商务区强化交通枢纽与商务办公衔接，人流、物流、信息流在此高效周转。于重大项目上，特斯拉超级工厂落地，周边配套能源、物流设施迅速就位；黄浦江两岸贯通工程，串联起文化、休闲与生态景观，提升城市品质。探索新型基建规划，5G 基站、数据中心有序布局，赋能智慧城市；长三角港口群开启 “沪苏浙皖港航一体化” 模式，船舶统一调度，航线科学优化，港口吞吐量屡创新高。</w:t>
      </w:r>
    </w:p>
    <w:p w14:paraId="0BC7F343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b/>
          <w:bCs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水利赋能，安全护航。太浦河后续工程建设，不仅加固堤岸防洪，还改善沿线灌溉，滋养万顷良田；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淀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山湖生态修复结合水利工程，净化水源，扮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靓城市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 xml:space="preserve"> “水名片”，健全的水利管理机制守护城市免受水患侵扰。</w:t>
      </w:r>
    </w:p>
    <w:p w14:paraId="7BC80FC7" w14:textId="53C7A9BE" w:rsidR="00C64153" w:rsidRPr="00C64153" w:rsidRDefault="00C64153" w:rsidP="006F6BEE">
      <w:pPr>
        <w:spacing w:line="360" w:lineRule="auto"/>
        <w:rPr>
          <w:rFonts w:ascii="黑体" w:eastAsia="黑体" w:hAnsi="黑体" w:cs="Arial" w:hint="eastAsia"/>
          <w:b/>
          <w:bCs/>
          <w:sz w:val="24"/>
          <w:szCs w:val="24"/>
        </w:rPr>
      </w:pPr>
      <w:r w:rsidRPr="00C64153">
        <w:rPr>
          <w:rFonts w:ascii="黑体" w:eastAsia="黑体" w:hAnsi="黑体" w:cs="Arial"/>
          <w:b/>
          <w:bCs/>
          <w:sz w:val="24"/>
          <w:szCs w:val="24"/>
        </w:rPr>
        <w:t>（二）以城市更新为契机</w:t>
      </w:r>
    </w:p>
    <w:p w14:paraId="4512486B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理念革新，精细打磨。从 “拆改留” 迈向 “留改拆”，新天地街区保留石库门风貌，植入时尚商业、文创元素，成为全球游客打卡地；杨浦滨江从老旧工业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锈带蝶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变为生活秀带，往昔厂房化身博物馆、咖啡馆，承载历史记忆与现代生活。这背后是 “一个统领，五个统筹” 理念落地，规划统筹空间、功能、风貌，让更新有灵魂。</w:t>
      </w:r>
    </w:p>
    <w:p w14:paraId="697105EA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机制护航，精准推进。构建城市体检指标体系，像给城市做 “全身体检”，精准定位静安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寺商圈交通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拥堵、普陀老旧小区配套不足等症结；依此生成更新项目库，“微更新” 项目遍地开花，弄堂装电梯、街区添绿地，点滴变化汇聚民生暖流。</w:t>
      </w:r>
    </w:p>
    <w:p w14:paraId="2FFCC211" w14:textId="77777777" w:rsidR="00C64153" w:rsidRPr="00C64153" w:rsidRDefault="00C64153" w:rsidP="006F6BEE">
      <w:pPr>
        <w:spacing w:line="360" w:lineRule="auto"/>
        <w:rPr>
          <w:rFonts w:ascii="黑体" w:eastAsia="黑体" w:hAnsi="黑体" w:cs="Arial"/>
          <w:b/>
          <w:bCs/>
          <w:sz w:val="28"/>
          <w:szCs w:val="28"/>
        </w:rPr>
      </w:pPr>
      <w:r w:rsidRPr="00C64153">
        <w:rPr>
          <w:rFonts w:ascii="黑体" w:eastAsia="黑体" w:hAnsi="黑体" w:cs="Arial"/>
          <w:b/>
          <w:bCs/>
          <w:sz w:val="28"/>
          <w:szCs w:val="28"/>
        </w:rPr>
        <w:t>四、激发行业创新活力</w:t>
      </w:r>
    </w:p>
    <w:p w14:paraId="3EAE942E" w14:textId="10826529" w:rsidR="00C64153" w:rsidRPr="00C64153" w:rsidRDefault="00C64153" w:rsidP="006F6BEE">
      <w:pPr>
        <w:spacing w:line="360" w:lineRule="auto"/>
        <w:rPr>
          <w:rFonts w:ascii="黑体" w:eastAsia="黑体" w:hAnsi="黑体" w:cs="Arial" w:hint="eastAsia"/>
          <w:b/>
          <w:bCs/>
          <w:sz w:val="24"/>
          <w:szCs w:val="24"/>
        </w:rPr>
      </w:pPr>
      <w:r w:rsidRPr="00C64153">
        <w:rPr>
          <w:rFonts w:ascii="黑体" w:eastAsia="黑体" w:hAnsi="黑体" w:cs="Arial"/>
          <w:b/>
          <w:bCs/>
          <w:sz w:val="24"/>
          <w:szCs w:val="24"/>
        </w:rPr>
        <w:t>（一）推动建筑业转型</w:t>
      </w:r>
    </w:p>
    <w:p w14:paraId="4A776FAB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立法领航，破除枷锁。《上海市建筑市场管理条例》修订，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明确总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包、分包权责，打击转包挂靠；装配式建筑推广立法，设定装配率指标，倒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逼企业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转型，为产业革新筑牢法治根基。</w:t>
      </w:r>
    </w:p>
    <w:p w14:paraId="6303CD7C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科技赋能，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双化融合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。上海建工集团运用 BIM 技术模拟建造，提前化解设计冲突、施工难题；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远大住工在沪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工厂实现建筑构件自动化生产、高精度组装，智能建造携手建筑工业化，工期缩短 30%，建筑垃圾减排 40%；绿色建筑标准迭代升级，“会</w:t>
      </w:r>
      <w:r w:rsidRPr="00C64153">
        <w:rPr>
          <w:rFonts w:ascii="宋体" w:eastAsia="宋体" w:hAnsi="宋体" w:cs="Arial"/>
          <w:sz w:val="24"/>
          <w:szCs w:val="24"/>
        </w:rPr>
        <w:lastRenderedPageBreak/>
        <w:t>呼吸的房子” 遍布申城，节能、保温、降噪，守护居民舒适生活。</w:t>
      </w:r>
    </w:p>
    <w:p w14:paraId="23EEEA23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 xml:space="preserve">营商优化，助力腾飞。工程审批 “一网通办”，企业线上申报、并联审批，审批时限从数月缩至 15 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个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工作日；惠企 “服务包” 送上政策补贴、技术指导，助中小建筑企业轻装上阵。</w:t>
      </w:r>
    </w:p>
    <w:p w14:paraId="4B389DD3" w14:textId="1FCEFD4F" w:rsidR="00C64153" w:rsidRPr="00C64153" w:rsidRDefault="00C64153" w:rsidP="006F6BEE">
      <w:pPr>
        <w:spacing w:line="360" w:lineRule="auto"/>
        <w:rPr>
          <w:rFonts w:ascii="黑体" w:eastAsia="黑体" w:hAnsi="黑体" w:cs="Arial" w:hint="eastAsia"/>
          <w:b/>
          <w:bCs/>
          <w:sz w:val="24"/>
          <w:szCs w:val="24"/>
        </w:rPr>
      </w:pPr>
      <w:r w:rsidRPr="00C64153">
        <w:rPr>
          <w:rFonts w:ascii="黑体" w:eastAsia="黑体" w:hAnsi="黑体" w:cs="Arial"/>
          <w:b/>
          <w:bCs/>
          <w:sz w:val="24"/>
          <w:szCs w:val="24"/>
        </w:rPr>
        <w:t>（二）推动建筑工人转型</w:t>
      </w:r>
    </w:p>
    <w:p w14:paraId="560B811E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企业转型，规范用工。传统劳务企业变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身专业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作业企业，专攻水电安装、防水施工等细分领域，工人技能更精专；与总包企业深度绑定，用工关系稳定，薪酬按时足额发放。</w:t>
      </w:r>
    </w:p>
    <w:p w14:paraId="12653118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培训升级，素质跃升。沪上首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个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建筑工人培训实训基地启用，模拟真实施工场景，实操培训结合 VR 虚拟教学，工人熟练掌握新技术；职业技能鉴定与薪酬挂钩，高级技工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月薪超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万元，激发工人学技能热情。</w:t>
      </w:r>
    </w:p>
    <w:p w14:paraId="4F192D59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环境改善，关怀入微。建筑工地生活区设夫妻房、探亲室，宿舍空调、</w:t>
      </w:r>
      <w:proofErr w:type="spellStart"/>
      <w:r w:rsidRPr="00C64153">
        <w:rPr>
          <w:rFonts w:ascii="宋体" w:eastAsia="宋体" w:hAnsi="宋体" w:cs="Arial"/>
          <w:sz w:val="24"/>
          <w:szCs w:val="24"/>
        </w:rPr>
        <w:t>WiFi</w:t>
      </w:r>
      <w:proofErr w:type="spellEnd"/>
      <w:r w:rsidRPr="00C64153">
        <w:rPr>
          <w:rFonts w:ascii="宋体" w:eastAsia="宋体" w:hAnsi="宋体" w:cs="Arial"/>
          <w:sz w:val="24"/>
          <w:szCs w:val="24"/>
        </w:rPr>
        <w:t xml:space="preserve"> 一应俱全；智能手环实时监测工人健康、定位行踪，工地管理有人情味。</w:t>
      </w:r>
    </w:p>
    <w:p w14:paraId="13EDA20D" w14:textId="77777777" w:rsidR="00C64153" w:rsidRPr="00C64153" w:rsidRDefault="00C64153" w:rsidP="006F6BEE">
      <w:pPr>
        <w:spacing w:line="360" w:lineRule="auto"/>
        <w:rPr>
          <w:rFonts w:ascii="黑体" w:eastAsia="黑体" w:hAnsi="黑体" w:cs="Arial"/>
          <w:b/>
          <w:bCs/>
          <w:sz w:val="28"/>
          <w:szCs w:val="28"/>
        </w:rPr>
      </w:pPr>
      <w:r w:rsidRPr="00C64153">
        <w:rPr>
          <w:rFonts w:ascii="黑体" w:eastAsia="黑体" w:hAnsi="黑体" w:cs="Arial"/>
          <w:b/>
          <w:bCs/>
          <w:sz w:val="28"/>
          <w:szCs w:val="28"/>
        </w:rPr>
        <w:t>五、提升宜居安居品质</w:t>
      </w:r>
    </w:p>
    <w:p w14:paraId="10C01020" w14:textId="5FBD94BC" w:rsidR="00C64153" w:rsidRPr="00C64153" w:rsidRDefault="00C64153" w:rsidP="006F6BEE">
      <w:pPr>
        <w:spacing w:line="360" w:lineRule="auto"/>
        <w:rPr>
          <w:rFonts w:ascii="黑体" w:eastAsia="黑体" w:hAnsi="黑体" w:cs="Arial" w:hint="eastAsia"/>
          <w:b/>
          <w:bCs/>
          <w:sz w:val="24"/>
          <w:szCs w:val="24"/>
        </w:rPr>
      </w:pPr>
      <w:r w:rsidRPr="00C64153">
        <w:rPr>
          <w:rFonts w:ascii="黑体" w:eastAsia="黑体" w:hAnsi="黑体" w:cs="Arial"/>
          <w:b/>
          <w:bCs/>
          <w:sz w:val="24"/>
          <w:szCs w:val="24"/>
        </w:rPr>
        <w:t>（一）深化住房基础制度改革</w:t>
      </w:r>
    </w:p>
    <w:p w14:paraId="33374CC7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房市稳健，供需平衡。“沪十条”“沪七条” 等调控政策密集出台，限购、限贷、限售多管齐下，遏制投机炒房；加大保障性住房供应，共有产权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房降低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购房门槛，让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夹心层圆住房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梦；租赁住房政策频出，“非改租” 盘活闲置房源，租客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权益获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法律保障。</w:t>
      </w:r>
    </w:p>
    <w:p w14:paraId="6B894E20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b/>
          <w:bCs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租购并举，多元保障。上海地产集团打造长租公寓品牌 “城方”，从设计到运营全程专业，房间风格时尚，配套健身房、共享书房；人才安居平台整合房源，一键匹配，博士入住人才公寓享租金补贴，扎根无忧。</w:t>
      </w:r>
    </w:p>
    <w:p w14:paraId="103E60FA" w14:textId="762C8215" w:rsidR="00C64153" w:rsidRPr="00C64153" w:rsidRDefault="00C64153" w:rsidP="006F6BEE">
      <w:pPr>
        <w:spacing w:line="360" w:lineRule="auto"/>
        <w:rPr>
          <w:rFonts w:ascii="黑体" w:eastAsia="黑体" w:hAnsi="黑体" w:cs="Arial" w:hint="eastAsia"/>
          <w:b/>
          <w:bCs/>
          <w:sz w:val="24"/>
          <w:szCs w:val="24"/>
        </w:rPr>
      </w:pPr>
      <w:r w:rsidRPr="00C64153">
        <w:rPr>
          <w:rFonts w:ascii="黑体" w:eastAsia="黑体" w:hAnsi="黑体" w:cs="Arial"/>
          <w:b/>
          <w:bCs/>
          <w:sz w:val="24"/>
          <w:szCs w:val="24"/>
        </w:rPr>
        <w:t>（二）保障和改善民生</w:t>
      </w:r>
    </w:p>
    <w:p w14:paraId="441B043A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老旧小区加装电梯突破邻里协调难题，逾千台电梯投用，老人上下楼不再艰辛；大型居住社区配套学校、医院、商场同步交付，居民 “开门七件事” 在家门口解决；架空线入地、道路 “白改黑”，城市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颜值飙升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，百姓出行惬意，每项民生实事都是改革温度的直接彰显。</w:t>
      </w:r>
    </w:p>
    <w:p w14:paraId="5B7E01C1" w14:textId="77777777" w:rsidR="00C64153" w:rsidRPr="00C64153" w:rsidRDefault="00C64153" w:rsidP="006F6BEE">
      <w:pPr>
        <w:spacing w:line="360" w:lineRule="auto"/>
        <w:rPr>
          <w:rFonts w:ascii="黑体" w:eastAsia="黑体" w:hAnsi="黑体" w:cs="Arial"/>
          <w:b/>
          <w:bCs/>
          <w:sz w:val="28"/>
          <w:szCs w:val="28"/>
        </w:rPr>
      </w:pPr>
      <w:r w:rsidRPr="00C64153">
        <w:rPr>
          <w:rFonts w:ascii="黑体" w:eastAsia="黑体" w:hAnsi="黑体" w:cs="Arial"/>
          <w:b/>
          <w:bCs/>
          <w:sz w:val="28"/>
          <w:szCs w:val="28"/>
        </w:rPr>
        <w:t>六、增强城市善治效能</w:t>
      </w:r>
    </w:p>
    <w:p w14:paraId="4C3E6EA9" w14:textId="753B452A" w:rsidR="00C64153" w:rsidRPr="00C64153" w:rsidRDefault="00C64153" w:rsidP="006F6BEE">
      <w:pPr>
        <w:spacing w:line="360" w:lineRule="auto"/>
        <w:rPr>
          <w:rFonts w:ascii="黑体" w:eastAsia="黑体" w:hAnsi="黑体" w:cs="Arial" w:hint="eastAsia"/>
          <w:b/>
          <w:bCs/>
          <w:sz w:val="24"/>
          <w:szCs w:val="24"/>
        </w:rPr>
      </w:pPr>
      <w:r w:rsidRPr="00C64153">
        <w:rPr>
          <w:rFonts w:ascii="黑体" w:eastAsia="黑体" w:hAnsi="黑体" w:cs="Arial"/>
          <w:b/>
          <w:bCs/>
          <w:sz w:val="24"/>
          <w:szCs w:val="24"/>
        </w:rPr>
        <w:t>（一）精细</w:t>
      </w:r>
      <w:proofErr w:type="gramStart"/>
      <w:r w:rsidRPr="00C64153">
        <w:rPr>
          <w:rFonts w:ascii="黑体" w:eastAsia="黑体" w:hAnsi="黑体" w:cs="Arial"/>
          <w:b/>
          <w:bCs/>
          <w:sz w:val="24"/>
          <w:szCs w:val="24"/>
        </w:rPr>
        <w:t>化治理</w:t>
      </w:r>
      <w:proofErr w:type="gramEnd"/>
      <w:r w:rsidRPr="00C64153">
        <w:rPr>
          <w:rFonts w:ascii="黑体" w:eastAsia="黑体" w:hAnsi="黑体" w:cs="Arial"/>
          <w:b/>
          <w:bCs/>
          <w:sz w:val="24"/>
          <w:szCs w:val="24"/>
        </w:rPr>
        <w:t>构筑人民城市建设新优势</w:t>
      </w:r>
    </w:p>
    <w:p w14:paraId="122825DC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lastRenderedPageBreak/>
        <w:t xml:space="preserve">智慧升级，高效协同。“一网统管” 平台接入千万级物联网设备，实时监测交通流量、井盖位移、垃圾满溢；AI 智能识别违规占道、乱停车，自动派单处置，处置效率提升 5 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倍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；城管、交警、社区联动，线上线下无缝对接，疑难问题快速攻克。</w:t>
      </w:r>
    </w:p>
    <w:p w14:paraId="294121F2" w14:textId="77777777" w:rsidR="00C64153" w:rsidRPr="00C64153" w:rsidRDefault="00C64153" w:rsidP="006F6BEE">
      <w:pPr>
        <w:spacing w:line="360" w:lineRule="auto"/>
        <w:ind w:firstLineChars="200" w:firstLine="480"/>
        <w:rPr>
          <w:rFonts w:ascii="黑体" w:eastAsia="黑体" w:hAnsi="黑体" w:cs="Arial"/>
          <w:b/>
          <w:bCs/>
          <w:sz w:val="32"/>
          <w:szCs w:val="32"/>
        </w:rPr>
      </w:pPr>
      <w:r w:rsidRPr="00C64153">
        <w:rPr>
          <w:rFonts w:ascii="宋体" w:eastAsia="宋体" w:hAnsi="宋体" w:cs="Arial"/>
          <w:sz w:val="24"/>
          <w:szCs w:val="24"/>
        </w:rPr>
        <w:t>精细深耕，绣花功夫。静安寺街道推行 “路长制”，路长每日巡街，小到烟头清理、大到店招规范；垃圾分类 “绿色账户” 激励全民参与，湿垃圾精准分类率超 90%；“城管社区工作室” 进驻小区，倾听民意、化解纠纷，社区治理更和谐。</w:t>
      </w:r>
    </w:p>
    <w:p w14:paraId="5A5FC2DE" w14:textId="62BFE120" w:rsidR="00C64153" w:rsidRPr="00C64153" w:rsidRDefault="00C64153" w:rsidP="006F6BEE">
      <w:pPr>
        <w:spacing w:line="360" w:lineRule="auto"/>
        <w:rPr>
          <w:rFonts w:ascii="黑体" w:eastAsia="黑体" w:hAnsi="黑体" w:cs="Arial" w:hint="eastAsia"/>
          <w:b/>
          <w:bCs/>
          <w:sz w:val="24"/>
          <w:szCs w:val="24"/>
        </w:rPr>
      </w:pPr>
      <w:r w:rsidRPr="00C64153">
        <w:rPr>
          <w:rFonts w:ascii="黑体" w:eastAsia="黑体" w:hAnsi="黑体" w:cs="Arial"/>
          <w:b/>
          <w:bCs/>
          <w:sz w:val="24"/>
          <w:szCs w:val="24"/>
        </w:rPr>
        <w:t>（二）系统性防控筑牢超大城市安全防线</w:t>
      </w:r>
    </w:p>
    <w:p w14:paraId="26C3A899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居安思危，未雨绸缪。开展建筑抗震加固工程，老旧校舍、医院提升抗震等级；防汛防台预案逐年完善，应急物资储备充足，抢险队伍 24 小时待命；燃气安全检查全覆盖，“瓶改管” 工程消灭隐患 “定时炸弹”。</w:t>
      </w:r>
    </w:p>
    <w:p w14:paraId="3B27C947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数字赋能，精准监管。建筑工地 “云监管”，塔吊、升降机实时工况远程可视；房屋安全大数据平台汇聚建筑年代、结构类型等信息，危房排查精准高效，预警及时，守护万家安宁。</w:t>
      </w:r>
    </w:p>
    <w:p w14:paraId="373F39A3" w14:textId="7E8C9C52" w:rsidR="00C64153" w:rsidRPr="00C64153" w:rsidRDefault="00C64153" w:rsidP="006F6BEE">
      <w:pPr>
        <w:spacing w:line="360" w:lineRule="auto"/>
        <w:rPr>
          <w:rFonts w:ascii="黑体" w:eastAsia="黑体" w:hAnsi="黑体" w:cs="Arial" w:hint="eastAsia"/>
          <w:b/>
          <w:bCs/>
          <w:sz w:val="28"/>
          <w:szCs w:val="28"/>
        </w:rPr>
      </w:pPr>
      <w:r w:rsidRPr="00C64153">
        <w:rPr>
          <w:rFonts w:ascii="黑体" w:eastAsia="黑体" w:hAnsi="黑体" w:cs="Arial"/>
          <w:b/>
          <w:bCs/>
          <w:sz w:val="28"/>
          <w:szCs w:val="28"/>
        </w:rPr>
        <w:t>七、上海建设交通领域改革的意义与展望</w:t>
      </w:r>
    </w:p>
    <w:p w14:paraId="14442C00" w14:textId="012EE179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 w:hint="eastAsia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当下，上海建设交通领域改革成果斐然，经济发展因产业升级、基建完善而活力四射，长三角区域辐射带动作用愈发强劲；民生层面，住房改善、出行便捷、生活宜居，民众幸福感直线攀升；城市治理彰显精细化、智能化、人性化，国际形象熠熠生辉。</w:t>
      </w:r>
    </w:p>
    <w:p w14:paraId="1658C4D5" w14:textId="77777777" w:rsidR="00C64153" w:rsidRPr="00C64153" w:rsidRDefault="00C64153" w:rsidP="006F6BEE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64153">
        <w:rPr>
          <w:rFonts w:ascii="宋体" w:eastAsia="宋体" w:hAnsi="宋体" w:cs="Arial"/>
          <w:sz w:val="24"/>
          <w:szCs w:val="24"/>
        </w:rPr>
        <w:t>展望未来，上海将秉持全会精神，在建设交通领域持续深耕。聚焦前沿科技，量子通信赋能交通调度、区块链保障建筑供应链；探索绿色低碳，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零碳建筑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拔地而起、新能源交通畅行全城；深化区域合作，长三角基建互联互通、住房政策协同互鉴，向着全球卓越城市阔步前行，为超大城市高质量发展持续贡献 “上海方案”，让这</w:t>
      </w:r>
      <w:proofErr w:type="gramStart"/>
      <w:r w:rsidRPr="00C64153">
        <w:rPr>
          <w:rFonts w:ascii="宋体" w:eastAsia="宋体" w:hAnsi="宋体" w:cs="Arial"/>
          <w:sz w:val="24"/>
          <w:szCs w:val="24"/>
        </w:rPr>
        <w:t>座东</w:t>
      </w:r>
      <w:proofErr w:type="gramEnd"/>
      <w:r w:rsidRPr="00C64153">
        <w:rPr>
          <w:rFonts w:ascii="宋体" w:eastAsia="宋体" w:hAnsi="宋体" w:cs="Arial"/>
          <w:sz w:val="24"/>
          <w:szCs w:val="24"/>
        </w:rPr>
        <w:t>方明珠在时代浪潮中闪耀不息。</w:t>
      </w:r>
    </w:p>
    <w:p w14:paraId="2156BC19" w14:textId="52AC2176" w:rsidR="00216C1E" w:rsidRPr="00C64153" w:rsidRDefault="00216C1E" w:rsidP="00216C1E">
      <w:pPr>
        <w:spacing w:line="360" w:lineRule="auto"/>
        <w:rPr>
          <w:rFonts w:ascii="黑体" w:eastAsia="黑体" w:hAnsi="黑体" w:cs="Arial" w:hint="eastAsia"/>
          <w:b/>
          <w:bCs/>
          <w:sz w:val="28"/>
          <w:szCs w:val="28"/>
        </w:rPr>
      </w:pPr>
      <w:r>
        <w:rPr>
          <w:rFonts w:ascii="黑体" w:eastAsia="黑体" w:hAnsi="黑体" w:cs="Arial" w:hint="eastAsia"/>
          <w:b/>
          <w:bCs/>
          <w:sz w:val="28"/>
          <w:szCs w:val="28"/>
        </w:rPr>
        <w:t>八</w:t>
      </w:r>
      <w:r w:rsidRPr="00C64153">
        <w:rPr>
          <w:rFonts w:ascii="黑体" w:eastAsia="黑体" w:hAnsi="黑体" w:cs="Arial"/>
          <w:b/>
          <w:bCs/>
          <w:sz w:val="28"/>
          <w:szCs w:val="28"/>
        </w:rPr>
        <w:t>、</w:t>
      </w:r>
      <w:r>
        <w:rPr>
          <w:rFonts w:ascii="黑体" w:eastAsia="黑体" w:hAnsi="黑体" w:cs="Arial" w:hint="eastAsia"/>
          <w:b/>
          <w:bCs/>
          <w:sz w:val="28"/>
          <w:szCs w:val="28"/>
        </w:rPr>
        <w:t>参考文献</w:t>
      </w:r>
    </w:p>
    <w:p w14:paraId="0D3B684A" w14:textId="4316CC9F" w:rsidR="00386466" w:rsidRDefault="00216C1E" w:rsidP="006F6BE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042BC">
        <w:rPr>
          <w:rFonts w:ascii="宋体" w:eastAsia="宋体" w:hAnsi="宋体" w:hint="eastAsia"/>
          <w:sz w:val="24"/>
          <w:szCs w:val="24"/>
        </w:rPr>
        <w:t>[1] 《</w:t>
      </w:r>
      <w:r w:rsidR="003042BC" w:rsidRPr="003042BC">
        <w:rPr>
          <w:rFonts w:ascii="宋体" w:eastAsia="宋体" w:hAnsi="宋体" w:hint="eastAsia"/>
          <w:sz w:val="24"/>
          <w:szCs w:val="24"/>
        </w:rPr>
        <w:t>专家解读四 | 落实城市主体责任 推动新形势下城市公共交通高质量发展</w:t>
      </w:r>
      <w:r w:rsidR="003042BC">
        <w:rPr>
          <w:rFonts w:ascii="宋体" w:eastAsia="宋体" w:hAnsi="宋体" w:hint="eastAsia"/>
          <w:sz w:val="24"/>
          <w:szCs w:val="24"/>
        </w:rPr>
        <w:t>》——中华人民共和国交通运输部</w:t>
      </w:r>
    </w:p>
    <w:p w14:paraId="1F730170" w14:textId="4CCC4D91" w:rsidR="003042BC" w:rsidRDefault="003042BC" w:rsidP="006F6BE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[2] 《</w:t>
      </w:r>
      <w:r w:rsidRPr="003042BC">
        <w:rPr>
          <w:rFonts w:ascii="宋体" w:eastAsia="宋体" w:hAnsi="宋体" w:hint="eastAsia"/>
          <w:sz w:val="24"/>
          <w:szCs w:val="24"/>
        </w:rPr>
        <w:t>学习贯彻党的二十届三中全会精神</w:t>
      </w:r>
      <w:r>
        <w:rPr>
          <w:rFonts w:ascii="宋体" w:eastAsia="宋体" w:hAnsi="宋体" w:hint="eastAsia"/>
          <w:sz w:val="24"/>
          <w:szCs w:val="24"/>
        </w:rPr>
        <w:t>》——胡广杰</w:t>
      </w:r>
    </w:p>
    <w:p w14:paraId="2BF57D9F" w14:textId="53447935" w:rsidR="003042BC" w:rsidRDefault="003042BC" w:rsidP="006F6BE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[3] 《</w:t>
      </w:r>
      <w:r w:rsidRPr="003042BC">
        <w:rPr>
          <w:rFonts w:ascii="宋体" w:eastAsia="宋体" w:hAnsi="宋体" w:hint="eastAsia"/>
          <w:sz w:val="24"/>
          <w:szCs w:val="24"/>
        </w:rPr>
        <w:t>上海创新城市更新方式，高速公路实现拓宽改建不影响通行</w:t>
      </w:r>
      <w:r>
        <w:rPr>
          <w:rFonts w:ascii="宋体" w:eastAsia="宋体" w:hAnsi="宋体" w:hint="eastAsia"/>
          <w:sz w:val="24"/>
          <w:szCs w:val="24"/>
        </w:rPr>
        <w:t>》——</w:t>
      </w:r>
      <w:r w:rsidR="00E81456">
        <w:rPr>
          <w:rFonts w:ascii="宋体" w:eastAsia="宋体" w:hAnsi="宋体" w:hint="eastAsia"/>
          <w:sz w:val="24"/>
          <w:szCs w:val="24"/>
        </w:rPr>
        <w:t>王辰阳——新华社</w:t>
      </w:r>
    </w:p>
    <w:p w14:paraId="3F229002" w14:textId="6AC9D326" w:rsidR="00E81456" w:rsidRPr="00216C1E" w:rsidRDefault="00E81456" w:rsidP="006F6BE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[4] 《</w:t>
      </w:r>
      <w:r w:rsidRPr="00E81456">
        <w:rPr>
          <w:rFonts w:ascii="宋体" w:eastAsia="宋体" w:hAnsi="宋体" w:hint="eastAsia"/>
          <w:sz w:val="24"/>
          <w:szCs w:val="24"/>
        </w:rPr>
        <w:t>本市建筑领域高质量发展工作推进会召开</w:t>
      </w:r>
      <w:r>
        <w:rPr>
          <w:rFonts w:ascii="宋体" w:eastAsia="宋体" w:hAnsi="宋体" w:hint="eastAsia"/>
          <w:sz w:val="24"/>
          <w:szCs w:val="24"/>
        </w:rPr>
        <w:t>》——上海市住房和城乡建设管理委员会</w:t>
      </w:r>
    </w:p>
    <w:sectPr w:rsidR="00E81456" w:rsidRPr="00216C1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4F19"/>
    <w:multiLevelType w:val="multilevel"/>
    <w:tmpl w:val="0F6A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/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D300E"/>
    <w:multiLevelType w:val="hybridMultilevel"/>
    <w:tmpl w:val="9BC8BEAA"/>
    <w:lvl w:ilvl="0" w:tplc="F81E4428">
      <w:start w:val="1"/>
      <w:numFmt w:val="bullet"/>
      <w:lvlText w:val="●"/>
      <w:lvlJc w:val="left"/>
      <w:pPr>
        <w:ind w:left="720" w:hanging="360"/>
      </w:pPr>
    </w:lvl>
    <w:lvl w:ilvl="1" w:tplc="06A2E8E8">
      <w:start w:val="1"/>
      <w:numFmt w:val="bullet"/>
      <w:lvlText w:val="○"/>
      <w:lvlJc w:val="left"/>
      <w:pPr>
        <w:ind w:left="1440" w:hanging="360"/>
      </w:pPr>
    </w:lvl>
    <w:lvl w:ilvl="2" w:tplc="C0BC95AC">
      <w:start w:val="1"/>
      <w:numFmt w:val="bullet"/>
      <w:lvlText w:val="■"/>
      <w:lvlJc w:val="left"/>
      <w:pPr>
        <w:ind w:left="2160" w:hanging="360"/>
      </w:pPr>
    </w:lvl>
    <w:lvl w:ilvl="3" w:tplc="4AA4E828">
      <w:start w:val="1"/>
      <w:numFmt w:val="bullet"/>
      <w:lvlText w:val="●"/>
      <w:lvlJc w:val="left"/>
      <w:pPr>
        <w:ind w:left="2880" w:hanging="360"/>
      </w:pPr>
    </w:lvl>
    <w:lvl w:ilvl="4" w:tplc="E14E1040">
      <w:start w:val="1"/>
      <w:numFmt w:val="bullet"/>
      <w:lvlText w:val="○"/>
      <w:lvlJc w:val="left"/>
      <w:pPr>
        <w:ind w:left="3600" w:hanging="360"/>
      </w:pPr>
    </w:lvl>
    <w:lvl w:ilvl="5" w:tplc="CC86D158">
      <w:start w:val="1"/>
      <w:numFmt w:val="bullet"/>
      <w:lvlText w:val="■"/>
      <w:lvlJc w:val="left"/>
      <w:pPr>
        <w:ind w:left="4320" w:hanging="360"/>
      </w:pPr>
    </w:lvl>
    <w:lvl w:ilvl="6" w:tplc="D218A33A">
      <w:start w:val="1"/>
      <w:numFmt w:val="bullet"/>
      <w:lvlText w:val="●"/>
      <w:lvlJc w:val="left"/>
      <w:pPr>
        <w:ind w:left="5040" w:hanging="360"/>
      </w:pPr>
    </w:lvl>
    <w:lvl w:ilvl="7" w:tplc="813EAC58">
      <w:start w:val="1"/>
      <w:numFmt w:val="bullet"/>
      <w:lvlText w:val="●"/>
      <w:lvlJc w:val="left"/>
      <w:pPr>
        <w:ind w:left="5760" w:hanging="360"/>
      </w:pPr>
    </w:lvl>
    <w:lvl w:ilvl="8" w:tplc="2E6EAC6E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50941EF"/>
    <w:multiLevelType w:val="multilevel"/>
    <w:tmpl w:val="8412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C010E"/>
    <w:multiLevelType w:val="multilevel"/>
    <w:tmpl w:val="5D58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411CA"/>
    <w:multiLevelType w:val="multilevel"/>
    <w:tmpl w:val="6B80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733BD"/>
    <w:multiLevelType w:val="multilevel"/>
    <w:tmpl w:val="4D08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6019B"/>
    <w:multiLevelType w:val="multilevel"/>
    <w:tmpl w:val="7FB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/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83738"/>
    <w:multiLevelType w:val="multilevel"/>
    <w:tmpl w:val="2E3E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2951716"/>
    <w:multiLevelType w:val="multilevel"/>
    <w:tmpl w:val="D3B8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602442">
    <w:abstractNumId w:val="7"/>
  </w:num>
  <w:num w:numId="2" w16cid:durableId="20810557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7819390">
    <w:abstractNumId w:val="0"/>
  </w:num>
  <w:num w:numId="4" w16cid:durableId="22829302">
    <w:abstractNumId w:val="8"/>
  </w:num>
  <w:num w:numId="5" w16cid:durableId="1876893821">
    <w:abstractNumId w:val="5"/>
  </w:num>
  <w:num w:numId="6" w16cid:durableId="714623928">
    <w:abstractNumId w:val="2"/>
  </w:num>
  <w:num w:numId="7" w16cid:durableId="594826430">
    <w:abstractNumId w:val="4"/>
  </w:num>
  <w:num w:numId="8" w16cid:durableId="218588470">
    <w:abstractNumId w:val="6"/>
  </w:num>
  <w:num w:numId="9" w16cid:durableId="1951008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66"/>
    <w:rsid w:val="00216C1E"/>
    <w:rsid w:val="003042BC"/>
    <w:rsid w:val="00386466"/>
    <w:rsid w:val="006F6BEE"/>
    <w:rsid w:val="00A2086C"/>
    <w:rsid w:val="00B37263"/>
    <w:rsid w:val="00C64153"/>
    <w:rsid w:val="00CC7127"/>
    <w:rsid w:val="00E8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F92A"/>
  <w15:docId w15:val="{7EC3C844-763D-4CA0-8298-D62536E5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semiHidden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ziyi ji</cp:lastModifiedBy>
  <cp:revision>4</cp:revision>
  <dcterms:created xsi:type="dcterms:W3CDTF">2024-12-05T09:21:00Z</dcterms:created>
  <dcterms:modified xsi:type="dcterms:W3CDTF">2024-12-05T10:12:00Z</dcterms:modified>
</cp:coreProperties>
</file>