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F92B5" w14:textId="77777777" w:rsidR="00775E1D" w:rsidRDefault="00775E1D" w:rsidP="002126C0">
      <w:pPr>
        <w:spacing w:after="0" w:line="360" w:lineRule="auto"/>
        <w:jc w:val="center"/>
        <w:rPr>
          <w:rFonts w:ascii="Garamond" w:eastAsia="Garamond" w:hAnsi="Garamond" w:cs="Garamond"/>
          <w:b/>
          <w:color w:val="000000"/>
          <w:sz w:val="24"/>
          <w:szCs w:val="24"/>
          <w:u w:val="single"/>
          <w:lang w:eastAsia="pt-BR"/>
        </w:rPr>
      </w:pPr>
    </w:p>
    <w:p w14:paraId="5F8EEFC2" w14:textId="77777777" w:rsidR="007918FD" w:rsidRDefault="007918FD" w:rsidP="002126C0">
      <w:pPr>
        <w:spacing w:after="0" w:line="360" w:lineRule="auto"/>
        <w:jc w:val="center"/>
        <w:rPr>
          <w:rFonts w:ascii="Garamond" w:eastAsia="Garamond" w:hAnsi="Garamond" w:cs="Garamond"/>
          <w:b/>
          <w:color w:val="000000"/>
          <w:sz w:val="24"/>
          <w:szCs w:val="24"/>
          <w:u w:val="single"/>
          <w:lang w:eastAsia="pt-BR"/>
        </w:rPr>
      </w:pPr>
    </w:p>
    <w:p w14:paraId="7CCFF673" w14:textId="18E0FEB5" w:rsidR="00061B16" w:rsidRPr="002126C0" w:rsidRDefault="00061B16" w:rsidP="007918FD">
      <w:pPr>
        <w:spacing w:after="0" w:line="360" w:lineRule="auto"/>
        <w:jc w:val="center"/>
        <w:rPr>
          <w:rFonts w:ascii="Garamond" w:eastAsia="Garamond" w:hAnsi="Garamond" w:cs="Garamond"/>
          <w:b/>
          <w:color w:val="000000"/>
          <w:sz w:val="24"/>
          <w:szCs w:val="24"/>
          <w:u w:val="single"/>
          <w:lang w:eastAsia="pt-BR"/>
        </w:rPr>
      </w:pPr>
      <w:r w:rsidRPr="002126C0">
        <w:rPr>
          <w:rFonts w:ascii="Garamond" w:eastAsia="Garamond" w:hAnsi="Garamond" w:cs="Garamond"/>
          <w:b/>
          <w:color w:val="000000"/>
          <w:sz w:val="24"/>
          <w:szCs w:val="24"/>
          <w:u w:val="single"/>
          <w:lang w:eastAsia="pt-BR"/>
        </w:rPr>
        <w:t>INSTRUMENT</w:t>
      </w:r>
      <w:r w:rsidR="006A1951" w:rsidRPr="002126C0">
        <w:rPr>
          <w:rFonts w:ascii="Garamond" w:eastAsia="Garamond" w:hAnsi="Garamond" w:cs="Garamond"/>
          <w:b/>
          <w:color w:val="000000"/>
          <w:sz w:val="24"/>
          <w:szCs w:val="24"/>
          <w:u w:val="single"/>
          <w:lang w:eastAsia="pt-BR"/>
        </w:rPr>
        <w:t>O PARTICULAR DE CESSÃO DE MARCA</w:t>
      </w:r>
    </w:p>
    <w:p w14:paraId="512EA239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051235B5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Pelo presente instrumento particular e na melhor forma de direito, </w:t>
      </w:r>
    </w:p>
    <w:p w14:paraId="26A321CB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5B5435B2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De um lado,</w:t>
      </w:r>
    </w:p>
    <w:p w14:paraId="489CDC68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44C06D74" w14:textId="77777777" w:rsidR="00061B16" w:rsidRPr="002126C0" w:rsidRDefault="002126C0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>
        <w:rPr>
          <w:rFonts w:ascii="Garamond" w:eastAsia="Garamond" w:hAnsi="Garamond" w:cs="Garamond"/>
          <w:sz w:val="24"/>
          <w:szCs w:val="24"/>
          <w:lang w:eastAsia="pt-BR"/>
        </w:rPr>
        <w:t>[</w:t>
      </w:r>
      <w:r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NOME DO CEDENTE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274C56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nacionalidade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estado civil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profissão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inscrito no CPF/ME sob o nº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nº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residente e domiciliado na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endereço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</w:t>
      </w:r>
      <w:r>
        <w:rPr>
          <w:rFonts w:ascii="Garamond" w:eastAsia="Garamond" w:hAnsi="Garamond" w:cs="Garamond"/>
          <w:sz w:val="24"/>
          <w:szCs w:val="24"/>
          <w:lang w:eastAsia="pt-BR"/>
        </w:rPr>
        <w:t xml:space="preserve"> titular do 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] </w:t>
      </w: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r w:rsidR="00844D69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“</w:t>
      </w:r>
      <w:r w:rsidR="00844D69" w:rsidRPr="002126C0">
        <w:rPr>
          <w:rFonts w:ascii="Garamond" w:eastAsia="Times New Roman" w:hAnsi="Garamond" w:cs="Tahoma"/>
          <w:bCs/>
          <w:sz w:val="24"/>
          <w:szCs w:val="24"/>
          <w:u w:val="single"/>
          <w:lang w:eastAsia="pt-BR"/>
        </w:rPr>
        <w:t>Cedente</w:t>
      </w:r>
      <w:r w:rsidR="00844D69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”).</w:t>
      </w:r>
    </w:p>
    <w:p w14:paraId="2533D5A8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509851B1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De outro lado,</w:t>
      </w:r>
    </w:p>
    <w:p w14:paraId="7E82CDF6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7B244E53" w14:textId="77777777" w:rsidR="002126C0" w:rsidRDefault="002126C0" w:rsidP="002126C0">
      <w:pPr>
        <w:spacing w:after="0" w:line="360" w:lineRule="auto"/>
        <w:jc w:val="both"/>
        <w:rPr>
          <w:rFonts w:ascii="Garamond" w:eastAsia="Garamond" w:hAnsi="Garamond" w:cs="Garamond"/>
          <w:sz w:val="24"/>
          <w:szCs w:val="24"/>
          <w:lang w:eastAsia="pt-BR"/>
        </w:rPr>
      </w:pPr>
      <w:r>
        <w:rPr>
          <w:rFonts w:ascii="Garamond" w:eastAsia="Garamond" w:hAnsi="Garamond" w:cs="Garamond"/>
          <w:sz w:val="24"/>
          <w:szCs w:val="24"/>
          <w:lang w:eastAsia="pt-BR"/>
        </w:rPr>
        <w:t>[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NOME DA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 xml:space="preserve"> 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SOCIEDADE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tipo de pessoa jurídica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], </w:t>
      </w:r>
      <w:r>
        <w:rPr>
          <w:rFonts w:ascii="Garamond" w:eastAsia="Garamond" w:hAnsi="Garamond" w:cs="Garamond"/>
          <w:sz w:val="24"/>
          <w:szCs w:val="24"/>
          <w:lang w:eastAsia="pt-BR"/>
        </w:rPr>
        <w:t>inscrita no CNPJ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/ME sob o nº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nº]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, </w:t>
      </w:r>
      <w:r>
        <w:rPr>
          <w:rFonts w:ascii="Garamond" w:eastAsia="Garamond" w:hAnsi="Garamond" w:cs="Garamond"/>
          <w:sz w:val="24"/>
          <w:szCs w:val="24"/>
          <w:lang w:eastAsia="pt-BR"/>
        </w:rPr>
        <w:t>com sede em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endereço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</w:t>
      </w:r>
      <w:r>
        <w:rPr>
          <w:rFonts w:ascii="Garamond" w:eastAsia="Garamond" w:hAnsi="Garamond" w:cs="Garamond"/>
          <w:sz w:val="24"/>
          <w:szCs w:val="24"/>
          <w:lang w:eastAsia="pt-BR"/>
        </w:rPr>
        <w:t xml:space="preserve"> titular do 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 (“</w:t>
      </w:r>
      <w:r w:rsidRPr="001C1BCF">
        <w:rPr>
          <w:rFonts w:ascii="Garamond" w:eastAsia="Garamond" w:hAnsi="Garamond" w:cs="Garamond"/>
          <w:sz w:val="24"/>
          <w:szCs w:val="24"/>
          <w:u w:val="single"/>
          <w:lang w:eastAsia="pt-BR"/>
        </w:rPr>
        <w:t>Sociedade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”);</w:t>
      </w:r>
    </w:p>
    <w:p w14:paraId="3ADDBF03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67F5AF7A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E, ainda, como interveniente</w:t>
      </w:r>
      <w:r w:rsidR="006A1951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anuente</w:t>
      </w:r>
      <w:r w:rsidR="006A1951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,</w:t>
      </w:r>
    </w:p>
    <w:p w14:paraId="5759CFE8" w14:textId="77777777" w:rsidR="006A1951" w:rsidRPr="002126C0" w:rsidRDefault="006A1951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2B89E966" w14:textId="77777777" w:rsidR="006A1951" w:rsidRPr="002126C0" w:rsidRDefault="002126C0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>
        <w:rPr>
          <w:rFonts w:ascii="Garamond" w:eastAsia="Garamond" w:hAnsi="Garamond" w:cs="Garamond"/>
          <w:sz w:val="24"/>
          <w:szCs w:val="24"/>
          <w:lang w:eastAsia="pt-BR"/>
        </w:rPr>
        <w:t>[</w:t>
      </w:r>
      <w:r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NOME DO INTERVENIENTE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274C56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nacionalidade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estado civil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profissão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inscrito no CPF/ME sob o nº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nº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residente e domiciliado na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endereço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</w:t>
      </w:r>
      <w:r>
        <w:rPr>
          <w:rFonts w:ascii="Garamond" w:eastAsia="Garamond" w:hAnsi="Garamond" w:cs="Garamond"/>
          <w:sz w:val="24"/>
          <w:szCs w:val="24"/>
          <w:lang w:eastAsia="pt-BR"/>
        </w:rPr>
        <w:t xml:space="preserve"> titular do 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] </w:t>
      </w: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“</w:t>
      </w:r>
      <w:r>
        <w:rPr>
          <w:rFonts w:ascii="Garamond" w:eastAsia="Times New Roman" w:hAnsi="Garamond" w:cs="Tahoma"/>
          <w:bCs/>
          <w:sz w:val="24"/>
          <w:szCs w:val="24"/>
          <w:u w:val="single"/>
          <w:lang w:eastAsia="pt-BR"/>
        </w:rPr>
        <w:t>Interveniente</w:t>
      </w: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”); </w:t>
      </w:r>
      <w:r w:rsidR="006A1951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</w:t>
      </w:r>
    </w:p>
    <w:p w14:paraId="64CBBA08" w14:textId="77777777" w:rsidR="006A1951" w:rsidRDefault="006A1951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76ACA5C9" w14:textId="77777777" w:rsidR="002126C0" w:rsidRDefault="002126C0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>
        <w:rPr>
          <w:rFonts w:ascii="Garamond" w:eastAsia="Garamond" w:hAnsi="Garamond" w:cs="Garamond"/>
          <w:sz w:val="24"/>
          <w:szCs w:val="24"/>
          <w:lang w:eastAsia="pt-BR"/>
        </w:rPr>
        <w:t>[</w:t>
      </w:r>
      <w:r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NOME DO INTERVENIENTE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274C56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nacionalidade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estado civil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profissão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inscrito no CPF/ME sob o nº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nº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 residente e domiciliado na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endereço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],</w:t>
      </w:r>
      <w:r>
        <w:rPr>
          <w:rFonts w:ascii="Garamond" w:eastAsia="Garamond" w:hAnsi="Garamond" w:cs="Garamond"/>
          <w:sz w:val="24"/>
          <w:szCs w:val="24"/>
          <w:lang w:eastAsia="pt-BR"/>
        </w:rPr>
        <w:t xml:space="preserve"> titular do 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 [</w:t>
      </w:r>
      <w:r w:rsidRPr="001C1BCF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e-mail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 xml:space="preserve">] </w:t>
      </w: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“</w:t>
      </w:r>
      <w:r>
        <w:rPr>
          <w:rFonts w:ascii="Garamond" w:eastAsia="Times New Roman" w:hAnsi="Garamond" w:cs="Tahoma"/>
          <w:bCs/>
          <w:sz w:val="24"/>
          <w:szCs w:val="24"/>
          <w:u w:val="single"/>
          <w:lang w:eastAsia="pt-BR"/>
        </w:rPr>
        <w:t>Interveniente</w:t>
      </w: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>”).</w:t>
      </w:r>
    </w:p>
    <w:p w14:paraId="58610AE7" w14:textId="77777777" w:rsidR="00844D69" w:rsidRPr="002126C0" w:rsidRDefault="00844D69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i/>
          <w:sz w:val="24"/>
          <w:szCs w:val="24"/>
          <w:lang w:eastAsia="pt-BR"/>
        </w:rPr>
      </w:pPr>
    </w:p>
    <w:p w14:paraId="1DEC1590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Para fins deste c</w:t>
      </w:r>
      <w:r w:rsidR="002126C0">
        <w:rPr>
          <w:rFonts w:ascii="Garamond" w:eastAsia="Times New Roman" w:hAnsi="Garamond" w:cs="Tahoma"/>
          <w:sz w:val="24"/>
          <w:szCs w:val="24"/>
          <w:lang w:eastAsia="pt-BR"/>
        </w:rPr>
        <w:t>ontrato, Cedente e a Sociedade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adiante denominadas, isoladamente, como “</w:t>
      </w:r>
      <w:r w:rsidRPr="002126C0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Parte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” ou, conjuntamente, como “</w:t>
      </w:r>
      <w:r w:rsidRPr="002126C0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Partes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”</w:t>
      </w:r>
    </w:p>
    <w:p w14:paraId="05040065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58FD652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val="en-US" w:eastAsia="pt-BR"/>
        </w:rPr>
      </w:pPr>
      <w:r w:rsidRPr="002126C0">
        <w:rPr>
          <w:rFonts w:ascii="Garamond" w:eastAsia="Times New Roman" w:hAnsi="Garamond" w:cs="Tahoma"/>
          <w:b/>
          <w:bCs/>
          <w:iCs/>
          <w:sz w:val="24"/>
          <w:szCs w:val="24"/>
          <w:lang w:eastAsia="pt-BR"/>
        </w:rPr>
        <w:t>CONSIDERANDO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2126C0">
        <w:rPr>
          <w:rFonts w:ascii="Garamond" w:eastAsia="Times New Roman" w:hAnsi="Garamond" w:cs="Tahoma"/>
          <w:b/>
          <w:sz w:val="24"/>
          <w:szCs w:val="24"/>
          <w:lang w:eastAsia="pt-BR"/>
        </w:rPr>
        <w:t>QUE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:</w:t>
      </w:r>
    </w:p>
    <w:p w14:paraId="7A1DC108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6283476A" w14:textId="77777777" w:rsidR="008A3F9D" w:rsidRPr="002126C0" w:rsidRDefault="002126C0" w:rsidP="003C6555">
      <w:pPr>
        <w:widowControl w:val="0"/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>
        <w:rPr>
          <w:rFonts w:ascii="Garamond" w:eastAsia="Times New Roman" w:hAnsi="Garamond" w:cs="Tahoma"/>
          <w:sz w:val="24"/>
          <w:szCs w:val="24"/>
          <w:lang w:eastAsia="pt-BR"/>
        </w:rPr>
        <w:t>Cedente e Intervenientes</w:t>
      </w:r>
      <w:r w:rsidR="0049566C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são</w:t>
      </w:r>
      <w:r w:rsidR="008169C6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="0049566C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profissionais com </w:t>
      </w:r>
      <w:r w:rsidR="0049566C" w:rsidRPr="002126C0">
        <w:rPr>
          <w:rFonts w:ascii="Garamond" w:eastAsia="Times New Roman" w:hAnsi="Garamond" w:cs="Tahoma"/>
          <w:i/>
          <w:sz w:val="24"/>
          <w:szCs w:val="24"/>
          <w:lang w:eastAsia="pt-BR"/>
        </w:rPr>
        <w:t>expertise</w:t>
      </w:r>
      <w:r w:rsidR="0049566C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em diversos temas afetos </w:t>
      </w:r>
      <w:r>
        <w:rPr>
          <w:rFonts w:ascii="Garamond" w:eastAsia="Times New Roman" w:hAnsi="Garamond" w:cs="Tahoma"/>
          <w:sz w:val="24"/>
          <w:szCs w:val="24"/>
          <w:lang w:eastAsia="pt-BR"/>
        </w:rPr>
        <w:t xml:space="preserve">a 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[</w:t>
      </w:r>
      <w:r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=</w:t>
      </w:r>
      <w:r w:rsidRPr="00274C56">
        <w:rPr>
          <w:rFonts w:ascii="Garamond" w:eastAsia="Garamond" w:hAnsi="Garamond" w:cs="Garamond"/>
          <w:sz w:val="24"/>
          <w:szCs w:val="24"/>
          <w:lang w:eastAsia="pt-BR"/>
        </w:rPr>
        <w:t>]</w:t>
      </w:r>
      <w:r w:rsidR="005B7E35">
        <w:rPr>
          <w:rFonts w:ascii="Garamond" w:eastAsia="Garamond" w:hAnsi="Garamond" w:cs="Garamond"/>
          <w:sz w:val="24"/>
          <w:szCs w:val="24"/>
          <w:lang w:eastAsia="pt-BR"/>
        </w:rPr>
        <w:t xml:space="preserve"> e sócios da Sociedade</w:t>
      </w:r>
      <w:r w:rsidR="00D32CA0" w:rsidRPr="002126C0">
        <w:rPr>
          <w:rFonts w:ascii="Garamond" w:eastAsia="Times New Roman" w:hAnsi="Garamond" w:cs="Tahoma"/>
          <w:sz w:val="24"/>
          <w:szCs w:val="24"/>
          <w:lang w:eastAsia="pt-BR"/>
        </w:rPr>
        <w:t>;</w:t>
      </w:r>
    </w:p>
    <w:p w14:paraId="6157A2EB" w14:textId="77777777" w:rsidR="008169C6" w:rsidRPr="002126C0" w:rsidRDefault="008169C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7A120369" w14:textId="77777777" w:rsidR="008169C6" w:rsidRPr="002126C0" w:rsidRDefault="0049566C" w:rsidP="003C6555">
      <w:pPr>
        <w:widowControl w:val="0"/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lastRenderedPageBreak/>
        <w:t xml:space="preserve">Em 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[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data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]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D32CA0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em comum acordo com os demais sócios da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Sociedade</w:t>
      </w:r>
      <w:r w:rsidR="00D32CA0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o Cedente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depositou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, em nome próprio,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junto ao Instituto Nacional de Propriedade Industrial (“</w:t>
      </w:r>
      <w:r w:rsidRPr="002126C0">
        <w:rPr>
          <w:rFonts w:ascii="Garamond" w:eastAsia="Times New Roman" w:hAnsi="Garamond" w:cs="Tahoma"/>
          <w:bCs/>
          <w:sz w:val="24"/>
          <w:szCs w:val="24"/>
          <w:u w:val="single"/>
          <w:lang w:eastAsia="pt-BR"/>
        </w:rPr>
        <w:t>INPI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”)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,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pedido de registro de marca, que recebeu o 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nº 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[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=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]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, e foi publicado na Revista de Propriedade Industrial nº 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[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=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]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, de 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[</w:t>
      </w:r>
      <w:r w:rsidR="005B7E35">
        <w:rPr>
          <w:rFonts w:ascii="Garamond" w:eastAsia="Garamond" w:hAnsi="Garamond" w:cs="Garamond"/>
          <w:color w:val="000000"/>
          <w:sz w:val="24"/>
          <w:szCs w:val="24"/>
          <w:shd w:val="clear" w:color="auto" w:fill="FDEADA"/>
          <w:lang w:eastAsia="pt-BR"/>
        </w:rPr>
        <w:t>=</w:t>
      </w:r>
      <w:r w:rsidR="005B7E35" w:rsidRPr="00274C56">
        <w:rPr>
          <w:rFonts w:ascii="Garamond" w:eastAsia="Garamond" w:hAnsi="Garamond" w:cs="Garamond"/>
          <w:sz w:val="24"/>
          <w:szCs w:val="24"/>
          <w:lang w:eastAsia="pt-BR"/>
        </w:rPr>
        <w:t>]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“</w:t>
      </w:r>
      <w:r w:rsidRPr="002126C0">
        <w:rPr>
          <w:rFonts w:ascii="Garamond" w:eastAsia="Times New Roman" w:hAnsi="Garamond" w:cs="Tahoma"/>
          <w:bCs/>
          <w:sz w:val="24"/>
          <w:szCs w:val="24"/>
          <w:u w:val="single"/>
          <w:lang w:eastAsia="pt-BR"/>
        </w:rPr>
        <w:t>Marca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”)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;</w:t>
      </w:r>
    </w:p>
    <w:p w14:paraId="2019BE85" w14:textId="77777777" w:rsidR="002C43BB" w:rsidRPr="002126C0" w:rsidRDefault="002C43BB" w:rsidP="003C6555">
      <w:pPr>
        <w:spacing w:after="0" w:line="360" w:lineRule="auto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16AEB309" w14:textId="77777777" w:rsidR="002C43BB" w:rsidRPr="002126C0" w:rsidRDefault="002C43BB" w:rsidP="003C6555">
      <w:pPr>
        <w:widowControl w:val="0"/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Toda a at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ividade econômica é explorada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diretamente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pela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, sociedade empresária devidamente constituída e, portanto, ente personalizado titular tanto de direitos, patrimoniais e extrap</w:t>
      </w:r>
      <w:r w:rsidR="00D32CA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atrimoniais, como de obrigações;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</w:p>
    <w:p w14:paraId="47171505" w14:textId="77777777" w:rsidR="002C43BB" w:rsidRPr="002126C0" w:rsidRDefault="002C43BB" w:rsidP="003C6555">
      <w:pPr>
        <w:pStyle w:val="PargrafodaLista"/>
        <w:spacing w:after="0" w:line="360" w:lineRule="auto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5B8E35DC" w14:textId="77777777" w:rsidR="00061B16" w:rsidRPr="002126C0" w:rsidRDefault="005B7E35" w:rsidP="003C6555">
      <w:pPr>
        <w:widowControl w:val="0"/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>
        <w:rPr>
          <w:rFonts w:ascii="Garamond" w:eastAsia="Times New Roman" w:hAnsi="Garamond" w:cs="Tahoma"/>
          <w:bCs/>
          <w:sz w:val="24"/>
          <w:szCs w:val="24"/>
          <w:lang w:eastAsia="pt-BR"/>
        </w:rPr>
        <w:t>Cedente</w:t>
      </w:r>
      <w:r w:rsidR="002C43BB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  <w:r w:rsidR="00061B16" w:rsidRPr="002126C0">
        <w:rPr>
          <w:rFonts w:ascii="Garamond" w:eastAsia="Times New Roman" w:hAnsi="Garamond" w:cs="Tahoma"/>
          <w:sz w:val="24"/>
          <w:szCs w:val="24"/>
          <w:lang w:eastAsia="pt-BR"/>
        </w:rPr>
        <w:t>possui interesse em ceder, a título oneroso, todos os direitos que possui sobre a Marca,</w:t>
      </w:r>
      <w:r w:rsidR="000B2C06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incluindo o pedido de registro,</w:t>
      </w:r>
      <w:r w:rsidR="00061B16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inclusive aqueles relativo à sua exploração econômica conforme estabelecem os artigos 130, inciso I, 134 e 135, todos da Lei nº 9.279, de 14 de maio de 1996 (“</w:t>
      </w:r>
      <w:r w:rsidR="00061B16" w:rsidRPr="002126C0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Lei nº 9.279/96</w:t>
      </w:r>
      <w:r w:rsidR="00061B16" w:rsidRPr="002126C0">
        <w:rPr>
          <w:rFonts w:ascii="Garamond" w:eastAsia="Times New Roman" w:hAnsi="Garamond" w:cs="Tahoma"/>
          <w:sz w:val="24"/>
          <w:szCs w:val="24"/>
          <w:lang w:eastAsia="pt-BR"/>
        </w:rPr>
        <w:t>”);</w:t>
      </w:r>
    </w:p>
    <w:p w14:paraId="79B518FA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338C29C7" w14:textId="77777777" w:rsidR="00061B16" w:rsidRPr="002126C0" w:rsidRDefault="00061B16" w:rsidP="003C6555">
      <w:pPr>
        <w:widowControl w:val="0"/>
        <w:numPr>
          <w:ilvl w:val="0"/>
          <w:numId w:val="2"/>
        </w:numPr>
        <w:spacing w:after="0" w:line="360" w:lineRule="auto"/>
        <w:ind w:left="0" w:firstLine="0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A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Sociedade</w:t>
      </w:r>
      <w:r w:rsidR="00D32CA0" w:rsidRPr="002126C0">
        <w:rPr>
          <w:rFonts w:ascii="Garamond" w:eastAsia="Times New Roman" w:hAnsi="Garamond" w:cs="Tahoma"/>
          <w:sz w:val="24"/>
          <w:szCs w:val="24"/>
          <w:lang w:eastAsia="pt-BR"/>
        </w:rPr>
        <w:t>, com a anuência dos Intervenientes,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possui interesse em adquirir todos os direitos relativos à Marca.</w:t>
      </w:r>
    </w:p>
    <w:p w14:paraId="232B93FB" w14:textId="77777777" w:rsidR="00D07D20" w:rsidRPr="002126C0" w:rsidRDefault="00D07D20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59D8D21C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sz w:val="24"/>
          <w:szCs w:val="24"/>
          <w:lang w:eastAsia="pt-BR"/>
        </w:rPr>
        <w:t>RESOLVEM AS PARTES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celebrar o presente Instrumento Particular de Cessão de Marcas (“</w:t>
      </w:r>
      <w:r w:rsidRPr="002126C0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Contrato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”), nos termos dos artigos 130, inciso I, 134 e 135, todos da Lei nº 9.279/96, e observadas as seguintes disposições contratuais: </w:t>
      </w:r>
    </w:p>
    <w:p w14:paraId="6E015269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43C388F8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Primeira</w:t>
      </w:r>
    </w:p>
    <w:p w14:paraId="3F6A71A1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Objeto </w:t>
      </w:r>
    </w:p>
    <w:p w14:paraId="7195F7AA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214B2E38" w14:textId="77777777" w:rsidR="00061B16" w:rsidRPr="002126C0" w:rsidRDefault="00061B16" w:rsidP="003C6555">
      <w:pPr>
        <w:widowControl w:val="0"/>
        <w:numPr>
          <w:ilvl w:val="1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outlineLvl w:val="1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Pelo presente Contrato, a Cedente cede e transfere à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Sociedade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, a título oneroso e em caráter definitivo, irrevogável e irretratável, todos os direitos </w:t>
      </w:r>
      <w:r w:rsidR="00D07D20" w:rsidRPr="002126C0">
        <w:rPr>
          <w:rFonts w:ascii="Garamond" w:eastAsia="Times New Roman" w:hAnsi="Garamond" w:cs="Tahoma"/>
          <w:sz w:val="24"/>
          <w:szCs w:val="24"/>
          <w:lang w:eastAsia="pt-BR"/>
        </w:rPr>
        <w:t>dos quais é titular relativos à Marca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 (“</w:t>
      </w:r>
      <w:r w:rsidRPr="002126C0">
        <w:rPr>
          <w:rFonts w:ascii="Garamond" w:eastAsia="Times New Roman" w:hAnsi="Garamond" w:cs="Tahoma"/>
          <w:sz w:val="24"/>
          <w:szCs w:val="24"/>
          <w:u w:val="single"/>
          <w:lang w:eastAsia="pt-BR"/>
        </w:rPr>
        <w:t>Cessão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”).</w:t>
      </w:r>
    </w:p>
    <w:p w14:paraId="5C38DEC0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CC665BD" w14:textId="77777777" w:rsidR="00061B16" w:rsidRPr="002126C0" w:rsidRDefault="00061B16" w:rsidP="003C6555">
      <w:pPr>
        <w:widowControl w:val="0"/>
        <w:numPr>
          <w:ilvl w:val="2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presente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Cessão engloba expressamente os direitos de exploraçã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o econômica exclusiva da Marca.</w:t>
      </w:r>
    </w:p>
    <w:p w14:paraId="3239AC0C" w14:textId="77777777" w:rsidR="000B2C06" w:rsidRPr="002126C0" w:rsidRDefault="000B2C06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698A1E86" w14:textId="77777777" w:rsidR="000B2C06" w:rsidRPr="002126C0" w:rsidRDefault="000B2C06" w:rsidP="003C6555">
      <w:pPr>
        <w:widowControl w:val="0"/>
        <w:numPr>
          <w:ilvl w:val="2"/>
          <w:numId w:val="3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O Cedente declara que não há outros registros ou pedidos, em seu nome, de marcas iguais ou semelhantes à Marca, relativas a produto ou serviço idêntico, semelhante ou afim.</w:t>
      </w:r>
    </w:p>
    <w:p w14:paraId="72C1F689" w14:textId="77777777" w:rsidR="00D07D20" w:rsidRPr="002126C0" w:rsidRDefault="00D07D20" w:rsidP="003C6555">
      <w:pPr>
        <w:widowControl w:val="0"/>
        <w:spacing w:after="0" w:line="360" w:lineRule="auto"/>
        <w:ind w:right="49"/>
        <w:contextualSpacing/>
        <w:jc w:val="both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161BC947" w14:textId="77777777" w:rsidR="00C91CE7" w:rsidRDefault="00C91CE7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</w:p>
    <w:p w14:paraId="430564A9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Segunda</w:t>
      </w:r>
    </w:p>
    <w:p w14:paraId="40F38641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Do Preço</w:t>
      </w:r>
    </w:p>
    <w:p w14:paraId="597243CD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0FA007A9" w14:textId="77777777" w:rsidR="00061B16" w:rsidRPr="002126C0" w:rsidRDefault="00061B16" w:rsidP="003C6555">
      <w:pPr>
        <w:widowControl w:val="0"/>
        <w:numPr>
          <w:ilvl w:val="1"/>
          <w:numId w:val="5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Pela 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presente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Cessão, 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paga à Cedente o valor total, certo e ajustado, de R$ 1,00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(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um real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)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.</w:t>
      </w:r>
    </w:p>
    <w:p w14:paraId="09529F5C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</w:p>
    <w:p w14:paraId="41B85268" w14:textId="77777777" w:rsidR="00D07D20" w:rsidRPr="002126C0" w:rsidRDefault="00D07D20" w:rsidP="003C6555">
      <w:pPr>
        <w:widowControl w:val="0"/>
        <w:numPr>
          <w:ilvl w:val="2"/>
          <w:numId w:val="5"/>
        </w:numPr>
        <w:tabs>
          <w:tab w:val="left" w:pos="567"/>
        </w:tabs>
        <w:spacing w:after="0" w:line="360" w:lineRule="auto"/>
        <w:ind w:left="0" w:firstLine="0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Neste ato, 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Cedente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da à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a mais rasa, irrestrita e integral quitação à Cedente pelo pagamento do preço.</w:t>
      </w:r>
    </w:p>
    <w:p w14:paraId="573E2C48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</w:p>
    <w:p w14:paraId="0735B175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Terceira</w:t>
      </w:r>
    </w:p>
    <w:p w14:paraId="31E58D2D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Declarações e Garantias da Cedente</w:t>
      </w:r>
    </w:p>
    <w:p w14:paraId="4E65CF9D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32DA92D4" w14:textId="77777777" w:rsidR="00061B16" w:rsidRPr="002126C0" w:rsidRDefault="00061B16" w:rsidP="003C6555">
      <w:pPr>
        <w:widowControl w:val="0"/>
        <w:numPr>
          <w:ilvl w:val="1"/>
          <w:numId w:val="6"/>
        </w:numPr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Cedente declara expressamente que </w:t>
      </w:r>
    </w:p>
    <w:p w14:paraId="063F8BDC" w14:textId="77777777" w:rsidR="00061B16" w:rsidRPr="002126C0" w:rsidRDefault="00061B16" w:rsidP="003C6555">
      <w:pPr>
        <w:widowControl w:val="0"/>
        <w:tabs>
          <w:tab w:val="left" w:pos="567"/>
        </w:tabs>
        <w:spacing w:after="0" w:line="360" w:lineRule="auto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4EE53D47" w14:textId="77777777" w:rsidR="00061B16" w:rsidRPr="002126C0" w:rsidRDefault="00061B16" w:rsidP="003C6555">
      <w:pPr>
        <w:widowControl w:val="0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é leg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ítima titular e proprietária da Marca, a qual se encontra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inte</w:t>
      </w:r>
      <w:r w:rsidR="000B2C0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iramente livre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e desembaraçada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de quaisquer ônus, gravames, restrições e/ou compromissos de qualquer natureza, e tem o direito, os poderes e obteve as autorizações necessárias para realizar a presente Cessão na forma ora pactuada; </w:t>
      </w:r>
    </w:p>
    <w:p w14:paraId="4B6CBC23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257A6169" w14:textId="77777777" w:rsidR="00D07D20" w:rsidRDefault="00D07D20" w:rsidP="003C6555">
      <w:pPr>
        <w:widowControl w:val="0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Marca sempre foi explorada pela </w:t>
      </w:r>
      <w:r w:rsidR="0074529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Sociedade;</w:t>
      </w:r>
    </w:p>
    <w:p w14:paraId="62F7B2B0" w14:textId="77777777" w:rsidR="00C91CE7" w:rsidRDefault="00C91CE7" w:rsidP="00C91CE7">
      <w:pPr>
        <w:pStyle w:val="PargrafodaLista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tbl>
      <w:tblPr>
        <w:tblW w:w="86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1"/>
        <w:gridCol w:w="7543"/>
      </w:tblGrid>
      <w:tr w:rsidR="00C91CE7" w14:paraId="22898C17" w14:textId="77777777" w:rsidTr="008361CB">
        <w:trPr>
          <w:trHeight w:val="682"/>
        </w:trPr>
        <w:tc>
          <w:tcPr>
            <w:tcW w:w="1151" w:type="dxa"/>
            <w:shd w:val="clear" w:color="auto" w:fill="93CDDC"/>
          </w:tcPr>
          <w:p w14:paraId="538EF6F5" w14:textId="77777777" w:rsidR="00C91CE7" w:rsidRDefault="00C91CE7" w:rsidP="008361CB">
            <w:pPr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noProof/>
                <w:lang w:eastAsia="pt-BR"/>
              </w:rPr>
              <w:drawing>
                <wp:inline distT="0" distB="0" distL="0" distR="0" wp14:anchorId="1D56E78F" wp14:editId="29FE07A2">
                  <wp:extent cx="594000" cy="594000"/>
                  <wp:effectExtent l="0" t="0" r="0" b="0"/>
                  <wp:docPr id="1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" cy="59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3" w:type="dxa"/>
          </w:tcPr>
          <w:p w14:paraId="2EA4F9DC" w14:textId="77777777" w:rsidR="005349BA" w:rsidRDefault="00C91CE7" w:rsidP="005349BA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 xml:space="preserve">A efetiva utilização de marcas é </w:t>
            </w:r>
            <w:r w:rsidR="005349BA">
              <w:rPr>
                <w:rFonts w:ascii="Garamond" w:eastAsia="Garamond" w:hAnsi="Garamond" w:cs="Garamond"/>
              </w:rPr>
              <w:t>determinante para a concessão e manutenção do registro. Assim prevê a Lei nº 9.279/1996 (Lei de Propriedade Industrial):</w:t>
            </w:r>
          </w:p>
          <w:p w14:paraId="0A123322" w14:textId="77777777" w:rsidR="005349BA" w:rsidRP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 xml:space="preserve">Art. 129. A propriedade da marca adquire-se pelo registro validamente expedido, conforme as disposições desta Lei, sendo assegurado ao titular seu uso exclusivo em todo o território nacional, observado quanto às marcas coletivas e de certificação o disposto nos </w:t>
            </w:r>
            <w:proofErr w:type="spellStart"/>
            <w:r w:rsidRPr="005349BA">
              <w:rPr>
                <w:rFonts w:ascii="Garamond" w:eastAsia="Garamond" w:hAnsi="Garamond" w:cs="Garamond"/>
              </w:rPr>
              <w:t>arts</w:t>
            </w:r>
            <w:proofErr w:type="spellEnd"/>
            <w:r w:rsidRPr="005349BA">
              <w:rPr>
                <w:rFonts w:ascii="Garamond" w:eastAsia="Garamond" w:hAnsi="Garamond" w:cs="Garamond"/>
              </w:rPr>
              <w:t>. 147 e 148.</w:t>
            </w:r>
          </w:p>
          <w:p w14:paraId="77405A64" w14:textId="77777777" w:rsid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>§ 1º Toda pessoa que, de boa fé, na data da prioridade ou depósito, usava no País, há pelo menos 6 (seis) meses, marca idêntica ou semelhante, para distinguir ou certificar produto ou serviço idêntico, semelhante ou afim, terá direito de precedência ao registro.</w:t>
            </w:r>
          </w:p>
          <w:p w14:paraId="7AD8B39F" w14:textId="77777777" w:rsid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Além disso, a não utilização pode levar à caducidade da marca:</w:t>
            </w:r>
          </w:p>
          <w:p w14:paraId="666FE05B" w14:textId="77777777" w:rsidR="005349BA" w:rsidRP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>Art. 143 - Caducará o registro, a requerimento de qualquer pessoa com legítimo interesse se, decorridos 5 (cinco) anos da sua concessão, na data do requerimento:</w:t>
            </w:r>
          </w:p>
          <w:p w14:paraId="6CFEFE2A" w14:textId="77777777" w:rsid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>I - o uso da marca não tiver sido iniciado no Brasil; ou</w:t>
            </w:r>
          </w:p>
          <w:p w14:paraId="0D697BCF" w14:textId="77777777" w:rsidR="005349BA" w:rsidRP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lastRenderedPageBreak/>
              <w:t>II - o uso da marca tiver sido interrompido por mais de 5 (cinco) anos consecutivos, ou se, no mesmo prazo, a marca tiver sido usada com modificação que implique alteração de seu caráter distintivo original, tal como constante do certificado de registro.</w:t>
            </w:r>
          </w:p>
          <w:p w14:paraId="22BF7311" w14:textId="77777777" w:rsidR="005349BA" w:rsidRP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>§ 1º Não ocorrerá caducidade se o titular justificar o desuso da marca por razões legítimas.</w:t>
            </w:r>
          </w:p>
          <w:p w14:paraId="25AE15DD" w14:textId="77777777" w:rsidR="005349BA" w:rsidRDefault="005349BA" w:rsidP="005349BA">
            <w:pPr>
              <w:jc w:val="both"/>
              <w:rPr>
                <w:rFonts w:ascii="Garamond" w:eastAsia="Garamond" w:hAnsi="Garamond" w:cs="Garamond"/>
              </w:rPr>
            </w:pPr>
            <w:r w:rsidRPr="005349BA">
              <w:rPr>
                <w:rFonts w:ascii="Garamond" w:eastAsia="Garamond" w:hAnsi="Garamond" w:cs="Garamond"/>
              </w:rPr>
              <w:t>§ 2º O titular será intimado para se manifestar no prazo de 60 (sessenta) dias, cabendo-lhe o ônus de provar o uso da marca ou justificar seu desuso por razões legítimas.</w:t>
            </w:r>
          </w:p>
        </w:tc>
      </w:tr>
    </w:tbl>
    <w:p w14:paraId="11D008CD" w14:textId="77777777" w:rsidR="00061B16" w:rsidRPr="002126C0" w:rsidRDefault="00061B16" w:rsidP="003C6555">
      <w:pPr>
        <w:widowControl w:val="0"/>
        <w:tabs>
          <w:tab w:val="left" w:pos="567"/>
        </w:tabs>
        <w:spacing w:after="0" w:line="360" w:lineRule="auto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74EE6E05" w14:textId="77777777" w:rsidR="00061B16" w:rsidRPr="002126C0" w:rsidRDefault="00D07D20" w:rsidP="003C6555">
      <w:pPr>
        <w:widowControl w:val="0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a Marca</w:t>
      </w:r>
      <w:r w:rsidR="00061B1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não foi</w:t>
      </w:r>
      <w:r w:rsidR="00061B1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objeto de qualquer tipo de alienação, cessão ou transferência de uso ou propriedade a terceiros, compromisso de alienação a terceiros e/ou oneração.</w:t>
      </w:r>
    </w:p>
    <w:p w14:paraId="79FFB5F1" w14:textId="77777777" w:rsidR="00061B16" w:rsidRPr="002126C0" w:rsidRDefault="00061B16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61F3CFC4" w14:textId="77777777" w:rsidR="00061B16" w:rsidRPr="002126C0" w:rsidRDefault="00061B16" w:rsidP="003C6555">
      <w:pPr>
        <w:widowControl w:val="0"/>
        <w:numPr>
          <w:ilvl w:val="0"/>
          <w:numId w:val="4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Este Contrato constitui uma obrigação legal, válida e vinculativa, devidamente eficaz consoante os termos e condições nele contidos;</w:t>
      </w:r>
    </w:p>
    <w:p w14:paraId="61767DB9" w14:textId="77777777" w:rsidR="00061B16" w:rsidRPr="002126C0" w:rsidRDefault="00061B16" w:rsidP="003C6555">
      <w:pPr>
        <w:widowControl w:val="0"/>
        <w:spacing w:after="0" w:line="360" w:lineRule="auto"/>
        <w:ind w:left="567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19C21526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outlineLvl w:val="0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Quarta</w:t>
      </w:r>
    </w:p>
    <w:p w14:paraId="45B21EB5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Declarações e Garantias da </w:t>
      </w:r>
      <w:r w:rsidR="005B7E35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Sociedade</w:t>
      </w:r>
    </w:p>
    <w:p w14:paraId="5D50DFAB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2A17BC4" w14:textId="77777777" w:rsidR="00061B16" w:rsidRPr="002126C0" w:rsidRDefault="00061B16" w:rsidP="003C6555">
      <w:pPr>
        <w:widowControl w:val="0"/>
        <w:numPr>
          <w:ilvl w:val="1"/>
          <w:numId w:val="7"/>
        </w:numPr>
        <w:tabs>
          <w:tab w:val="left" w:pos="567"/>
        </w:tabs>
        <w:spacing w:after="0" w:line="360" w:lineRule="auto"/>
        <w:ind w:left="567" w:hanging="567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declara expressamente que </w:t>
      </w:r>
    </w:p>
    <w:p w14:paraId="0815BD1D" w14:textId="77777777" w:rsidR="00D07D20" w:rsidRPr="002126C0" w:rsidRDefault="00D07D20" w:rsidP="003C6555">
      <w:pPr>
        <w:widowControl w:val="0"/>
        <w:spacing w:after="0" w:line="360" w:lineRule="auto"/>
        <w:ind w:left="567" w:hanging="567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4504A9C6" w14:textId="77777777" w:rsidR="00061B16" w:rsidRPr="002126C0" w:rsidRDefault="00D07D20" w:rsidP="003C6555">
      <w:pPr>
        <w:widowControl w:val="0"/>
        <w:numPr>
          <w:ilvl w:val="0"/>
          <w:numId w:val="10"/>
        </w:numPr>
        <w:spacing w:after="0" w:line="360" w:lineRule="auto"/>
        <w:ind w:left="567" w:hanging="567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A Marca sempre foi exp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lorada pela Sociedade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;</w:t>
      </w:r>
      <w:r w:rsidR="00061B1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e</w:t>
      </w:r>
    </w:p>
    <w:p w14:paraId="5EF1F027" w14:textId="77777777" w:rsidR="00061B16" w:rsidRPr="002126C0" w:rsidRDefault="00061B16" w:rsidP="003C6555">
      <w:pPr>
        <w:widowControl w:val="0"/>
        <w:spacing w:after="0" w:line="360" w:lineRule="auto"/>
        <w:ind w:left="567" w:hanging="567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0296F3EB" w14:textId="77777777" w:rsidR="00D07D20" w:rsidRPr="002126C0" w:rsidRDefault="00061B16" w:rsidP="003C6555">
      <w:pPr>
        <w:widowControl w:val="0"/>
        <w:numPr>
          <w:ilvl w:val="0"/>
          <w:numId w:val="10"/>
        </w:numPr>
        <w:spacing w:after="0" w:line="360" w:lineRule="auto"/>
        <w:ind w:left="567" w:hanging="567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Tem plenos poderes para rea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lizar este negócio e adquirir a Marca;</w:t>
      </w:r>
    </w:p>
    <w:p w14:paraId="7418397D" w14:textId="77777777" w:rsidR="000B2C06" w:rsidRPr="002126C0" w:rsidRDefault="000B2C06" w:rsidP="003C6555">
      <w:pPr>
        <w:pStyle w:val="PargrafodaLista"/>
        <w:spacing w:after="0" w:line="360" w:lineRule="auto"/>
        <w:ind w:left="567" w:hanging="567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60625650" w14:textId="77777777" w:rsidR="00D07D20" w:rsidRPr="002126C0" w:rsidRDefault="00D07D20" w:rsidP="003C6555">
      <w:pPr>
        <w:widowControl w:val="0"/>
        <w:numPr>
          <w:ilvl w:val="0"/>
          <w:numId w:val="10"/>
        </w:numPr>
        <w:spacing w:after="0" w:line="360" w:lineRule="auto"/>
        <w:ind w:left="567" w:hanging="567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Este Contrato constitui uma obrigação legal, válida e vinculativa, devidamente eficaz consoante os termos e condições nele contidos.</w:t>
      </w:r>
    </w:p>
    <w:p w14:paraId="37962D2E" w14:textId="77777777" w:rsidR="00D07D20" w:rsidRPr="002126C0" w:rsidRDefault="00D07D20" w:rsidP="003C6555">
      <w:pPr>
        <w:pStyle w:val="PargrafodaLista"/>
        <w:spacing w:after="0" w:line="360" w:lineRule="auto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175009B1" w14:textId="77777777" w:rsidR="00D07D20" w:rsidRPr="002126C0" w:rsidRDefault="00D07D20" w:rsidP="003C6555">
      <w:pPr>
        <w:widowControl w:val="0"/>
        <w:spacing w:after="0" w:line="360" w:lineRule="auto"/>
        <w:contextualSpacing/>
        <w:jc w:val="center"/>
        <w:outlineLvl w:val="0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Quinta</w:t>
      </w:r>
    </w:p>
    <w:p w14:paraId="749085D1" w14:textId="77777777" w:rsidR="00D07D20" w:rsidRPr="002126C0" w:rsidRDefault="00D07D20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Declarações e Garantias do</w:t>
      </w:r>
      <w:r w:rsidR="000B2C06"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Interveniente</w:t>
      </w:r>
      <w:r w:rsidR="000B2C06"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 xml:space="preserve"> Anuente</w:t>
      </w:r>
      <w:r w:rsidR="000B2C06"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s</w:t>
      </w:r>
    </w:p>
    <w:p w14:paraId="676A9DCE" w14:textId="77777777" w:rsidR="00D07D20" w:rsidRPr="002126C0" w:rsidRDefault="00D07D20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034E3D9" w14:textId="77777777" w:rsidR="00D07D20" w:rsidRPr="002126C0" w:rsidRDefault="00D07D20" w:rsidP="003C6555">
      <w:pPr>
        <w:pStyle w:val="PargrafodaLista"/>
        <w:widowControl w:val="0"/>
        <w:numPr>
          <w:ilvl w:val="1"/>
          <w:numId w:val="11"/>
        </w:numPr>
        <w:tabs>
          <w:tab w:val="left" w:pos="567"/>
        </w:tabs>
        <w:spacing w:after="0" w:line="360" w:lineRule="auto"/>
        <w:ind w:left="567" w:hanging="567"/>
        <w:jc w:val="both"/>
        <w:outlineLvl w:val="1"/>
        <w:rPr>
          <w:rFonts w:ascii="Garamond" w:eastAsia="Times New Roman" w:hAnsi="Garamond" w:cs="Tahoma"/>
          <w:bCs/>
          <w:vanish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O</w:t>
      </w:r>
      <w:r w:rsidR="000B2C0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Interveniente Anuente</w:t>
      </w:r>
      <w:r w:rsidR="000B2C0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s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declara</w:t>
      </w:r>
      <w:r w:rsidR="000B2C06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m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expressamente que:</w:t>
      </w:r>
    </w:p>
    <w:p w14:paraId="0815A08D" w14:textId="77777777" w:rsidR="00D07D2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</w:t>
      </w:r>
    </w:p>
    <w:p w14:paraId="40BCF4DA" w14:textId="77777777" w:rsidR="005B7E35" w:rsidRPr="002126C0" w:rsidRDefault="005B7E35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2C0A16D2" w14:textId="77777777" w:rsidR="00D07D20" w:rsidRPr="002126C0" w:rsidRDefault="000B2C06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(i)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ab/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A Marca sempre foi explorada pela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>Sociedade</w:t>
      </w:r>
      <w:r w:rsidR="00D07D2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; e</w:t>
      </w:r>
    </w:p>
    <w:p w14:paraId="1A1A335C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7A310551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proofErr w:type="spellStart"/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ii</w:t>
      </w:r>
      <w:proofErr w:type="spellEnd"/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)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ab/>
        <w:t>Consente expressamente com a realização deste negócio e a consequente cessão da Marca;</w:t>
      </w:r>
    </w:p>
    <w:p w14:paraId="45A5FDC5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0C054676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contextualSpacing/>
        <w:jc w:val="both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(</w:t>
      </w:r>
      <w:proofErr w:type="spellStart"/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iii</w:t>
      </w:r>
      <w:proofErr w:type="spellEnd"/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)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ab/>
        <w:t>Este Contrato constitui uma obrigação legal, válida e vinculativa, devidamente eficaz consoante os termos e condições nele contidos.</w:t>
      </w:r>
    </w:p>
    <w:p w14:paraId="416CD2D1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6E06D60" w14:textId="77777777" w:rsidR="00061B16" w:rsidRPr="002126C0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 xml:space="preserve">Cláusula </w:t>
      </w:r>
      <w:r w:rsidR="00D07D20"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Sexta</w:t>
      </w:r>
    </w:p>
    <w:p w14:paraId="6AD0C05B" w14:textId="77777777" w:rsidR="00061B16" w:rsidRDefault="00D07D20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Extensão da Cessão</w:t>
      </w:r>
    </w:p>
    <w:p w14:paraId="65706402" w14:textId="77777777" w:rsidR="005B7E35" w:rsidRPr="002126C0" w:rsidRDefault="005B7E35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23B991CC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jc w:val="both"/>
        <w:outlineLvl w:val="1"/>
        <w:rPr>
          <w:rFonts w:ascii="Garamond" w:eastAsia="Times New Roman" w:hAnsi="Garamond" w:cs="Tahoma"/>
          <w:bCs/>
          <w:vanish/>
          <w:sz w:val="24"/>
          <w:szCs w:val="24"/>
          <w:lang w:eastAsia="pt-BR"/>
        </w:rPr>
      </w:pPr>
    </w:p>
    <w:p w14:paraId="211AF642" w14:textId="77777777" w:rsidR="00061B16" w:rsidRPr="002126C0" w:rsidRDefault="00061B16" w:rsidP="003C6555">
      <w:pPr>
        <w:pStyle w:val="PargrafodaLista"/>
        <w:widowControl w:val="0"/>
        <w:numPr>
          <w:ilvl w:val="1"/>
          <w:numId w:val="12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Nos termos do disposto no artigo 135 da Lei nº 9.279/96, a presente Cessão das Marcas compreende todos os </w:t>
      </w:r>
      <w:r w:rsidR="00D439B0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eventuais registros ou pedidos, em nome do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 Cedente, de marcas iguais ou semelhantes, relativas a produto ou serviço idêntico, semelhante ou afim.</w:t>
      </w:r>
    </w:p>
    <w:p w14:paraId="22660FD4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407A074A" w14:textId="77777777" w:rsidR="00061B16" w:rsidRPr="002126C0" w:rsidRDefault="00D07D20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u w:val="single"/>
          <w:lang w:eastAsia="pt-BR"/>
        </w:rPr>
        <w:t>Cláusula Sétima</w:t>
      </w:r>
    </w:p>
    <w:p w14:paraId="24768278" w14:textId="77777777" w:rsidR="00061B16" w:rsidRDefault="00061B16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bCs/>
          <w:sz w:val="24"/>
          <w:szCs w:val="24"/>
          <w:lang w:eastAsia="pt-BR"/>
        </w:rPr>
        <w:t>Disposições Gerais</w:t>
      </w:r>
    </w:p>
    <w:p w14:paraId="7177EE3D" w14:textId="77777777" w:rsidR="005B7E35" w:rsidRPr="002126C0" w:rsidRDefault="005B7E35" w:rsidP="003C6555">
      <w:pPr>
        <w:widowControl w:val="0"/>
        <w:spacing w:after="0" w:line="360" w:lineRule="auto"/>
        <w:contextualSpacing/>
        <w:jc w:val="center"/>
        <w:rPr>
          <w:rFonts w:ascii="Garamond" w:eastAsia="Times New Roman" w:hAnsi="Garamond" w:cs="Tahoma"/>
          <w:b/>
          <w:bCs/>
          <w:sz w:val="24"/>
          <w:szCs w:val="24"/>
          <w:lang w:eastAsia="pt-BR"/>
        </w:rPr>
      </w:pPr>
    </w:p>
    <w:p w14:paraId="20FB804A" w14:textId="77777777" w:rsidR="00D07D20" w:rsidRPr="002126C0" w:rsidRDefault="00D07D20" w:rsidP="003C6555">
      <w:pPr>
        <w:widowControl w:val="0"/>
        <w:tabs>
          <w:tab w:val="left" w:pos="567"/>
        </w:tabs>
        <w:spacing w:after="0" w:line="360" w:lineRule="auto"/>
        <w:jc w:val="both"/>
        <w:outlineLvl w:val="1"/>
        <w:rPr>
          <w:rFonts w:ascii="Garamond" w:eastAsia="Times New Roman" w:hAnsi="Garamond" w:cs="Tahoma"/>
          <w:bCs/>
          <w:vanish/>
          <w:sz w:val="24"/>
          <w:szCs w:val="24"/>
          <w:lang w:eastAsia="pt-BR"/>
        </w:rPr>
      </w:pPr>
    </w:p>
    <w:p w14:paraId="6B756089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Este Contrato produz efeitos em relação às Partes e aos respectivos sucessores a qualquer título, exequível de acordo com os termos e condições aqui estabelecidos, a partir da data de sua assinatura.</w:t>
      </w:r>
    </w:p>
    <w:p w14:paraId="110556D1" w14:textId="77777777" w:rsidR="00061B16" w:rsidRPr="002126C0" w:rsidRDefault="00061B16" w:rsidP="003C6555">
      <w:pPr>
        <w:pStyle w:val="PargrafodaLista"/>
        <w:widowControl w:val="0"/>
        <w:tabs>
          <w:tab w:val="left" w:pos="567"/>
        </w:tabs>
        <w:spacing w:after="0" w:line="360" w:lineRule="auto"/>
        <w:ind w:left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14E04AE6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Nenhuma renúncia referente a qualquer violação ou inadimplemento deste Contrato será considerada válida, exceto se efetuada por escrito. A omissão de qualquer das Partes em exigir o cumprimento e a observância de quaisquer dispositivos deste Contrato não será considerada no futuro como renúncia ou dispensa aos direitos decorrentes de tais disposições.</w:t>
      </w:r>
    </w:p>
    <w:p w14:paraId="7BA60B27" w14:textId="77777777" w:rsidR="00061B16" w:rsidRPr="002126C0" w:rsidRDefault="00061B16" w:rsidP="003C6555">
      <w:pPr>
        <w:pStyle w:val="PargrafodaLista"/>
        <w:widowControl w:val="0"/>
        <w:tabs>
          <w:tab w:val="left" w:pos="567"/>
        </w:tabs>
        <w:spacing w:after="0" w:line="360" w:lineRule="auto"/>
        <w:ind w:left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2C06E0D0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Se qualquer disposição deste Contrato for considerada nula, inexequível, inválida ou inoperante, nenhuma outra disposição será consequentemente afetada. Da mesma forma, todas as demais disposições deste Contrato deverão permanecer válidas e exequíveis como se tal disposição nula, inexequível, inválida ou inoperante não fosse parte deste Contrato; nesse caso, as Partes deverão negociar a substituição de tal disposição nula, inexequível, inválida ou inoperante por outra que melhor represente a vontade original das Partes.</w:t>
      </w:r>
    </w:p>
    <w:p w14:paraId="1EEB58F7" w14:textId="77777777" w:rsidR="00061B16" w:rsidRPr="002126C0" w:rsidRDefault="00061B16" w:rsidP="003C6555">
      <w:pPr>
        <w:pStyle w:val="PargrafodaLista"/>
        <w:widowControl w:val="0"/>
        <w:tabs>
          <w:tab w:val="left" w:pos="567"/>
        </w:tabs>
        <w:spacing w:after="0" w:line="360" w:lineRule="auto"/>
        <w:ind w:left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45C0C78F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Eventuais alterações do presente Contrato, bem como de seus eventuais aditivos, anexos e prorrogações, somente terão validade se promovidas de comum acordo entre as Partes, através de contrato escrito.</w:t>
      </w:r>
    </w:p>
    <w:p w14:paraId="0FB48BE6" w14:textId="77777777" w:rsidR="00061B16" w:rsidRPr="002126C0" w:rsidRDefault="00061B16" w:rsidP="003C6555">
      <w:pPr>
        <w:pStyle w:val="PargrafodaLista"/>
        <w:widowControl w:val="0"/>
        <w:tabs>
          <w:tab w:val="left" w:pos="567"/>
        </w:tabs>
        <w:spacing w:after="0" w:line="360" w:lineRule="auto"/>
        <w:ind w:left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1C67ACF5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O presente Contrato será regido e interpretado de acordo com as leis da República Federativa do Brasil.</w:t>
      </w:r>
    </w:p>
    <w:p w14:paraId="5062E189" w14:textId="77777777" w:rsidR="00061B16" w:rsidRPr="002126C0" w:rsidRDefault="00061B16" w:rsidP="003C6555">
      <w:pPr>
        <w:pStyle w:val="PargrafodaLista"/>
        <w:widowControl w:val="0"/>
        <w:tabs>
          <w:tab w:val="left" w:pos="567"/>
        </w:tabs>
        <w:spacing w:after="0" w:line="360" w:lineRule="auto"/>
        <w:ind w:left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</w:p>
    <w:p w14:paraId="7C7316E3" w14:textId="77777777" w:rsidR="00061B16" w:rsidRPr="002126C0" w:rsidRDefault="00061B16" w:rsidP="003C6555">
      <w:pPr>
        <w:pStyle w:val="PargrafodaLista"/>
        <w:widowControl w:val="0"/>
        <w:numPr>
          <w:ilvl w:val="1"/>
          <w:numId w:val="13"/>
        </w:numPr>
        <w:tabs>
          <w:tab w:val="left" w:pos="567"/>
        </w:tabs>
        <w:spacing w:after="0" w:line="360" w:lineRule="auto"/>
        <w:ind w:left="0" w:firstLine="0"/>
        <w:jc w:val="both"/>
        <w:outlineLvl w:val="1"/>
        <w:rPr>
          <w:rFonts w:ascii="Garamond" w:eastAsia="Times New Roman" w:hAnsi="Garamond" w:cs="Tahoma"/>
          <w:bCs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Fica eleito o Foro da Comarca </w:t>
      </w:r>
      <w:r w:rsidR="005B7E35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da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[</w:t>
      </w:r>
      <w:r w:rsidR="005B7E35" w:rsidRPr="005B7E35">
        <w:rPr>
          <w:rFonts w:ascii="Garamond" w:eastAsia="Times New Roman" w:hAnsi="Garamond" w:cs="Tahoma"/>
          <w:sz w:val="24"/>
          <w:szCs w:val="24"/>
          <w:shd w:val="clear" w:color="auto" w:fill="FBD4B4" w:themeFill="accent6" w:themeFillTint="66"/>
          <w:lang w:eastAsia="pt-BR"/>
        </w:rPr>
        <w:t>Cidade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]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, Estado </w:t>
      </w:r>
      <w:r w:rsidR="006A5CC5"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 xml:space="preserve">do 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[</w:t>
      </w:r>
      <w:r w:rsidR="005B7E35">
        <w:rPr>
          <w:rFonts w:ascii="Garamond" w:eastAsia="Times New Roman" w:hAnsi="Garamond" w:cs="Tahoma"/>
          <w:sz w:val="24"/>
          <w:szCs w:val="24"/>
          <w:shd w:val="clear" w:color="auto" w:fill="FBD4B4" w:themeFill="accent6" w:themeFillTint="66"/>
          <w:lang w:eastAsia="pt-BR"/>
        </w:rPr>
        <w:t>Estado</w:t>
      </w:r>
      <w:r w:rsidR="005B7E35">
        <w:rPr>
          <w:rFonts w:ascii="Garamond" w:eastAsia="Times New Roman" w:hAnsi="Garamond" w:cs="Tahoma"/>
          <w:sz w:val="24"/>
          <w:szCs w:val="24"/>
          <w:lang w:eastAsia="pt-BR"/>
        </w:rPr>
        <w:t>]</w:t>
      </w:r>
      <w:r w:rsidRPr="002126C0">
        <w:rPr>
          <w:rFonts w:ascii="Garamond" w:eastAsia="Times New Roman" w:hAnsi="Garamond" w:cs="Tahoma"/>
          <w:bCs/>
          <w:sz w:val="24"/>
          <w:szCs w:val="24"/>
          <w:lang w:eastAsia="pt-BR"/>
        </w:rPr>
        <w:t>, para dirimir quaisquer dúvidas ou controvérsias oriundas deste Contrato, com exclusão de quaisquer outros, por mais privilegiados que sejam ou venham a ser.</w:t>
      </w:r>
    </w:p>
    <w:p w14:paraId="664205AA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0DE026B3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  <w:r w:rsidRPr="002126C0">
        <w:rPr>
          <w:rFonts w:ascii="Garamond" w:eastAsia="Times New Roman" w:hAnsi="Garamond" w:cs="Tahoma"/>
          <w:b/>
          <w:sz w:val="24"/>
          <w:szCs w:val="24"/>
          <w:lang w:eastAsia="pt-BR"/>
        </w:rPr>
        <w:t>POR ESTAREM DE COMUM ACORDO</w:t>
      </w:r>
      <w:r w:rsidRPr="002126C0">
        <w:rPr>
          <w:rFonts w:ascii="Garamond" w:eastAsia="Times New Roman" w:hAnsi="Garamond" w:cs="Tahoma"/>
          <w:sz w:val="24"/>
          <w:szCs w:val="24"/>
          <w:lang w:eastAsia="pt-BR"/>
        </w:rPr>
        <w:t>, as Partes assinam o presente Contrato em 2 (duas) vias, de igual teor e forma, para um só efeito, na presença das 2 (duas) testemunhas abaixo assinadas.</w:t>
      </w:r>
    </w:p>
    <w:p w14:paraId="6B394FA1" w14:textId="77777777" w:rsidR="00061B16" w:rsidRPr="002126C0" w:rsidRDefault="00061B16" w:rsidP="003C6555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jc w:val="both"/>
        <w:textAlignment w:val="baseline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10B0D2F2" w14:textId="77777777" w:rsidR="00061B16" w:rsidRPr="002126C0" w:rsidRDefault="005B7E35" w:rsidP="003C6555">
      <w:pPr>
        <w:widowControl w:val="0"/>
        <w:overflowPunct w:val="0"/>
        <w:autoSpaceDE w:val="0"/>
        <w:autoSpaceDN w:val="0"/>
        <w:adjustRightInd w:val="0"/>
        <w:spacing w:after="0" w:line="360" w:lineRule="auto"/>
        <w:contextualSpacing/>
        <w:jc w:val="center"/>
        <w:textAlignment w:val="baseline"/>
        <w:rPr>
          <w:rFonts w:ascii="Garamond" w:eastAsia="Times New Roman" w:hAnsi="Garamond" w:cs="Tahoma"/>
          <w:sz w:val="24"/>
          <w:szCs w:val="24"/>
          <w:lang w:eastAsia="pt-BR"/>
        </w:rPr>
      </w:pPr>
      <w:r>
        <w:rPr>
          <w:rFonts w:ascii="Garamond" w:eastAsia="Times New Roman" w:hAnsi="Garamond" w:cs="Tahoma"/>
          <w:sz w:val="24"/>
          <w:szCs w:val="24"/>
          <w:lang w:eastAsia="pt-BR"/>
        </w:rPr>
        <w:t>[</w:t>
      </w:r>
      <w:r w:rsidRPr="005B7E35">
        <w:rPr>
          <w:rFonts w:ascii="Garamond" w:eastAsia="Times New Roman" w:hAnsi="Garamond" w:cs="Tahoma"/>
          <w:sz w:val="24"/>
          <w:szCs w:val="24"/>
          <w:shd w:val="clear" w:color="auto" w:fill="FBD4B4" w:themeFill="accent6" w:themeFillTint="66"/>
          <w:lang w:eastAsia="pt-BR"/>
        </w:rPr>
        <w:t>Cidade</w:t>
      </w:r>
      <w:r>
        <w:rPr>
          <w:rFonts w:ascii="Garamond" w:eastAsia="Times New Roman" w:hAnsi="Garamond" w:cs="Tahoma"/>
          <w:sz w:val="24"/>
          <w:szCs w:val="24"/>
          <w:lang w:eastAsia="pt-BR"/>
        </w:rPr>
        <w:t>]</w:t>
      </w:r>
      <w:r w:rsidR="00D439B0" w:rsidRPr="002126C0">
        <w:rPr>
          <w:rFonts w:ascii="Garamond" w:eastAsia="Times New Roman" w:hAnsi="Garamond" w:cs="Tahoma"/>
          <w:sz w:val="24"/>
          <w:szCs w:val="24"/>
          <w:lang w:eastAsia="pt-BR"/>
        </w:rPr>
        <w:t xml:space="preserve">, </w:t>
      </w:r>
      <w:r>
        <w:rPr>
          <w:rFonts w:ascii="Garamond" w:eastAsia="Times New Roman" w:hAnsi="Garamond" w:cs="Tahoma"/>
          <w:sz w:val="24"/>
          <w:szCs w:val="24"/>
          <w:lang w:eastAsia="pt-BR"/>
        </w:rPr>
        <w:t>[</w:t>
      </w:r>
      <w:r w:rsidRPr="005B7E35">
        <w:rPr>
          <w:rFonts w:ascii="Garamond" w:eastAsia="Times New Roman" w:hAnsi="Garamond" w:cs="Tahoma"/>
          <w:sz w:val="24"/>
          <w:szCs w:val="24"/>
          <w:shd w:val="clear" w:color="auto" w:fill="FBD4B4" w:themeFill="accent6" w:themeFillTint="66"/>
          <w:lang w:eastAsia="pt-BR"/>
        </w:rPr>
        <w:t>Data</w:t>
      </w:r>
      <w:r>
        <w:rPr>
          <w:rFonts w:ascii="Garamond" w:eastAsia="Times New Roman" w:hAnsi="Garamond" w:cs="Tahoma"/>
          <w:sz w:val="24"/>
          <w:szCs w:val="24"/>
          <w:lang w:eastAsia="pt-BR"/>
        </w:rPr>
        <w:t>]</w:t>
      </w:r>
    </w:p>
    <w:p w14:paraId="6A994057" w14:textId="77777777" w:rsidR="00061B16" w:rsidRPr="002126C0" w:rsidRDefault="00061B16" w:rsidP="003C6555">
      <w:pPr>
        <w:widowControl w:val="0"/>
        <w:spacing w:after="0" w:line="360" w:lineRule="auto"/>
        <w:contextualSpacing/>
        <w:jc w:val="both"/>
        <w:rPr>
          <w:rFonts w:ascii="Garamond" w:eastAsia="Times New Roman" w:hAnsi="Garamond" w:cs="Tahoma"/>
          <w:sz w:val="24"/>
          <w:szCs w:val="24"/>
          <w:lang w:eastAsia="pt-BR"/>
        </w:rPr>
      </w:pPr>
    </w:p>
    <w:p w14:paraId="14462CD0" w14:textId="77777777" w:rsidR="006A5CC5" w:rsidRPr="002126C0" w:rsidRDefault="006A5CC5" w:rsidP="003C6555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 w:cs="Tahoma"/>
          <w:b/>
        </w:rPr>
      </w:pPr>
      <w:r w:rsidRPr="002126C0">
        <w:rPr>
          <w:rFonts w:ascii="Garamond" w:hAnsi="Garamond" w:cs="Tahoma"/>
          <w:b/>
        </w:rPr>
        <w:t>PARTES: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6A5CC5" w:rsidRPr="002126C0" w14:paraId="3C743AB6" w14:textId="77777777" w:rsidTr="00481790">
        <w:tc>
          <w:tcPr>
            <w:tcW w:w="4322" w:type="dxa"/>
          </w:tcPr>
          <w:p w14:paraId="6331EDEB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0D813FB8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3276262C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______________________________</w:t>
            </w:r>
          </w:p>
          <w:p w14:paraId="79A345E4" w14:textId="77777777" w:rsidR="006A5CC5" w:rsidRPr="002126C0" w:rsidRDefault="005B7E3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</w:rPr>
              <w:t>CEDENTE</w:t>
            </w:r>
          </w:p>
        </w:tc>
        <w:tc>
          <w:tcPr>
            <w:tcW w:w="4322" w:type="dxa"/>
          </w:tcPr>
          <w:p w14:paraId="07BD28DA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7ED4F1C2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4A4B9304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______________________________</w:t>
            </w:r>
          </w:p>
          <w:p w14:paraId="5053DDE3" w14:textId="77777777" w:rsidR="006A5CC5" w:rsidRPr="002126C0" w:rsidRDefault="005B7E3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</w:rPr>
              <w:t>SOCIEDADE</w:t>
            </w:r>
          </w:p>
        </w:tc>
      </w:tr>
    </w:tbl>
    <w:p w14:paraId="51FD2B83" w14:textId="77777777" w:rsidR="006A5CC5" w:rsidRPr="002126C0" w:rsidRDefault="006A5CC5" w:rsidP="003C6555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 w:cs="Tahoma"/>
        </w:rPr>
      </w:pPr>
    </w:p>
    <w:p w14:paraId="787B20CB" w14:textId="77777777" w:rsidR="00D439B0" w:rsidRPr="002126C0" w:rsidRDefault="00D439B0" w:rsidP="003C6555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 w:cs="Tahoma"/>
          <w:b/>
        </w:rPr>
      </w:pPr>
      <w:r w:rsidRPr="002126C0">
        <w:rPr>
          <w:rFonts w:ascii="Garamond" w:hAnsi="Garamond" w:cs="Tahoma"/>
          <w:b/>
        </w:rPr>
        <w:t>INTERVENIENTES ANUENTES: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D439B0" w:rsidRPr="002126C0" w14:paraId="40301DB8" w14:textId="77777777" w:rsidTr="005C1C09">
        <w:tc>
          <w:tcPr>
            <w:tcW w:w="4322" w:type="dxa"/>
          </w:tcPr>
          <w:p w14:paraId="26A614A4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4C72AC06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663E30DA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______________________________</w:t>
            </w:r>
          </w:p>
          <w:p w14:paraId="7AE510C1" w14:textId="77777777" w:rsidR="00D439B0" w:rsidRPr="002126C0" w:rsidRDefault="005B7E3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</w:rPr>
              <w:t>INTERVENIENTE</w:t>
            </w:r>
          </w:p>
        </w:tc>
        <w:tc>
          <w:tcPr>
            <w:tcW w:w="4322" w:type="dxa"/>
          </w:tcPr>
          <w:p w14:paraId="40C0BC17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3CFCA17C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</w:p>
          <w:p w14:paraId="42CBF7CD" w14:textId="77777777" w:rsidR="00D439B0" w:rsidRPr="002126C0" w:rsidRDefault="00D439B0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______________________________</w:t>
            </w:r>
          </w:p>
          <w:p w14:paraId="25EE4093" w14:textId="77777777" w:rsidR="00D439B0" w:rsidRPr="002126C0" w:rsidRDefault="005B7E35" w:rsidP="003C6555">
            <w:pPr>
              <w:pStyle w:val="NormalWeb"/>
              <w:spacing w:before="0" w:beforeAutospacing="0" w:after="0" w:afterAutospacing="0" w:line="360" w:lineRule="auto"/>
              <w:rPr>
                <w:rFonts w:ascii="Garamond" w:hAnsi="Garamond" w:cs="Tahoma"/>
              </w:rPr>
            </w:pPr>
            <w:r>
              <w:rPr>
                <w:rFonts w:ascii="Garamond" w:hAnsi="Garamond" w:cs="Tahoma"/>
              </w:rPr>
              <w:t>INTERVENIENTE</w:t>
            </w:r>
          </w:p>
        </w:tc>
      </w:tr>
    </w:tbl>
    <w:p w14:paraId="10F0FF47" w14:textId="77777777" w:rsidR="006A5CC5" w:rsidRPr="002126C0" w:rsidRDefault="006A5CC5" w:rsidP="003C6555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 w:cs="Arial"/>
        </w:rPr>
      </w:pPr>
    </w:p>
    <w:p w14:paraId="087DFBB2" w14:textId="77777777" w:rsidR="006A5CC5" w:rsidRPr="002126C0" w:rsidRDefault="006A5CC5" w:rsidP="003C6555">
      <w:pPr>
        <w:pStyle w:val="NormalWeb"/>
        <w:spacing w:before="0" w:beforeAutospacing="0" w:after="0" w:afterAutospacing="0" w:line="360" w:lineRule="auto"/>
        <w:jc w:val="both"/>
        <w:rPr>
          <w:rFonts w:ascii="Garamond" w:hAnsi="Garamond" w:cs="Tahoma"/>
          <w:b/>
        </w:rPr>
      </w:pPr>
      <w:r w:rsidRPr="002126C0">
        <w:rPr>
          <w:rFonts w:ascii="Garamond" w:hAnsi="Garamond" w:cs="Tahoma"/>
          <w:b/>
        </w:rPr>
        <w:t>TESTEMUNHAS: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2"/>
      </w:tblGrid>
      <w:tr w:rsidR="006A5CC5" w:rsidRPr="002126C0" w14:paraId="1B448D46" w14:textId="77777777" w:rsidTr="00481790">
        <w:tc>
          <w:tcPr>
            <w:tcW w:w="4322" w:type="dxa"/>
          </w:tcPr>
          <w:p w14:paraId="642D9847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</w:p>
          <w:p w14:paraId="4437D9F9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  <w:r w:rsidRPr="002126C0">
              <w:rPr>
                <w:rFonts w:ascii="Garamond" w:hAnsi="Garamond" w:cs="Tahoma"/>
                <w:b/>
              </w:rPr>
              <w:t>______________________________</w:t>
            </w:r>
          </w:p>
          <w:p w14:paraId="2DB1FACD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NOME:</w:t>
            </w:r>
          </w:p>
          <w:p w14:paraId="1FEF600B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  <w:r w:rsidRPr="002126C0">
              <w:rPr>
                <w:rFonts w:ascii="Garamond" w:hAnsi="Garamond" w:cs="Tahoma"/>
              </w:rPr>
              <w:t>CPF:</w:t>
            </w:r>
            <w:r w:rsidRPr="002126C0">
              <w:rPr>
                <w:rFonts w:ascii="Garamond" w:hAnsi="Garamond" w:cs="Tahoma"/>
                <w:b/>
              </w:rPr>
              <w:t xml:space="preserve"> </w:t>
            </w:r>
          </w:p>
        </w:tc>
        <w:tc>
          <w:tcPr>
            <w:tcW w:w="4322" w:type="dxa"/>
          </w:tcPr>
          <w:p w14:paraId="3D444A1B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</w:p>
          <w:p w14:paraId="7FDBCBEA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  <w:r w:rsidRPr="002126C0">
              <w:rPr>
                <w:rFonts w:ascii="Garamond" w:hAnsi="Garamond" w:cs="Tahoma"/>
                <w:b/>
              </w:rPr>
              <w:t>______________________________</w:t>
            </w:r>
          </w:p>
          <w:p w14:paraId="2E2AD59B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</w:rPr>
            </w:pPr>
            <w:r w:rsidRPr="002126C0">
              <w:rPr>
                <w:rFonts w:ascii="Garamond" w:hAnsi="Garamond" w:cs="Tahoma"/>
              </w:rPr>
              <w:t>NOME:</w:t>
            </w:r>
          </w:p>
          <w:p w14:paraId="3C51700E" w14:textId="77777777" w:rsidR="006A5CC5" w:rsidRPr="002126C0" w:rsidRDefault="006A5CC5" w:rsidP="003C6555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Garamond" w:hAnsi="Garamond" w:cs="Tahoma"/>
                <w:b/>
              </w:rPr>
            </w:pPr>
            <w:r w:rsidRPr="002126C0">
              <w:rPr>
                <w:rFonts w:ascii="Garamond" w:hAnsi="Garamond" w:cs="Tahoma"/>
              </w:rPr>
              <w:t>CPF:</w:t>
            </w:r>
          </w:p>
        </w:tc>
      </w:tr>
    </w:tbl>
    <w:p w14:paraId="2FEC7525" w14:textId="77777777" w:rsidR="006A5CC5" w:rsidRPr="002126C0" w:rsidRDefault="006A5CC5" w:rsidP="003C6555">
      <w:pPr>
        <w:spacing w:after="0" w:line="360" w:lineRule="auto"/>
        <w:rPr>
          <w:rFonts w:ascii="Garamond" w:hAnsi="Garamond" w:cs="Tahoma"/>
          <w:sz w:val="24"/>
          <w:szCs w:val="24"/>
        </w:rPr>
      </w:pPr>
    </w:p>
    <w:sectPr w:rsidR="006A5CC5" w:rsidRPr="002126C0" w:rsidSect="006A5CC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A67C3" w14:textId="77777777" w:rsidR="00E65023" w:rsidRDefault="00E65023" w:rsidP="00775E1D">
      <w:pPr>
        <w:spacing w:after="0" w:line="240" w:lineRule="auto"/>
      </w:pPr>
      <w:r>
        <w:separator/>
      </w:r>
    </w:p>
  </w:endnote>
  <w:endnote w:type="continuationSeparator" w:id="0">
    <w:p w14:paraId="6C72A810" w14:textId="77777777" w:rsidR="00E65023" w:rsidRDefault="00E65023" w:rsidP="0077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D5989" w14:textId="77777777" w:rsidR="00E65023" w:rsidRDefault="00E65023" w:rsidP="00775E1D">
      <w:pPr>
        <w:spacing w:after="0" w:line="240" w:lineRule="auto"/>
      </w:pPr>
      <w:r>
        <w:separator/>
      </w:r>
    </w:p>
  </w:footnote>
  <w:footnote w:type="continuationSeparator" w:id="0">
    <w:p w14:paraId="79B23DA9" w14:textId="77777777" w:rsidR="00E65023" w:rsidRDefault="00E65023" w:rsidP="00775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03183" w14:textId="1024440D" w:rsidR="00775E1D" w:rsidRDefault="00775E1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537060" wp14:editId="745DC5E7">
          <wp:simplePos x="0" y="0"/>
          <wp:positionH relativeFrom="page">
            <wp:posOffset>-48126</wp:posOffset>
          </wp:positionH>
          <wp:positionV relativeFrom="page">
            <wp:posOffset>-462013</wp:posOffset>
          </wp:positionV>
          <wp:extent cx="7583805" cy="11165306"/>
          <wp:effectExtent l="0" t="0" r="0" b="0"/>
          <wp:wrapNone/>
          <wp:docPr id="1568294741" name="Imagem 1" descr="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8294741" name="Imagem 1" descr="Padrão do plano de fund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376" cy="11166146"/>
                  </a:xfrm>
                  <a:prstGeom prst="rect">
                    <a:avLst/>
                  </a:prstGeom>
                  <a:solidFill>
                    <a:schemeClr val="accent1"/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41B24"/>
    <w:multiLevelType w:val="hybridMultilevel"/>
    <w:tmpl w:val="D42AD9D2"/>
    <w:lvl w:ilvl="0" w:tplc="CD90BE5E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10095"/>
    <w:multiLevelType w:val="hybridMultilevel"/>
    <w:tmpl w:val="D988CA7E"/>
    <w:lvl w:ilvl="0" w:tplc="978C79BE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5E74"/>
    <w:multiLevelType w:val="hybridMultilevel"/>
    <w:tmpl w:val="D81E6F64"/>
    <w:lvl w:ilvl="0" w:tplc="BEA4180A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925FB"/>
    <w:multiLevelType w:val="multilevel"/>
    <w:tmpl w:val="E0747E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1113A0"/>
    <w:multiLevelType w:val="hybridMultilevel"/>
    <w:tmpl w:val="D0AA93C6"/>
    <w:lvl w:ilvl="0" w:tplc="54D4AC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AD665D"/>
    <w:multiLevelType w:val="multilevel"/>
    <w:tmpl w:val="714618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98F3B89"/>
    <w:multiLevelType w:val="multilevel"/>
    <w:tmpl w:val="0B42302A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146FD4"/>
    <w:multiLevelType w:val="multilevel"/>
    <w:tmpl w:val="E664423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0156D5"/>
    <w:multiLevelType w:val="multilevel"/>
    <w:tmpl w:val="ECC029BE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5637874"/>
    <w:multiLevelType w:val="multilevel"/>
    <w:tmpl w:val="A674484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22B5C79"/>
    <w:multiLevelType w:val="multilevel"/>
    <w:tmpl w:val="0680A308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2F35439"/>
    <w:multiLevelType w:val="multilevel"/>
    <w:tmpl w:val="BD2233A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7E2036D"/>
    <w:multiLevelType w:val="multilevel"/>
    <w:tmpl w:val="19D457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756366205">
    <w:abstractNumId w:val="0"/>
  </w:num>
  <w:num w:numId="2" w16cid:durableId="1471821827">
    <w:abstractNumId w:val="2"/>
  </w:num>
  <w:num w:numId="3" w16cid:durableId="506022172">
    <w:abstractNumId w:val="3"/>
  </w:num>
  <w:num w:numId="4" w16cid:durableId="1020935722">
    <w:abstractNumId w:val="1"/>
  </w:num>
  <w:num w:numId="5" w16cid:durableId="672801109">
    <w:abstractNumId w:val="10"/>
  </w:num>
  <w:num w:numId="6" w16cid:durableId="2086798347">
    <w:abstractNumId w:val="7"/>
  </w:num>
  <w:num w:numId="7" w16cid:durableId="1748500875">
    <w:abstractNumId w:val="9"/>
  </w:num>
  <w:num w:numId="8" w16cid:durableId="2029480864">
    <w:abstractNumId w:val="8"/>
  </w:num>
  <w:num w:numId="9" w16cid:durableId="1641768574">
    <w:abstractNumId w:val="6"/>
  </w:num>
  <w:num w:numId="10" w16cid:durableId="533423170">
    <w:abstractNumId w:val="4"/>
  </w:num>
  <w:num w:numId="11" w16cid:durableId="1212157277">
    <w:abstractNumId w:val="5"/>
  </w:num>
  <w:num w:numId="12" w16cid:durableId="864105">
    <w:abstractNumId w:val="11"/>
  </w:num>
  <w:num w:numId="13" w16cid:durableId="15438587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B16"/>
    <w:rsid w:val="0005487A"/>
    <w:rsid w:val="00061B16"/>
    <w:rsid w:val="000B2C06"/>
    <w:rsid w:val="001116B6"/>
    <w:rsid w:val="00143365"/>
    <w:rsid w:val="001B7A4E"/>
    <w:rsid w:val="002126C0"/>
    <w:rsid w:val="002C43BB"/>
    <w:rsid w:val="00345DD6"/>
    <w:rsid w:val="003C6555"/>
    <w:rsid w:val="0049566C"/>
    <w:rsid w:val="005349BA"/>
    <w:rsid w:val="005B7E35"/>
    <w:rsid w:val="005E53B1"/>
    <w:rsid w:val="00641122"/>
    <w:rsid w:val="006A1951"/>
    <w:rsid w:val="006A58B0"/>
    <w:rsid w:val="006A5CC5"/>
    <w:rsid w:val="00741F30"/>
    <w:rsid w:val="00745295"/>
    <w:rsid w:val="00775E1D"/>
    <w:rsid w:val="007918FD"/>
    <w:rsid w:val="008169C6"/>
    <w:rsid w:val="00844D69"/>
    <w:rsid w:val="008A3F9D"/>
    <w:rsid w:val="00A2102B"/>
    <w:rsid w:val="00B37C7D"/>
    <w:rsid w:val="00C91CE7"/>
    <w:rsid w:val="00D07D20"/>
    <w:rsid w:val="00D32CA0"/>
    <w:rsid w:val="00D439B0"/>
    <w:rsid w:val="00E65023"/>
    <w:rsid w:val="00EE6CE5"/>
    <w:rsid w:val="00F34F9F"/>
    <w:rsid w:val="00F4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B94C1"/>
  <w15:docId w15:val="{D0C2EBC4-39A5-47C0-B02D-5296BF30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9C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A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7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5E1D"/>
  </w:style>
  <w:style w:type="paragraph" w:styleId="Rodap">
    <w:name w:val="footer"/>
    <w:basedOn w:val="Normal"/>
    <w:link w:val="RodapChar"/>
    <w:uiPriority w:val="99"/>
    <w:unhideWhenUsed/>
    <w:rsid w:val="00775E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6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1332</Words>
  <Characters>7196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Turano e Lucas Franzoi</dc:creator>
  <cp:lastModifiedBy>Darley Wolf</cp:lastModifiedBy>
  <cp:revision>2</cp:revision>
  <dcterms:created xsi:type="dcterms:W3CDTF">2024-11-12T22:28:00Z</dcterms:created>
  <dcterms:modified xsi:type="dcterms:W3CDTF">2024-11-12T22:28:00Z</dcterms:modified>
</cp:coreProperties>
</file>