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12240"/>
          <w:sz w:val="48"/>
        </w:rPr>
        <w:t>MLIR for AI/NPU Compiler</w:t>
        <w:br/>
        <w:t>Lecture 01 Notes</w:t>
      </w:r>
    </w:p>
    <w:p>
      <w:pPr>
        <w:jc w:val="center"/>
      </w:pPr>
      <w:r>
        <w:rPr>
          <w:rFonts w:ascii="Noto Sans CJK KR" w:hAnsi="Noto Sans CJK KR" w:eastAsia="Noto Sans CJK KR"/>
          <w:color w:val="5C6370"/>
          <w:sz w:val="30"/>
        </w:rPr>
        <w:t>MLIR와 AI/NPU Compiler 큰 그림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2240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Course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MLIR for AI and NPU Compiler</w:t>
            </w:r>
          </w:p>
        </w:tc>
      </w:tr>
      <w:tr>
        <w:tc>
          <w:tcPr>
            <w:tcW w:type="dxa" w:w="5184"/>
            <w:shd w:fill="112240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Lecture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01 - MLIR and AI/NPU Compiler Big Picture</w:t>
            </w:r>
          </w:p>
        </w:tc>
      </w:tr>
      <w:tr>
        <w:tc>
          <w:tcPr>
            <w:tcW w:type="dxa" w:w="5184"/>
            <w:shd w:fill="112240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90-120 minutes + lab</w:t>
            </w:r>
          </w:p>
        </w:tc>
      </w:tr>
      <w:tr>
        <w:tc>
          <w:tcPr>
            <w:tcW w:type="dxa" w:w="5184"/>
            <w:shd w:fill="112240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6"/>
              </w:rPr>
              <w:t>NPU compiler lowering pipeline draft</w:t>
            </w:r>
          </w:p>
        </w:tc>
      </w:tr>
    </w:tbl>
    <w:p>
      <w:r>
        <w:br w:type="page"/>
      </w:r>
    </w:p>
    <w:p>
      <w:pPr>
        <w:pStyle w:val="Heading1"/>
      </w:pPr>
      <w:r>
        <w:t>1. Lecture Overview</w:t>
      </w:r>
    </w:p>
    <w:p>
      <w:r>
        <w:t>1강의 목적은 MLIR 문법을 모두 외우는 것이 아니라, AI 모델 그래프가 NPU 명령 스트림으로 내려가는 전체 compiler 지도를 먼저 만드는 것입니다. 이후 강의에서 각 단계의 문법, pass, lowering, runtime ABI를 채워 넣습니다.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0FF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112240"/>
                <w:sz w:val="18"/>
              </w:rPr>
              <w:t>Key takeaway</w:t>
            </w:r>
          </w:p>
        </w:tc>
      </w:tr>
      <w:tr>
        <w:tc>
          <w:tcPr>
            <w:tcW w:type="dxa" w:w="103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MLIR는 high-level model semantics와 low-level NPU mapping 사이의 여러 abstraction level을 dialect와 pass pipeline으로 연결합니다. NPU compiler는 op legalization, fusion, tiling, bufferization, layout, DMA scheduling, command generation을 검증 가능한 pipeline으로 구성해야 합니다.</w:t>
            </w:r>
          </w:p>
        </w:tc>
      </w:tr>
    </w:tbl>
    <w:p/>
    <w:p>
      <w:pPr>
        <w:pStyle w:val="Heading1"/>
      </w:pPr>
      <w:r>
        <w:t>2. Learning Objectives</w:t>
      </w:r>
    </w:p>
    <w:p>
      <w:pPr>
        <w:pStyle w:val="ListBullet"/>
      </w:pPr>
      <w:r>
        <w:t>AI/NPU compiler의 end-to-end 역할을 설명할 수 있다.</w:t>
      </w:r>
    </w:p>
    <w:p>
      <w:pPr>
        <w:pStyle w:val="ListBullet"/>
      </w:pPr>
      <w:r>
        <w:t>MLIR가 multi-level IR와 dialect ecosystem을 통해 domain-specific compiler를 구성하는 방식을 이해한다.</w:t>
      </w:r>
    </w:p>
    <w:p>
      <w:pPr>
        <w:pStyle w:val="ListBullet"/>
      </w:pPr>
      <w:r>
        <w:t>StableHLO/TOSA -&gt; Linalg/Tensor -&gt; MemRef/Vector/SCF -&gt; Custom NPU Dialect로 이어지는 lowering pipeline을 그릴 수 있다.</w:t>
      </w:r>
    </w:p>
    <w:p>
      <w:pPr>
        <w:pStyle w:val="ListBullet"/>
      </w:pPr>
      <w:r>
        <w:t>NPU 성능에 영향을 주는 compiler decision: tiling, fusion, layout, memory space, DMA schedule, quantization을 설명할 수 있다.</w:t>
      </w:r>
    </w:p>
    <w:p>
      <w:pPr>
        <w:pStyle w:val="ListBullet"/>
      </w:pPr>
      <w:r>
        <w:t>MatMul+Bias+ReLU 예제를 대상으로 NPU lowering pipeline 초안을 작성할 수 있다.</w:t>
      </w:r>
    </w:p>
    <w:p>
      <w:pPr>
        <w:pStyle w:val="Heading1"/>
      </w:pPr>
      <w:r>
        <w:t>3. 왜 AI/NPU Compiler에 MLIR가 필요한가?</w:t>
      </w:r>
    </w:p>
    <w:p>
      <w:r>
        <w:t>AI compiler는 모델 그래프의 operator semantics, shape, broadcasting, quantization 정보와 NPU backend의 PE array, SRAM, DMA, accumulator, command buffer ABI를 동시에 다룹니다. 단일 IR만으로는 high-level fusion과 low-level memory scheduling을 동시에 잘 표현하기 어렵습니다.</w:t>
      </w:r>
    </w:p>
    <w:p>
      <w:r>
        <w:t>MLIR의 핵심 가치는 각 단계에 맞는 dialect를 사용하면서, pass pipeline을 통해 점진적으로 lowering하고 각 단계에서 verifier/test를 걸 수 있다는 점입니다.</w:t>
      </w:r>
    </w:p>
    <w:p>
      <w:pPr>
        <w:pStyle w:val="Heading1"/>
      </w:pPr>
      <w:r>
        <w:t>4. 전체 NPU Compiler Pipeline</w:t>
      </w:r>
    </w:p>
    <w:p>
      <w:r>
        <w:drawing>
          <wp:inline xmlns:a="http://schemas.openxmlformats.org/drawingml/2006/main" xmlns:pic="http://schemas.openxmlformats.org/drawingml/2006/picture">
            <wp:extent cx="6217920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cture01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12240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2592"/>
            <w:shd w:fill="112240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IR level</w:t>
            </w:r>
          </w:p>
        </w:tc>
        <w:tc>
          <w:tcPr>
            <w:tcW w:type="dxa" w:w="2592"/>
            <w:shd w:fill="112240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2592"/>
            <w:shd w:fill="112240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NPU focus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Import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ONNX/StableHLO/TOSA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model semantics 확보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opset/version/shape validation</w:t>
            </w:r>
          </w:p>
        </w:tc>
      </w:tr>
      <w:tr>
        <w:tc>
          <w:tcPr>
            <w:tcW w:type="dxa" w:w="2592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Legalize</w:t>
            </w:r>
          </w:p>
        </w:tc>
        <w:tc>
          <w:tcPr>
            <w:tcW w:type="dxa" w:w="2592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Graph -&gt; legal ops</w:t>
            </w:r>
          </w:p>
        </w:tc>
        <w:tc>
          <w:tcPr>
            <w:tcW w:type="dxa" w:w="2592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unsupported op 분해</w:t>
            </w:r>
          </w:p>
        </w:tc>
        <w:tc>
          <w:tcPr>
            <w:tcW w:type="dxa" w:w="2592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legal op coverage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Canonicalize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same-level IR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shape/algebra simplification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simplify before cost model</w:t>
            </w:r>
          </w:p>
        </w:tc>
      </w:tr>
      <w:tr>
        <w:tc>
          <w:tcPr>
            <w:tcW w:type="dxa" w:w="2592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Fuse</w:t>
            </w:r>
          </w:p>
        </w:tc>
        <w:tc>
          <w:tcPr>
            <w:tcW w:type="dxa" w:w="2592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Tensor/Linalg</w:t>
            </w:r>
          </w:p>
        </w:tc>
        <w:tc>
          <w:tcPr>
            <w:tcW w:type="dxa" w:w="2592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DRAM traffic 감소</w:t>
            </w:r>
          </w:p>
        </w:tc>
        <w:tc>
          <w:tcPr>
            <w:tcW w:type="dxa" w:w="2592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SRAM reuse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Tile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Tiled tensor/loop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SRAM/PE에 맞는 tile 선택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PE utilization + SRAM footprint</w:t>
            </w:r>
          </w:p>
        </w:tc>
      </w:tr>
      <w:tr>
        <w:tc>
          <w:tcPr>
            <w:tcW w:type="dxa" w:w="2592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Bufferize</w:t>
            </w:r>
          </w:p>
        </w:tc>
        <w:tc>
          <w:tcPr>
            <w:tcW w:type="dxa" w:w="2592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Tensor -&gt; MemRef</w:t>
            </w:r>
          </w:p>
        </w:tc>
        <w:tc>
          <w:tcPr>
            <w:tcW w:type="dxa" w:w="2592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physical buffer/layout/space 결정</w:t>
            </w:r>
          </w:p>
        </w:tc>
        <w:tc>
          <w:tcPr>
            <w:tcW w:type="dxa" w:w="2592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DRAM/SRAM/ACC mapping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Schedule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SCF/Affine/Vector/NPU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DMA/compute/barrier 순서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DMA/compute overlap</w:t>
            </w:r>
          </w:p>
        </w:tc>
      </w:tr>
      <w:tr>
        <w:tc>
          <w:tcPr>
            <w:tcW w:type="dxa" w:w="2592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Emit</w:t>
            </w:r>
          </w:p>
        </w:tc>
        <w:tc>
          <w:tcPr>
            <w:tcW w:type="dxa" w:w="2592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Runtime ABI</w:t>
            </w:r>
          </w:p>
        </w:tc>
        <w:tc>
          <w:tcPr>
            <w:tcW w:type="dxa" w:w="2592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descriptor/command buffer 생성</w:t>
            </w:r>
          </w:p>
        </w:tc>
        <w:tc>
          <w:tcPr>
            <w:tcW w:type="dxa" w:w="2592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runtime debugability</w:t>
            </w:r>
          </w:p>
        </w:tc>
      </w:tr>
    </w:tbl>
    <w:p>
      <w:pPr>
        <w:pStyle w:val="Heading1"/>
      </w:pPr>
      <w:r>
        <w:t>5. MLIR Core Concepts Preview</w:t>
      </w:r>
    </w:p>
    <w:p>
      <w:r>
        <w:rPr>
          <w:b/>
        </w:rPr>
        <w:t xml:space="preserve">Operation: </w:t>
      </w:r>
      <w:r>
        <w:t>계산/제어/선언의 기본 단위</w:t>
      </w:r>
    </w:p>
    <w:p>
      <w:r>
        <w:rPr>
          <w:b/>
        </w:rPr>
        <w:t xml:space="preserve">Value: </w:t>
      </w:r>
      <w:r>
        <w:t>SSA data edge</w:t>
      </w:r>
    </w:p>
    <w:p>
      <w:r>
        <w:rPr>
          <w:b/>
        </w:rPr>
        <w:t xml:space="preserve">Type: </w:t>
      </w:r>
      <w:r>
        <w:t>shape, element type, memory representation</w:t>
      </w:r>
    </w:p>
    <w:p>
      <w:r>
        <w:rPr>
          <w:b/>
        </w:rPr>
        <w:t xml:space="preserve">Attribute: </w:t>
      </w:r>
      <w:r>
        <w:t>compile-time metadata: layout, quant, tile hint</w:t>
      </w:r>
    </w:p>
    <w:p>
      <w:r>
        <w:rPr>
          <w:b/>
        </w:rPr>
        <w:t xml:space="preserve">Region/Block: </w:t>
      </w:r>
      <w:r>
        <w:t>operation 내부에 중첩되는 IR structure</w:t>
      </w:r>
    </w:p>
    <w:p>
      <w:r>
        <w:rPr>
          <w:b/>
        </w:rPr>
        <w:t xml:space="preserve">Dialect: </w:t>
      </w:r>
      <w:r>
        <w:t>operation/type/attribute의 namespace와 semantic package</w:t>
      </w:r>
    </w:p>
    <w:p>
      <w:pPr>
        <w:pStyle w:val="Heading1"/>
      </w:pPr>
      <w:r>
        <w:t>6. AI Model IR: StableHLO와 TOSA</w:t>
      </w:r>
    </w:p>
    <w:p>
      <w:r>
        <w:t>StableHLO와 TOSA는 NPU backend가 바로 실행하는 instruction set이라기보다, framework와 backend 사이에서 model semantics를 안정적으로 전달하기 위한 high-level/tensor-level IR로 보는 것이 좋습니다.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2240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IR</w:t>
            </w:r>
          </w:p>
        </w:tc>
        <w:tc>
          <w:tcPr>
            <w:tcW w:type="dxa" w:w="3456"/>
            <w:shd w:fill="112240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강점</w:t>
            </w:r>
          </w:p>
        </w:tc>
        <w:tc>
          <w:tcPr>
            <w:tcW w:type="dxa" w:w="3456"/>
            <w:shd w:fill="112240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NPU compiler 포인트</w:t>
            </w:r>
          </w:p>
        </w:tc>
      </w:tr>
      <w:tr>
        <w:tc>
          <w:tcPr>
            <w:tcW w:type="dxa" w:w="3456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StableHLO</w:t>
            </w:r>
          </w:p>
        </w:tc>
        <w:tc>
          <w:tcPr>
            <w:tcW w:type="dxa" w:w="3456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ML high-level op semantics와 portability</w:t>
            </w:r>
          </w:p>
        </w:tc>
        <w:tc>
          <w:tcPr>
            <w:tcW w:type="dxa" w:w="3456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dot_general, convolution, reduce 등 legalize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TOSA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DNN whole-tensor operation set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op coverage, quantized semantics</w:t>
            </w:r>
          </w:p>
        </w:tc>
      </w:tr>
      <w:tr>
        <w:tc>
          <w:tcPr>
            <w:tcW w:type="dxa" w:w="3456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Custom NPU Dialect</w:t>
            </w:r>
          </w:p>
        </w:tc>
        <w:tc>
          <w:tcPr>
            <w:tcW w:type="dxa" w:w="3456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target-specific op/memory/command</w:t>
            </w:r>
          </w:p>
        </w:tc>
        <w:tc>
          <w:tcPr>
            <w:tcW w:type="dxa" w:w="3456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npu.matmul, npu.dma, npu.barrier, ABI</w:t>
            </w:r>
          </w:p>
        </w:tc>
      </w:tr>
    </w:tbl>
    <w:p>
      <w:pPr>
        <w:pStyle w:val="Heading1"/>
      </w:pPr>
      <w:r>
        <w:t>7. NPU Target Model</w:t>
      </w:r>
    </w:p>
    <w:p>
      <w:pPr>
        <w:pStyle w:val="ListBullet"/>
      </w:pPr>
      <w:r>
        <w:t>PE array shape 또는 tensor core tile shape</w:t>
      </w:r>
    </w:p>
    <w:p>
      <w:pPr>
        <w:pStyle w:val="ListBullet"/>
      </w:pPr>
      <w:r>
        <w:t>On-chip SRAM 크기, bank 수, double buffering 가능 여부</w:t>
      </w:r>
    </w:p>
    <w:p>
      <w:pPr>
        <w:pStyle w:val="ListBullet"/>
      </w:pPr>
      <w:r>
        <w:t>DMA granularity, alignment, burst efficiency</w:t>
      </w:r>
    </w:p>
    <w:p>
      <w:pPr>
        <w:pStyle w:val="ListBullet"/>
      </w:pPr>
      <w:r>
        <w:t>Accumulator precision, supported element types, requantization 제한</w:t>
      </w:r>
    </w:p>
    <w:p>
      <w:pPr>
        <w:pStyle w:val="ListBullet"/>
      </w:pPr>
      <w:r>
        <w:t>Runtime ABI: tensor descriptor, command buffer, synchronization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E5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112240"/>
                <w:sz w:val="18"/>
              </w:rPr>
              <w:t>Architect note</w:t>
            </w:r>
          </w:p>
        </w:tc>
      </w:tr>
      <w:tr>
        <w:tc>
          <w:tcPr>
            <w:tcW w:type="dxa" w:w="10368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256+ TOPS급 Edge NPU에서도 실제 model latency는 TOPS만으로 결정되지 않습니다. compiler가 DRAM traffic을 줄이고 SRAM reuse를 극대화하며 DMA/compute overlap을 만들어야 체감 성능이 나옵니다.</w:t>
            </w:r>
          </w:p>
        </w:tc>
      </w:tr>
    </w:tbl>
    <w:p/>
    <w:p>
      <w:pPr>
        <w:pStyle w:val="Heading1"/>
      </w:pPr>
      <w:r>
        <w:t>8. Running Example: MatMul + Bias + ReLU</w:t>
      </w:r>
    </w:p>
    <w:p>
      <w:pPr>
        <w:spacing w:after="120"/>
        <w:ind w:left="216"/>
      </w:pPr>
      <w:r>
        <w:rPr>
          <w:rFonts w:ascii="DejaVu Sans Mono" w:hAnsi="DejaVu Sans Mono" w:eastAsia="DejaVu Sans Mono"/>
          <w:sz w:val="15"/>
        </w:rPr>
        <w:t>module {</w:t>
        <w:br/>
        <w:t xml:space="preserve">  func.func @matmul_bias_relu(%A: tensor&lt;1x128x256xf32&gt;,</w:t>
        <w:br/>
        <w:t xml:space="preserve">                              %B: tensor&lt;256x512xf32&gt;,</w:t>
        <w:br/>
        <w:t xml:space="preserve">                              %bias: tensor&lt;512xf32&gt;)</w:t>
        <w:br/>
        <w:t xml:space="preserve">      -&gt; tensor&lt;1x128x512xf32&gt; {</w:t>
        <w:br/>
        <w:t xml:space="preserve">    %0 = "stablehlo.dot_general"(%A, %B) : (...) -&gt; tensor&lt;1x128x512xf32&gt;</w:t>
        <w:br/>
        <w:t xml:space="preserve">    %1 = "stablehlo.add"(%0, %bias) : (...) -&gt; tensor&lt;1x128x512xf32&gt;</w:t>
        <w:br/>
        <w:t xml:space="preserve">    %2 = "stablehlo.maximum"(%1, %zero) : (...) -&gt; tensor&lt;1x128x512xf32&gt;</w:t>
        <w:br/>
        <w:t xml:space="preserve">    return %2 : tensor&lt;1x128x512xf32&gt;</w:t>
        <w:br/>
        <w:t xml:space="preserve">  }</w:t>
        <w:br/>
        <w:t>}</w:t>
      </w:r>
    </w:p>
    <w:p>
      <w:r>
        <w:t>예상 lowering 방향: dot_general과 add/maximum을 fusion candidate로 보고, M/N/K tile을 정한 뒤, A/B/C tile을 SRAM에 배치하고, DMA load -&gt; compute -&gt; store 순서를 생성합니다.</w:t>
      </w:r>
    </w:p>
    <w:p>
      <w:pPr>
        <w:pStyle w:val="Heading1"/>
      </w:pPr>
      <w:r>
        <w:t>9. Lab 1 설명</w:t>
      </w:r>
    </w:p>
    <w:p>
      <w:r>
        <w:t>실습 목표는 주어진 MatMul+Bias+ReLU fragment를 대상으로 컴파일러가 어떤 IR 단계와 pass를 거쳐 NPU command로 내려가는지 설계하는 것입니다.</w:t>
      </w:r>
    </w:p>
    <w:p>
      <w:r>
        <w:t>가정: batch=1, M=128, K=256, N=512, PE output tile=64x64, K chunk=128, SRAM=2MB, DMA double-buffering 가능, FP16/FP32-acc 또는 INT8/INT32-acc 선택 가능.</w:t>
      </w:r>
    </w:p>
    <w:p>
      <w:r>
        <w:t>제출 형식: pipeline table, target constraint table, dataflow sketch, correctness checks, performance metrics를 1-2페이지로 정리합니다.</w:t>
      </w:r>
    </w:p>
    <w:p>
      <w:pPr>
        <w:pStyle w:val="Heading1"/>
      </w:pPr>
      <w:r>
        <w:t>10.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2240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Criterion</w:t>
            </w:r>
          </w:p>
        </w:tc>
        <w:tc>
          <w:tcPr>
            <w:tcW w:type="dxa" w:w="5184"/>
            <w:shd w:fill="112240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Excellent answer</w:t>
            </w:r>
          </w:p>
        </w:tc>
      </w:tr>
      <w:tr>
        <w:tc>
          <w:tcPr>
            <w:tcW w:type="dxa" w:w="5184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Pipeline completeness</w:t>
            </w:r>
          </w:p>
        </w:tc>
        <w:tc>
          <w:tcPr>
            <w:tcW w:type="dxa" w:w="5184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Import/legalize/canonicalize/fuse/tile/bufferize/schedule/emit 포함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NPU awareness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Tile, SRAM, DMA, layout, accumulator constraints 연결</w:t>
            </w:r>
          </w:p>
        </w:tc>
      </w:tr>
      <w:tr>
        <w:tc>
          <w:tcPr>
            <w:tcW w:type="dxa" w:w="5184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IR mapping</w:t>
            </w:r>
          </w:p>
        </w:tc>
        <w:tc>
          <w:tcPr>
            <w:tcW w:type="dxa" w:w="5184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각 단계의 dialect 또는 IR level 명시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Correctness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Shape/type/semantic/golden/verifier checks 포함</w:t>
            </w:r>
          </w:p>
        </w:tc>
      </w:tr>
      <w:tr>
        <w:tc>
          <w:tcPr>
            <w:tcW w:type="dxa" w:w="5184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Performance</w:t>
            </w:r>
          </w:p>
        </w:tc>
        <w:tc>
          <w:tcPr>
            <w:tcW w:type="dxa" w:w="5184"/>
            <w:shd w:fill="F5F7FA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color w:val="000000"/>
                <w:sz w:val="14"/>
              </w:rPr>
              <w:t>Bandwidth, utilization, overlap, latency metrics 포함</w:t>
            </w:r>
          </w:p>
        </w:tc>
      </w:tr>
    </w:tbl>
    <w:p>
      <w:pPr>
        <w:pStyle w:val="Heading1"/>
      </w:pPr>
      <w:r>
        <w:t>11. References</w:t>
      </w:r>
    </w:p>
    <w:p>
      <w:pPr>
        <w:pStyle w:val="ListBullet"/>
      </w:pPr>
      <w:r>
        <w:t>MLIR Language Reference: https://mlir.llvm.org/docs/LangRef/</w:t>
      </w:r>
    </w:p>
    <w:p>
      <w:pPr>
        <w:pStyle w:val="ListBullet"/>
      </w:pPr>
      <w:r>
        <w:t>MLIR Understanding the IR Structure: https://mlir.llvm.org/docs/Tutorials/UnderstandingTheIRStructure/</w:t>
      </w:r>
    </w:p>
    <w:p>
      <w:pPr>
        <w:pStyle w:val="ListBullet"/>
      </w:pPr>
      <w:r>
        <w:t>MLIR Using mlir-opt: https://mlir.llvm.org/docs/Tutorials/MlirOpt/</w:t>
      </w:r>
    </w:p>
    <w:p>
      <w:pPr>
        <w:pStyle w:val="ListBullet"/>
      </w:pPr>
      <w:r>
        <w:t>MLIR Dialects: https://mlir.llvm.org/docs/Dialects/</w:t>
      </w:r>
    </w:p>
    <w:p>
      <w:pPr>
        <w:pStyle w:val="ListBullet"/>
      </w:pPr>
      <w:r>
        <w:t>MLIR Bufferization: https://mlir.llvm.org/docs/Bufferization/</w:t>
      </w:r>
    </w:p>
    <w:p>
      <w:pPr>
        <w:pStyle w:val="ListBullet"/>
      </w:pPr>
      <w:r>
        <w:t>StableHLO Specification: https://openxla.org/stablehlo/spec</w:t>
      </w:r>
    </w:p>
    <w:p>
      <w:pPr>
        <w:pStyle w:val="ListBullet"/>
      </w:pPr>
      <w:r>
        <w:t>TOSA: https://www.mlplatform.org/tosa/</w:t>
      </w:r>
    </w:p>
    <w:p>
      <w:pPr>
        <w:pStyle w:val="ListBullet"/>
      </w:pPr>
      <w:r>
        <w:t>MLIR TOSA Dialect: https://mlir.llvm.org/docs/Dialects/TOSA/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