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0F2141"/>
          <w:sz w:val="52"/>
        </w:rPr>
        <w:t>MLIR NPU Compiler</w:t>
        <w:br/>
        <w:t>Lecture 03</w:t>
      </w:r>
    </w:p>
    <w:p>
      <w:pPr>
        <w:jc w:val="center"/>
      </w:pPr>
      <w:r>
        <w:rPr>
          <w:rFonts w:ascii="NanumGothic" w:hAnsi="NanumGothic" w:eastAsia="NanumGothic"/>
          <w:b/>
          <w:color w:val="3365B4"/>
          <w:sz w:val="32"/>
        </w:rPr>
        <w:t>Region과 Block: NPU kernel / command region pseudo IR</w:t>
      </w:r>
    </w:p>
    <w:p>
      <w:pPr>
        <w:jc w:val="center"/>
      </w:pPr>
      <w:r>
        <w:rPr>
          <w:rFonts w:ascii="NanumGothic" w:hAnsi="NanumGothic" w:eastAsia="NanumGothic"/>
          <w:b w:val="0"/>
          <w:color w:val="505050"/>
          <w:sz w:val="22"/>
        </w:rPr>
        <w:t>AI 및 Edge/Embedded NPU Compiler를 위한 MLIR 기초 강의자료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3_IR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1. 강의 목표와 3강의 위치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2강에서 Operation, Value, Type, Attribute를 읽는 법을 익혔다면, 3강은 Operation 내부에 중첩되는 Region과 Block을 읽는 법을 다룹니다. NPU compiler에서는 이 개념이 단순 문법을 넘어 kernel body, tiled loop, DMA command sequence, async token dependency, runtime command buffer ABI로 이어집니다.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Operation이 0개 이상의 Region을 소유할 수 있음을 이해한다.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Region이 Block list이고, Block이 block argument와 operation list를 가진다는 구조를 읽는다.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Terminator와 successor를 통해 SSACFG control flow를 해석한다.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LLVM PHI node와 MLIR block argument 표현의 차이를 이해한다.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NPU kernel/command region pseudo IR을 설계하고 검증 checklist를 작성한다.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2. 핵심 구조: Operation -&gt; Region -&gt; Block -&gt; Operation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MLIR IR은 재귀적으로 중첩됩니다. Operation은 operand/result/attribute뿐 아니라 region을 가질 수 있고, region은 block들의 list입니다. block은 다시 operation list를 담습니다. 이 구조 때문에 MLIR은 함수, loop, graph, accelerator command sequence를 하나의 IR framework 안에서 표현할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3_IR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anumGothic" w:hAnsi="NanumGothic" w:eastAsia="NanumGothic"/>
          <w:b/>
          <w:color w:val="1E4078"/>
          <w:sz w:val="18"/>
        </w:rPr>
        <w:t>개념 모델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Operation</w:t>
              <w:br/>
              <w:t xml:space="preserve">  - operands / results / attributes / location / type</w:t>
              <w:br/>
              <w:t xml:space="preserve">  - regions[]</w:t>
              <w:br/>
              <w:t xml:space="preserve">      Region</w:t>
              <w:br/>
              <w:t xml:space="preserve">        - blocks[]</w:t>
              <w:br/>
              <w:t xml:space="preserve">            Block</w:t>
              <w:br/>
              <w:t xml:space="preserve">              - block arguments</w:t>
              <w:br/>
              <w:t xml:space="preserve">              - operations[]</w:t>
              <w:br/>
              <w:t xml:space="preserve">              - terminator / successors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3. Region: parent operation이 의미를 정하는 semantic container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Region은 자체적으로 하나의 고정 의미를 갖기보다 parent operation의 semantics에 의해 해석됩니다. 예를 들어 func.func의 region은 함수 body이고, scf.for의 region은 loop body이며, pseudo npu.kernel의 region은 kernel command body가 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Parent op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Region 의미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NPU compiler 해석</w:t>
            </w:r>
          </w:p>
        </w:tc>
      </w:tr>
      <w:tr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func.func</w:t>
            </w:r>
          </w:p>
        </w:tc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함수 body CFG</w:t>
            </w:r>
          </w:p>
        </w:tc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model-level kernel wrapper 또는 runtime entry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scf.for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loop body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tile loop, channel loop, batch loop</w:t>
            </w:r>
          </w:p>
        </w:tc>
      </w:tr>
      <w:tr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scf.if</w:t>
            </w:r>
          </w:p>
        </w:tc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then/else body</w:t>
            </w:r>
          </w:p>
        </w:tc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shape/runtime condition에 따른 path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linalg.generic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structured op body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elementwise/computation semantics</w:t>
            </w:r>
          </w:p>
        </w:tc>
      </w:tr>
      <w:tr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npu.kernel (pseudo)</w:t>
            </w:r>
          </w:p>
        </w:tc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NPU kernel body</w:t>
            </w:r>
          </w:p>
        </w:tc>
        <w:tc>
          <w:tcPr>
            <w:tcW w:type="dxa" w:w="3456"/>
            <w:shd w:fill="F7F9FC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DMA/compute/barrier sequence를 묶는 semantic unit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npu.command_buffer (pseudo)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command list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runtime ABI로 serialize할 대상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4. Block: argument, operation sequence, terminator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Block은 region 내부의 기본 실행 단위입니다. SSACFG region에서는 block이 successor를 가질 수 있으며, block 끝의 terminator가 control flow를 전달합니다. Block argument는 함수 인자, loop induction variable, loop-carried variable, branch merge value를 표현합니다.</w:t>
      </w:r>
    </w:p>
    <w:p>
      <w:r>
        <w:rPr>
          <w:rFonts w:ascii="NanumGothic" w:hAnsi="NanumGothic" w:eastAsia="NanumGothic"/>
          <w:b/>
          <w:color w:val="1E4078"/>
          <w:sz w:val="18"/>
        </w:rPr>
        <w:t>Block argument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^merge(%x : i32):</w:t>
              <w:br/>
              <w:t xml:space="preserve">  // %x is a block argument.</w:t>
              <w:br/>
              <w:t xml:space="preserve">  // Predecessor blocks pass a value when branching to ^merge.</w:t>
              <w:br/>
              <w:t xml:space="preserve">  "use"(%x) : (i32) -&gt; ()</w:t>
              <w:br/>
              <w:t xml:space="preserve">  cf.br ^exit</w:t>
            </w:r>
          </w:p>
        </w:tc>
      </w:tr>
    </w:tbl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NPU compiler에서 block argument는 tile index, loop-carried accumulator, async token, runtime descriptor 등을 안전하게 전달하는 수단이 될 수 있습니다. 단, custom dialect 설계 시 token과 descriptor를 operand/result로 표현할지, region/block argument로 표현할지 명확한 규칙이 필요합니다.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5. Terminator와 successor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SSACFG region의 block 마지막 operation은 terminator입니다. Terminator는 다음 block을 successor로 지정하거나, parent operation으로 값을 yield/return합니다. Custom NPU dialect를 설계할 때도 npu.yield, npu.return, npu.br 같은 terminator semantics를 명확히 해야 verifier와 lowering pass가 안정적으로 동작합니다.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func.func body의 terminator: func.return 또는 return 계열 op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cf dialect: cf.br, cf.cond_br로 successor block을 지정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scf.for body: scf.yield로 loop-carried 값을 다음 iteration/result로 전달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pseudo npu.command region: npu.yield 또는 npu.return으로 command region 종료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6. Block argument vs PHI node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MLIR은 LLVM IR의 PHI node 대신 block argument로 merge value를 표현합니다. Predecessor terminator가 successor block으로 값을 넘기고, successor block의 argument가 그 값을 받습니다. 이 방식은 함수 argument, loop variable, branch merge를 하나의 표현으로 통일합니다.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3_Block_Argu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anumGothic" w:hAnsi="NanumGothic" w:eastAsia="NanumGothic"/>
          <w:b/>
          <w:color w:val="1E4078"/>
          <w:sz w:val="18"/>
        </w:rPr>
        <w:t>Branch merge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cf.cond_br %cond, ^then, ^else</w:t>
              <w:br/>
              <w:br/>
              <w:t>^then:</w:t>
              <w:br/>
              <w:t xml:space="preserve">  %a = arith.constant 1 : i32</w:t>
              <w:br/>
              <w:t xml:space="preserve">  cf.br ^merge(%a : i32)</w:t>
              <w:br/>
              <w:br/>
              <w:t>^else:</w:t>
              <w:br/>
              <w:t xml:space="preserve">  %b = arith.constant 2 : i32</w:t>
              <w:br/>
              <w:t xml:space="preserve">  cf.br ^merge(%b : i32)</w:t>
              <w:br/>
              <w:br/>
              <w:t>^merge(%x : i32):</w:t>
              <w:br/>
              <w:t xml:space="preserve">  // %x is the merged value.</w:t>
              <w:br/>
              <w:t xml:space="preserve">  scf.yield %x : i32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7. Single-block region: scf.for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scf.for는 하나의 body region을 가지며, induction variable은 loop body region의 block argument로 표현됩니다. loop-carried variable이 있으면 iter_args 초기값이 추가 block argument로 매핑되고, scf.yield가 다음 iteration의 값을 넘깁니다.</w:t>
      </w:r>
    </w:p>
    <w:p>
      <w:r>
        <w:rPr>
          <w:rFonts w:ascii="NanumGothic" w:hAnsi="NanumGothic" w:eastAsia="NanumGothic"/>
          <w:b/>
          <w:color w:val="1E4078"/>
          <w:sz w:val="18"/>
        </w:rPr>
        <w:t>loop-carried value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%sum = scf.for %i = %c0 to %c1024 step %c1</w:t>
              <w:br/>
              <w:t xml:space="preserve">    iter_args(%acc = %zero) -&gt; (f32) {</w:t>
              <w:br/>
              <w:t xml:space="preserve">  %x = memref.load %A[%i] : memref&lt;1024xf32&gt;</w:t>
              <w:br/>
              <w:t xml:space="preserve">  %next = arith.addf %acc, %x : f32</w:t>
              <w:br/>
              <w:t xml:space="preserve">  scf.yield %next : f32</w:t>
              <w:br/>
              <w:t>}</w:t>
              <w:br/>
              <w:t>return %sum : f32</w:t>
            </w:r>
          </w:p>
        </w:tc>
      </w:tr>
    </w:tbl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NPU 관점에서는 %i가 tile index로 해석될 수 있고, %acc는 partial sum이나 status token 같은 loop-carried state로 해석될 수 있습니다. 나중에 tiling/scheduling pass는 이 region 구조를 이용해 DMA와 compute command를 재배치합니다.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8. Multi-block region: unstructured CFG와 execute_region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MLIR은 structured control flow뿐 아니라 multi-block CFG region도 표현할 수 있습니다. scf.execute_region은 region 내부에 cf.cond_br/cf.br를 사용한 block graph를 담을 수 있습니다. 다만 accelerator command sequence는 지나치게 unstructured CFG로 만들면 scheduling과 verification이 어려워지므로, 가능한 structured form에서 시작한 뒤 필요한 부분만 CFG로 낮추는 설계가 유리합니다.</w:t>
      </w:r>
    </w:p>
    <w:p>
      <w:r>
        <w:rPr>
          <w:rFonts w:ascii="NanumGothic" w:hAnsi="NanumGothic" w:eastAsia="NanumGothic"/>
          <w:b/>
          <w:color w:val="1E4078"/>
          <w:sz w:val="18"/>
        </w:rPr>
        <w:t>multi-block region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%r = scf.execute_region -&gt; i32 {</w:t>
              <w:br/>
              <w:t xml:space="preserve">  cf.cond_br %cond, ^then, ^else</w:t>
              <w:br/>
              <w:t>^then:</w:t>
              <w:br/>
              <w:t xml:space="preserve">  %a = arith.constant 1 : i32</w:t>
              <w:br/>
              <w:t xml:space="preserve">  cf.br ^merge(%a : i32)</w:t>
              <w:br/>
              <w:t>^else:</w:t>
              <w:br/>
              <w:t xml:space="preserve">  %b = arith.constant 2 : i32</w:t>
              <w:br/>
              <w:t xml:space="preserve">  cf.br ^merge(%b : i32)</w:t>
              <w:br/>
              <w:t>^merge(%x : i32):</w:t>
              <w:br/>
              <w:t xml:space="preserve">  scf.yield %x : i32</w:t>
              <w:br/>
              <w:t>}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9. Dominance와 value scope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Region/block을 다룰 때 가장 중요한 correctness rule 중 하나는 value scope와 dominance입니다. Region 내부에서 정의된 value는 일반적으로 region 밖에서 임의로 사용할 수 없습니다. 또한 어떤 operation이 value를 사용하려면 그 value가 해당 operation에서 볼 수 있는 scope에 있고 dominance 조건을 만족해야 합니다.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Region argument는 region 내부 깊은 operation에서 사용할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Region 내부에서 정의된 value는 region 밖으로 불법 escape하면 안 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Block argument type/count는 predecessor terminator가 넘기는 operand와 맞아야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Async token은 dependency를 표현하므로 token 사용 전후의 dominance/order가 중요하다.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10. NPU kernel/command region 설계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NPU compiler에서는 region을 command sequence의 semantic boundary로 사용할 수 있습니다. 예를 들어 npu.command_buffer op가 하나의 region을 갖고, 그 region 안에 DMA load, await/barrier, matmul, requant, DMA store를 순서대로 표현하면 pass는 이 region을 검증하고 runtime command buffer로 serialize할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3_NPU_Command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anumGothic" w:hAnsi="NanumGothic" w:eastAsia="NanumGothic"/>
          <w:b/>
          <w:color w:val="1E4078"/>
          <w:sz w:val="18"/>
        </w:rPr>
        <w:t>NPU command region pseudo 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"npu.command_buffer"() ({</w:t>
              <w:br/>
              <w:t>^entry(%A: !npu.tensor_desc, %B: !npu.tensor_desc, %C: !npu.tensor_desc):</w:t>
              <w:br/>
              <w:t xml:space="preserve">  %a_sram, %ta = "npu.dma.async"(%A) : (!npu.tensor_desc) -&gt; (!npu.sram_view, !npu.token)</w:t>
              <w:br/>
              <w:t xml:space="preserve">  %b_sram, %tb = "npu.dma.async"(%B) : (!npu.tensor_desc) -&gt; (!npu.sram_view, !npu.token)</w:t>
              <w:br/>
              <w:t xml:space="preserve">  "npu.await"(%ta, %tb) : (!npu.token, !npu.token) -&gt; ()</w:t>
              <w:br/>
              <w:t xml:space="preserve">  %acc = "npu.matmul"(%a_sram, %b_sram) : (!npu.sram_view, !npu.sram_view) -&gt; !npu.acc_view</w:t>
              <w:br/>
              <w:t xml:space="preserve">  %out = "npu.requant_relu"(%acc) : (!npu.acc_view) -&gt; !npu.sram_view</w:t>
              <w:br/>
              <w:t xml:space="preserve">  %ts = "npu.dma.async"(%out, %C) : (!npu.sram_view, !npu.tensor_desc) -&gt; !npu.token</w:t>
              <w:br/>
              <w:t xml:space="preserve">  "npu.await"(%ts) : (!npu.token) -&gt; ()</w:t>
              <w:br/>
              <w:t xml:space="preserve">  "npu.yield"() : () -&gt; ()</w:t>
              <w:br/>
              <w:t>}) : () -&gt; ()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11. Verifier checklist for custom NPU region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Custom NPU dialect를 설계할 때 region/block invariants를 verifier로 강제해야 합니다. 그래야 이후 tiling, scheduling, bufferization, command serialization pass가 안전하게 동작합니다.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030A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검사 항목</w:t>
            </w:r>
          </w:p>
        </w:tc>
        <w:tc>
          <w:tcPr>
            <w:tcW w:type="dxa" w:w="3456"/>
            <w:shd w:fill="7030A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456"/>
            <w:shd w:fill="7030A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실패 시 문제</w:t>
            </w:r>
          </w:p>
        </w:tc>
      </w:tr>
      <w:tr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Terminator</w:t>
            </w:r>
          </w:p>
        </w:tc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모든 block이 npu.yield/npu.return/cf.br 등으로 끝나는가</w:t>
            </w:r>
          </w:p>
        </w:tc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control flow 불명확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Block argument type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predecessor가 넘기는 operand와 type/count가 맞는가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merge value 오류</w:t>
            </w:r>
          </w:p>
        </w:tc>
      </w:tr>
      <w:tr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Token dependency</w:t>
            </w:r>
          </w:p>
        </w:tc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DMA token이 await/barrier 전에 소비되지 않는가</w:t>
            </w:r>
          </w:p>
        </w:tc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data hazard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Memory scope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SRAM/ACC view lifetime이 region 내부에서 닫히는가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SRAM leak 또는 alias 오류</w:t>
            </w:r>
          </w:p>
        </w:tc>
      </w:tr>
      <w:tr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Attribute vs operand</w:t>
            </w:r>
          </w:p>
        </w:tc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compile-time config와 runtime value가 구분되는가</w:t>
            </w:r>
          </w:p>
        </w:tc>
        <w:tc>
          <w:tcPr>
            <w:tcW w:type="dxa" w:w="3456"/>
            <w:shd w:fill="F8F5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schedule 재사용/캐싱 오류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Serialization order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command order가 deterministic한가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6"/>
              </w:rPr>
              <w:t>runtime command buffer mismatch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12. Pass 설계 관점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Region과 Block 구조를 잘 설계하면 pass가 단순해집니다. 예를 들어 NPU lowering pass는 npu.kernel region을 순회하면서 tile loop를 찾고, scheduler pass는 npu.command_buffer region 내부 command의 dependency token graph를 분석하며, runtime lowering pass는 command region을 linearized command buffer로 변환합니다.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Traversal: Operation에서 시작해 nested region/block을 재귀적으로 방문한다.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Analysis: block argument, terminator successor, token def-use chain을 추적한다.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Transform: structured region을 유지한 상태에서 fusion/tiling/scheduling을 수행한다.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Lowering: custom npu region을 runtime ABI command descriptor로 serialize한다.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13. 실습 안내</w:t>
      </w:r>
    </w:p>
    <w:p>
      <w:pPr>
        <w:pStyle w:val="ListNumber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examples/MLIR_NPU_Lecture_03_Region_Block_Examples.mlir에서 region, block, block argument, terminator를 색으로 표시한다고 가정하고 annotation 표를 작성한다.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scf.execute_region 예제에서 ^merge(%x : i32)의 %x가 어떤 predecessor 값에서 오는지 def-use chain을 설명한다.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MatMul tile 하나를 위한 npu.command_buffer pseudo IR을 작성한다. DMA load, await, matmul, requant, DMA store, yield를 포함해야 한다.</w:t>
      </w:r>
    </w:p>
    <w:p>
      <w:pPr>
        <w:pStyle w:val="ListNumber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작성한 pseudo IR에 대해 verifier checklist를 적용하고, 실패 가능한 case를 3개 이상 적는다.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14. 요약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Region은 parent operation 아래의 block list이며, parent op가 semantics를 정한다.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Block은 block argument와 operation sequence를 가지며, SSACFG에서는 terminator로 끝난다.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MLIR의 block argument는 LLVM PHI node 역할을 대체한다.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NPU compiler에서 region/block은 kernel body, command sequence, async token dependency, runtime command buffer ABI 설계와 직접 연결된다.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좋은 custom NPU dialect는 region invariants를 verifier로 강제하고, pass가 구조를 믿고 최적화할 수 있게 한다.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15. 참고자료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MLIR Language Reference - https://mlir.llvm.org/docs/LangRef/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Understanding the IR Structure - https://mlir.llvm.org/docs/Tutorials/UnderstandingTheIRStructure/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MLIR Rationale: Block Arguments vs PHI nodes - https://mlir.llvm.org/docs/Rationale/Rationale/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SCF Dialect - https://mlir.llvm.org/docs/Dialects/SCFDialect/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Gothic" w:hAnsi="NanumGothic" w:eastAsia="NanumGothic"/>
        <w:b w:val="0"/>
        <w:color w:val="5A5A5A"/>
        <w:sz w:val="16"/>
      </w:rPr>
      <w:t>Generated lecture material for AI/NPU compiler study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Gothic" w:hAnsi="NanumGothic" w:eastAsia="NanumGothic"/>
        <w:b w:val="0"/>
        <w:color w:val="5A5A5A"/>
        <w:sz w:val="16"/>
      </w:rPr>
      <w:t>MLIR NPU Compiler - Lecture 03 | Region and Block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