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sz w:val="36"/>
        </w:rPr>
        <w:t>MLIR NPU Lecture 10 Worksheet</w:t>
        <w:br/>
        <w:t>Rewrite Pattern - MatMul + Add + ReLU Fusion</w:t>
      </w:r>
    </w:p>
    <w:p>
      <w:r>
        <w:t>이 워크시트의 목표는 pattern matching checklist와 fused op replacement contract를 직접 작성하는 것입니다.</w:t>
      </w:r>
    </w:p>
    <w:p>
      <w:pPr>
        <w:pStyle w:val="Heading1"/>
      </w:pPr>
      <w:r>
        <w:t>A. Operation Chain Annotation</w:t>
      </w:r>
    </w:p>
    <w:p>
      <w:r>
        <w:t>아래 IR 흐름에서 root op, producer op, bias operand, replacement op를 표시하세요.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</w:tcPr>
          <w:p>
            <w:pPr>
              <w:spacing w:after="0"/>
            </w:pPr>
            <w:r/>
            <w:r>
              <w:rPr>
                <w:rFonts w:ascii="NanumGothicCoding" w:hAnsi="NanumGothicCoding" w:eastAsia="NanumGothicCoding"/>
                <w:sz w:val="15"/>
              </w:rPr>
              <w:t>%mm       = linalg.matmul ins(%A, %B) outs(%init)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>%add_bias = linalg.generic ins(%mm, %bias) outs(%empty1) { arith.addf ... }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>%relu     = linalg.generic ins(%add_bias) outs(%empty2) { arith.maxnumf ... }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>// replacement: "npu_graph.matmul_epilogue"(%A, %B, %bias) {activation = "relu"}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항목</w:t>
            </w:r>
          </w:p>
        </w:tc>
        <w:tc>
          <w:tcPr>
            <w:tcW w:type="dxa" w:w="6912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학생 작성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Root operation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MatMul producer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Bias operand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Replacement op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기존 op 중 erase 대상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B. Match Predicate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순서</w:t>
            </w:r>
          </w:p>
        </w:tc>
        <w:tc>
          <w:tcPr>
            <w:tcW w:type="dxa" w:w="3168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Predicate</w:t>
            </w:r>
          </w:p>
        </w:tc>
        <w:tc>
          <w:tcPr>
            <w:tcW w:type="dxa" w:w="3744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필요한 이유</w:t>
            </w:r>
          </w:p>
        </w:tc>
        <w:tc>
          <w:tcPr>
            <w:tcW w:type="dxa" w:w="3888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notifyMatchFailure 메시지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5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8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C. NPU Fusion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분류</w:t>
            </w:r>
          </w:p>
        </w:tc>
        <w:tc>
          <w:tcPr>
            <w:tcW w:type="dxa" w:w="5760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확인할 조건</w:t>
            </w:r>
          </w:p>
        </w:tc>
        <w:tc>
          <w:tcPr>
            <w:tcW w:type="dxa" w:w="3312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Pass/Fail 기준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Semantic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Use-def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Shape/Broadcast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DType/Quant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Layout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SRAM/Runtime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D. Pattern Benefit 결정</w:t>
      </w:r>
    </w:p>
    <w:p>
      <w:r>
        <w:t>다음 pattern들의 benefit 우선순위를 정하고 이유를 쓰세요.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4608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Pattern</w:t>
            </w:r>
          </w:p>
        </w:tc>
        <w:tc>
          <w:tcPr>
            <w:tcW w:type="dxa" w:w="2016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추천 benefit</w:t>
            </w:r>
          </w:p>
        </w:tc>
        <w:tc>
          <w:tcPr>
            <w:tcW w:type="dxa" w:w="4320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이유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MatMul + Bias + ReLU -&gt; FusedEpilogue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MatMul + Bias -&gt; FusedBias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ReLU canonicalization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Add identity elimination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E. FileCheck Test 작성</w:t>
      </w:r>
    </w:p>
    <w:p>
      <w:r>
        <w:t>Positive test와 negative test에 들어갈 CHECK line을 작성하세요.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</w:tcPr>
          <w:p>
            <w:pPr>
              <w:spacing w:after="0"/>
            </w:pPr>
            <w:r/>
            <w:r>
              <w:rPr>
                <w:rFonts w:ascii="NanumGothicCoding" w:hAnsi="NanumGothicCoding" w:eastAsia="NanumGothicCoding"/>
                <w:sz w:val="15"/>
              </w:rPr>
              <w:t>// Positive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>// CHECK-LABEL: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>// CHECK: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>// CHECK-SAME: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>// CHECK-NOT: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>// Negative: shared MatMul result must not fuse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>// CHECK-LABEL: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>// CHECK-NOT:</w:t>
            </w:r>
          </w:p>
        </w:tc>
      </w:tr>
    </w:tbl>
    <w:p/>
    <w:p>
      <w:pPr>
        <w:pStyle w:val="Heading1"/>
      </w:pPr>
      <w:r>
        <w:t>F. 토론 질문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shared MatMul result를 clone하고 fusion하는 전략은 언제 허용될 수 있나요?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INT8 output에서 ReLU를 fused epilogue로 넣을 때 requant 전/후 activation 위치는 어떻게 결정해야 하나요?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layout transform을 fusion pattern 안에서 수행해야 할까요, 아니면 별도 layout propagation pass에서 수행해야 할까요?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NanumGothicCoding" w:hAnsi="NanumGothicCoding" w:eastAsia="NanumGothicCoding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