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E375C"/>
          <w:sz w:val="40"/>
        </w:rPr>
        <w:t>AI / NPU Compiler를 위한 MLIR 강의</w:t>
        <w:br/>
      </w:r>
      <w:r>
        <w:rPr>
          <w:rFonts w:ascii="Noto Sans CJK KR" w:hAnsi="Noto Sans CJK KR" w:eastAsia="Noto Sans CJK KR"/>
          <w:b/>
          <w:color w:val="006699"/>
          <w:sz w:val="36"/>
        </w:rPr>
        <w:t>Lecture 15. Transform Dialect</w:t>
        <w:br/>
      </w:r>
      <w:r>
        <w:rPr>
          <w:rFonts w:ascii="Noto Sans CJK KR" w:hAnsi="Noto Sans CJK KR" w:eastAsia="Noto Sans CJK KR"/>
          <w:sz w:val="22"/>
        </w:rPr>
        <w:t>tile / fuse / vectorize schedule IR for NPU compiler</w:t>
      </w:r>
    </w:p>
    <w:p>
      <w:pPr>
        <w:jc w:val="center"/>
      </w:pPr>
      <w:r>
        <w:drawing>
          <wp:inline xmlns:a="http://schemas.openxmlformats.org/drawingml/2006/main" xmlns:pic="http://schemas.openxmlformats.org/drawingml/2006/picture">
            <wp:extent cx="5760720" cy="3143975"/>
            <wp:docPr id="1" name="Picture 1"/>
            <wp:cNvGraphicFramePr>
              <a:graphicFrameLocks noChangeAspect="1"/>
            </wp:cNvGraphicFramePr>
            <a:graphic>
              <a:graphicData uri="http://schemas.openxmlformats.org/drawingml/2006/picture">
                <pic:pic>
                  <pic:nvPicPr>
                    <pic:cNvPr id="0" name="MLIR_NPU_Lecture_15_Transform_Position.png"/>
                    <pic:cNvPicPr/>
                  </pic:nvPicPr>
                  <pic:blipFill>
                    <a:blip r:embed="rId10"/>
                    <a:stretch>
                      <a:fillRect/>
                    </a:stretch>
                  </pic:blipFill>
                  <pic:spPr>
                    <a:xfrm>
                      <a:off x="0" y="0"/>
                      <a:ext cx="5760720" cy="3143975"/>
                    </a:xfrm>
                    <a:prstGeom prst="rect"/>
                  </pic:spPr>
                </pic:pic>
              </a:graphicData>
            </a:graphic>
          </wp:inline>
        </w:drawing>
      </w:r>
    </w:p>
    <w:p>
      <w:pPr>
        <w:pStyle w:val="Heading1"/>
      </w:pPr>
      <w:r>
        <w:rPr>
          <w:rFonts w:ascii="Noto Sans CJK KR" w:hAnsi="Noto Sans CJK KR" w:eastAsia="Noto Sans CJK KR"/>
          <w:color w:val="1E375C"/>
        </w:rPr>
        <w:t>1. 강의 목표와 위치</w:t>
      </w:r>
    </w:p>
    <w:p>
      <w:pPr>
        <w:pStyle w:val="ListBullet"/>
      </w:pPr>
      <w:r>
        <w:rPr>
          <w:rFonts w:ascii="Noto Sans CJK KR" w:hAnsi="Noto Sans CJK KR" w:eastAsia="Noto Sans CJK KR"/>
          <w:sz w:val="19"/>
        </w:rPr>
        <w:t>Transform Dialect의 payload IR, transform IR, handle, parameter 개념을 설명한다.</w:t>
      </w:r>
    </w:p>
    <w:p>
      <w:pPr>
        <w:pStyle w:val="ListBullet"/>
      </w:pPr>
      <w:r>
        <w:rPr>
          <w:rFonts w:ascii="Noto Sans CJK KR" w:hAnsi="Noto Sans CJK KR" w:eastAsia="Noto Sans CJK KR"/>
          <w:sz w:val="19"/>
        </w:rPr>
        <w:t>Linalg MatMul/Conv에 대해 tile, fuse, vectorize schedule을 IR로 표현한다.</w:t>
      </w:r>
    </w:p>
    <w:p>
      <w:pPr>
        <w:pStyle w:val="ListBullet"/>
      </w:pPr>
      <w:r>
        <w:rPr>
          <w:rFonts w:ascii="Noto Sans CJK KR" w:hAnsi="Noto Sans CJK KR" w:eastAsia="Noto Sans CJK KR"/>
          <w:sz w:val="19"/>
        </w:rPr>
        <w:t>schedule IR을 NPU tile shape, SRAM footprint, accumulator type, DMA policy와 연결한다.</w:t>
      </w:r>
    </w:p>
    <w:p>
      <w:pPr>
        <w:pStyle w:val="ListBullet"/>
      </w:pPr>
      <w:r>
        <w:rPr>
          <w:rFonts w:ascii="Noto Sans CJK KR" w:hAnsi="Noto Sans CJK KR" w:eastAsia="Noto Sans CJK KR"/>
          <w:sz w:val="19"/>
        </w:rPr>
        <w:t>transform-interpreter 기반 실행 흐름과 regression test 전략을 설계한다.</w:t>
      </w:r>
    </w:p>
    <w:p>
      <w:pPr>
        <w:pStyle w:val="ListBullet"/>
      </w:pPr>
      <w:r>
        <w:rPr>
          <w:rFonts w:ascii="Noto Sans CJK KR" w:hAnsi="Noto Sans CJK KR" w:eastAsia="Noto Sans CJK KR"/>
          <w:sz w:val="19"/>
        </w:rPr>
        <w:t>Transform Dialect를 pass infrastructure와 rewrite pattern의 대체물이 아닌 orchestration layer로 이해한다.</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1E375C"/>
          </w:tcPr>
          <w:p>
            <w:r/>
            <w:r>
              <w:rPr>
                <w:rFonts w:ascii="Noto Sans CJK KR" w:hAnsi="Noto Sans CJK KR" w:eastAsia="Noto Sans CJK KR"/>
                <w:b/>
                <w:color w:val="FFFFFF"/>
                <w:sz w:val="16"/>
              </w:rPr>
              <w:t>이전/현재/다음</w:t>
            </w:r>
          </w:p>
        </w:tc>
        <w:tc>
          <w:tcPr>
            <w:tcW w:type="dxa" w:w="3168"/>
            <w:vAlign w:val="center"/>
            <w:shd w:fill="1E375C"/>
          </w:tcPr>
          <w:p>
            <w:r/>
            <w:r>
              <w:rPr>
                <w:rFonts w:ascii="Noto Sans CJK KR" w:hAnsi="Noto Sans CJK KR" w:eastAsia="Noto Sans CJK KR"/>
                <w:b/>
                <w:color w:val="FFFFFF"/>
                <w:sz w:val="16"/>
              </w:rPr>
              <w:t>강의</w:t>
            </w:r>
          </w:p>
        </w:tc>
        <w:tc>
          <w:tcPr>
            <w:tcW w:type="dxa" w:w="5040"/>
            <w:vAlign w:val="center"/>
            <w:shd w:fill="1E375C"/>
          </w:tcPr>
          <w:p>
            <w:r/>
            <w:r>
              <w:rPr>
                <w:rFonts w:ascii="Noto Sans CJK KR" w:hAnsi="Noto Sans CJK KR" w:eastAsia="Noto Sans CJK KR"/>
                <w:b/>
                <w:color w:val="FFFFFF"/>
                <w:sz w:val="16"/>
              </w:rPr>
              <w:t>핵심 연결</w:t>
            </w:r>
          </w:p>
        </w:tc>
      </w:tr>
      <w:tr>
        <w:tc>
          <w:tcPr>
            <w:tcW w:type="dxa" w:w="1440"/>
            <w:vAlign w:val="center"/>
            <w:shd w:fill="EEF3F7"/>
          </w:tcPr>
          <w:p>
            <w:r/>
            <w:r>
              <w:rPr>
                <w:rFonts w:ascii="Noto Sans CJK KR" w:hAnsi="Noto Sans CJK KR" w:eastAsia="Noto Sans CJK KR"/>
                <w:b w:val="0"/>
                <w:sz w:val="16"/>
              </w:rPr>
              <w:t>14강</w:t>
            </w:r>
          </w:p>
        </w:tc>
        <w:tc>
          <w:tcPr>
            <w:tcW w:type="dxa" w:w="3168"/>
            <w:vAlign w:val="center"/>
          </w:tcPr>
          <w:p>
            <w:r/>
            <w:r>
              <w:rPr>
                <w:rFonts w:ascii="Noto Sans CJK KR" w:hAnsi="Noto Sans CJK KR" w:eastAsia="Noto Sans CJK KR"/>
                <w:b w:val="0"/>
                <w:sz w:val="16"/>
              </w:rPr>
              <w:t>Vector Dialect, Tensorization</w:t>
            </w:r>
          </w:p>
        </w:tc>
        <w:tc>
          <w:tcPr>
            <w:tcW w:type="dxa" w:w="5040"/>
            <w:vAlign w:val="center"/>
          </w:tcPr>
          <w:p>
            <w:r/>
            <w:r>
              <w:rPr>
                <w:rFonts w:ascii="Noto Sans CJK KR" w:hAnsi="Noto Sans CJK KR" w:eastAsia="Noto Sans CJK KR"/>
                <w:b w:val="0"/>
                <w:sz w:val="16"/>
              </w:rPr>
              <w:t>vector.contract를 NPU matmul/tensor instruction으로 매핑</w:t>
            </w:r>
          </w:p>
        </w:tc>
      </w:tr>
      <w:tr>
        <w:tc>
          <w:tcPr>
            <w:tcW w:type="dxa" w:w="1440"/>
            <w:vAlign w:val="center"/>
            <w:shd w:fill="EEF3F7"/>
          </w:tcPr>
          <w:p>
            <w:r/>
            <w:r>
              <w:rPr>
                <w:rFonts w:ascii="Noto Sans CJK KR" w:hAnsi="Noto Sans CJK KR" w:eastAsia="Noto Sans CJK KR"/>
                <w:b w:val="0"/>
                <w:sz w:val="16"/>
              </w:rPr>
              <w:t>15강</w:t>
            </w:r>
          </w:p>
        </w:tc>
        <w:tc>
          <w:tcPr>
            <w:tcW w:type="dxa" w:w="3168"/>
            <w:vAlign w:val="center"/>
          </w:tcPr>
          <w:p>
            <w:r/>
            <w:r>
              <w:rPr>
                <w:rFonts w:ascii="Noto Sans CJK KR" w:hAnsi="Noto Sans CJK KR" w:eastAsia="Noto Sans CJK KR"/>
                <w:b w:val="0"/>
                <w:sz w:val="16"/>
              </w:rPr>
              <w:t>Transform Dialect</w:t>
            </w:r>
          </w:p>
        </w:tc>
        <w:tc>
          <w:tcPr>
            <w:tcW w:type="dxa" w:w="5040"/>
            <w:vAlign w:val="center"/>
          </w:tcPr>
          <w:p>
            <w:r/>
            <w:r>
              <w:rPr>
                <w:rFonts w:ascii="Noto Sans CJK KR" w:hAnsi="Noto Sans CJK KR" w:eastAsia="Noto Sans CJK KR"/>
                <w:b w:val="0"/>
                <w:sz w:val="16"/>
              </w:rPr>
              <w:t>tile/fuse/vectorize schedule을 IR로 명시하고 검증</w:t>
            </w:r>
          </w:p>
        </w:tc>
      </w:tr>
      <w:tr>
        <w:tc>
          <w:tcPr>
            <w:tcW w:type="dxa" w:w="1440"/>
            <w:vAlign w:val="center"/>
            <w:shd w:fill="EEF3F7"/>
          </w:tcPr>
          <w:p>
            <w:r/>
            <w:r>
              <w:rPr>
                <w:rFonts w:ascii="Noto Sans CJK KR" w:hAnsi="Noto Sans CJK KR" w:eastAsia="Noto Sans CJK KR"/>
                <w:b w:val="0"/>
                <w:sz w:val="16"/>
              </w:rPr>
              <w:t>16강</w:t>
            </w:r>
          </w:p>
        </w:tc>
        <w:tc>
          <w:tcPr>
            <w:tcW w:type="dxa" w:w="3168"/>
            <w:vAlign w:val="center"/>
          </w:tcPr>
          <w:p>
            <w:r/>
            <w:r>
              <w:rPr>
                <w:rFonts w:ascii="Noto Sans CJK KR" w:hAnsi="Noto Sans CJK KR" w:eastAsia="Noto Sans CJK KR"/>
                <w:b w:val="0"/>
                <w:sz w:val="16"/>
              </w:rPr>
              <w:t>Quantization</w:t>
            </w:r>
          </w:p>
        </w:tc>
        <w:tc>
          <w:tcPr>
            <w:tcW w:type="dxa" w:w="5040"/>
            <w:vAlign w:val="center"/>
          </w:tcPr>
          <w:p>
            <w:r/>
            <w:r>
              <w:rPr>
                <w:rFonts w:ascii="Noto Sans CJK KR" w:hAnsi="Noto Sans CJK KR" w:eastAsia="Noto Sans CJK KR"/>
                <w:b w:val="0"/>
                <w:sz w:val="16"/>
              </w:rPr>
              <w:t>INT8/INT4 requant, accumulator width, scale/zero-point policy</w:t>
            </w:r>
          </w:p>
        </w:tc>
      </w:tr>
    </w:tbl>
    <w:p>
      <w:pPr>
        <w:pStyle w:val="Heading1"/>
      </w:pPr>
      <w:r>
        <w:rPr>
          <w:rFonts w:ascii="Noto Sans CJK KR" w:hAnsi="Noto Sans CJK KR" w:eastAsia="Noto Sans CJK KR"/>
          <w:color w:val="1E375C"/>
        </w:rPr>
        <w:t>2. 핵심 개념: Transform IR과 Payload IR</w:t>
      </w:r>
    </w:p>
    <w:p>
      <w:r>
        <w:t>Transform Dialect는 변환 대상 IR(payload IR)과 변환을 지시하는 IR(transform IR)을 분리합니다. NPU compiler 관점에서는 transform IR이 schedule language 역할을 하며, tile size, fusion boundary, vector shape, fallback policy를 명시적으로 남기는 방법입니다.</w:t>
      </w:r>
    </w:p>
    <w:p>
      <w:pPr>
        <w:jc w:val="center"/>
      </w:pPr>
      <w:r>
        <w:drawing>
          <wp:inline xmlns:a="http://schemas.openxmlformats.org/drawingml/2006/main" xmlns:pic="http://schemas.openxmlformats.org/drawingml/2006/picture">
            <wp:extent cx="5760720" cy="3318640"/>
            <wp:docPr id="2" name="Picture 2"/>
            <wp:cNvGraphicFramePr>
              <a:graphicFrameLocks noChangeAspect="1"/>
            </wp:cNvGraphicFramePr>
            <a:graphic>
              <a:graphicData uri="http://schemas.openxmlformats.org/drawingml/2006/picture">
                <pic:pic>
                  <pic:nvPicPr>
                    <pic:cNvPr id="0" name="MLIR_NPU_Lecture_15_Payload_vs_Transform.png"/>
                    <pic:cNvPicPr/>
                  </pic:nvPicPr>
                  <pic:blipFill>
                    <a:blip r:embed="rId11"/>
                    <a:stretch>
                      <a:fillRect/>
                    </a:stretch>
                  </pic:blipFill>
                  <pic:spPr>
                    <a:xfrm>
                      <a:off x="0" y="0"/>
                      <a:ext cx="5760720" cy="3318640"/>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1800"/>
            <w:vAlign w:val="center"/>
            <w:shd w:fill="1E375C"/>
          </w:tcPr>
          <w:p>
            <w:r/>
            <w:r>
              <w:rPr>
                <w:rFonts w:ascii="Noto Sans CJK KR" w:hAnsi="Noto Sans CJK KR" w:eastAsia="Noto Sans CJK KR"/>
                <w:b/>
                <w:color w:val="FFFFFF"/>
                <w:sz w:val="16"/>
              </w:rPr>
              <w:t>용어</w:t>
            </w:r>
          </w:p>
        </w:tc>
        <w:tc>
          <w:tcPr>
            <w:tcW w:type="dxa" w:w="3168"/>
            <w:vAlign w:val="center"/>
            <w:shd w:fill="1E375C"/>
          </w:tcPr>
          <w:p>
            <w:r/>
            <w:r>
              <w:rPr>
                <w:rFonts w:ascii="Noto Sans CJK KR" w:hAnsi="Noto Sans CJK KR" w:eastAsia="Noto Sans CJK KR"/>
                <w:b/>
                <w:color w:val="FFFFFF"/>
                <w:sz w:val="16"/>
              </w:rPr>
              <w:t>의미</w:t>
            </w:r>
          </w:p>
        </w:tc>
        <w:tc>
          <w:tcPr>
            <w:tcW w:type="dxa" w:w="4896"/>
            <w:vAlign w:val="center"/>
            <w:shd w:fill="1E375C"/>
          </w:tcPr>
          <w:p>
            <w:r/>
            <w:r>
              <w:rPr>
                <w:rFonts w:ascii="Noto Sans CJK KR" w:hAnsi="Noto Sans CJK KR" w:eastAsia="Noto Sans CJK KR"/>
                <w:b/>
                <w:color w:val="FFFFFF"/>
                <w:sz w:val="16"/>
              </w:rPr>
              <w:t>NPU compiler 해석</w:t>
            </w:r>
          </w:p>
        </w:tc>
      </w:tr>
      <w:tr>
        <w:tc>
          <w:tcPr>
            <w:tcW w:type="dxa" w:w="1800"/>
            <w:vAlign w:val="center"/>
            <w:shd w:fill="EEF3F7"/>
          </w:tcPr>
          <w:p>
            <w:r/>
            <w:r>
              <w:rPr>
                <w:rFonts w:ascii="Noto Sans CJK KR" w:hAnsi="Noto Sans CJK KR" w:eastAsia="Noto Sans CJK KR"/>
                <w:b w:val="0"/>
                <w:sz w:val="16"/>
              </w:rPr>
              <w:t>Payload IR</w:t>
            </w:r>
          </w:p>
        </w:tc>
        <w:tc>
          <w:tcPr>
            <w:tcW w:type="dxa" w:w="3168"/>
            <w:vAlign w:val="center"/>
          </w:tcPr>
          <w:p>
            <w:r/>
            <w:r>
              <w:rPr>
                <w:rFonts w:ascii="Noto Sans CJK KR" w:hAnsi="Noto Sans CJK KR" w:eastAsia="Noto Sans CJK KR"/>
                <w:b w:val="0"/>
                <w:sz w:val="16"/>
              </w:rPr>
              <w:t>실제 모델/연산 IR</w:t>
            </w:r>
          </w:p>
        </w:tc>
        <w:tc>
          <w:tcPr>
            <w:tcW w:type="dxa" w:w="4896"/>
            <w:vAlign w:val="center"/>
          </w:tcPr>
          <w:p>
            <w:r/>
            <w:r>
              <w:rPr>
                <w:rFonts w:ascii="Noto Sans CJK KR" w:hAnsi="Noto Sans CJK KR" w:eastAsia="Noto Sans CJK KR"/>
                <w:b w:val="0"/>
                <w:sz w:val="16"/>
              </w:rPr>
              <w:t>StableHLO/TOSA/Linalg/SCF/Vector 등 실제 lowering 대상</w:t>
            </w:r>
          </w:p>
        </w:tc>
      </w:tr>
      <w:tr>
        <w:tc>
          <w:tcPr>
            <w:tcW w:type="dxa" w:w="1800"/>
            <w:vAlign w:val="center"/>
            <w:shd w:fill="EEF3F7"/>
          </w:tcPr>
          <w:p>
            <w:r/>
            <w:r>
              <w:rPr>
                <w:rFonts w:ascii="Noto Sans CJK KR" w:hAnsi="Noto Sans CJK KR" w:eastAsia="Noto Sans CJK KR"/>
                <w:b w:val="0"/>
                <w:sz w:val="16"/>
              </w:rPr>
              <w:t>Transform IR</w:t>
            </w:r>
          </w:p>
        </w:tc>
        <w:tc>
          <w:tcPr>
            <w:tcW w:type="dxa" w:w="3168"/>
            <w:vAlign w:val="center"/>
          </w:tcPr>
          <w:p>
            <w:r/>
            <w:r>
              <w:rPr>
                <w:rFonts w:ascii="Noto Sans CJK KR" w:hAnsi="Noto Sans CJK KR" w:eastAsia="Noto Sans CJK KR"/>
                <w:b w:val="0"/>
                <w:sz w:val="16"/>
              </w:rPr>
              <w:t>payload를 변환하는 별도 IR</w:t>
            </w:r>
          </w:p>
        </w:tc>
        <w:tc>
          <w:tcPr>
            <w:tcW w:type="dxa" w:w="4896"/>
            <w:vAlign w:val="center"/>
          </w:tcPr>
          <w:p>
            <w:r/>
            <w:r>
              <w:rPr>
                <w:rFonts w:ascii="Noto Sans CJK KR" w:hAnsi="Noto Sans CJK KR" w:eastAsia="Noto Sans CJK KR"/>
                <w:b w:val="0"/>
                <w:sz w:val="16"/>
              </w:rPr>
              <w:t>schedule IR: tile, fuse, vectorize, pack, lower policy</w:t>
            </w:r>
          </w:p>
        </w:tc>
      </w:tr>
      <w:tr>
        <w:tc>
          <w:tcPr>
            <w:tcW w:type="dxa" w:w="1800"/>
            <w:vAlign w:val="center"/>
            <w:shd w:fill="EEF3F7"/>
          </w:tcPr>
          <w:p>
            <w:r/>
            <w:r>
              <w:rPr>
                <w:rFonts w:ascii="Noto Sans CJK KR" w:hAnsi="Noto Sans CJK KR" w:eastAsia="Noto Sans CJK KR"/>
                <w:b w:val="0"/>
                <w:sz w:val="16"/>
              </w:rPr>
              <w:t>Handle</w:t>
            </w:r>
          </w:p>
        </w:tc>
        <w:tc>
          <w:tcPr>
            <w:tcW w:type="dxa" w:w="3168"/>
            <w:vAlign w:val="center"/>
          </w:tcPr>
          <w:p>
            <w:r/>
            <w:r>
              <w:rPr>
                <w:rFonts w:ascii="Noto Sans CJK KR" w:hAnsi="Noto Sans CJK KR" w:eastAsia="Noto Sans CJK KR"/>
                <w:b w:val="0"/>
                <w:sz w:val="16"/>
              </w:rPr>
              <w:t>payload operation/value set과 연결된 transform SSA value</w:t>
            </w:r>
          </w:p>
        </w:tc>
        <w:tc>
          <w:tcPr>
            <w:tcW w:type="dxa" w:w="4896"/>
            <w:vAlign w:val="center"/>
          </w:tcPr>
          <w:p>
            <w:r/>
            <w:r>
              <w:rPr>
                <w:rFonts w:ascii="Noto Sans CJK KR" w:hAnsi="Noto Sans CJK KR" w:eastAsia="Noto Sans CJK KR"/>
                <w:b w:val="0"/>
                <w:sz w:val="16"/>
              </w:rPr>
              <w:t>MatMul op set, generated loop, vector op 등을 추적</w:t>
            </w:r>
          </w:p>
        </w:tc>
      </w:tr>
      <w:tr>
        <w:tc>
          <w:tcPr>
            <w:tcW w:type="dxa" w:w="1800"/>
            <w:vAlign w:val="center"/>
            <w:shd w:fill="EEF3F7"/>
          </w:tcPr>
          <w:p>
            <w:r/>
            <w:r>
              <w:rPr>
                <w:rFonts w:ascii="Noto Sans CJK KR" w:hAnsi="Noto Sans CJK KR" w:eastAsia="Noto Sans CJK KR"/>
                <w:b w:val="0"/>
                <w:sz w:val="16"/>
              </w:rPr>
              <w:t>Parameter</w:t>
            </w:r>
          </w:p>
        </w:tc>
        <w:tc>
          <w:tcPr>
            <w:tcW w:type="dxa" w:w="3168"/>
            <w:vAlign w:val="center"/>
          </w:tcPr>
          <w:p>
            <w:r/>
            <w:r>
              <w:rPr>
                <w:rFonts w:ascii="Noto Sans CJK KR" w:hAnsi="Noto Sans CJK KR" w:eastAsia="Noto Sans CJK KR"/>
                <w:b w:val="0"/>
                <w:sz w:val="16"/>
              </w:rPr>
              <w:t>실행 시점에 알려진 attribute-like 값</w:t>
            </w:r>
          </w:p>
        </w:tc>
        <w:tc>
          <w:tcPr>
            <w:tcW w:type="dxa" w:w="4896"/>
            <w:vAlign w:val="center"/>
          </w:tcPr>
          <w:p>
            <w:r/>
            <w:r>
              <w:rPr>
                <w:rFonts w:ascii="Noto Sans CJK KR" w:hAnsi="Noto Sans CJK KR" w:eastAsia="Noto Sans CJK KR"/>
                <w:b w:val="0"/>
                <w:sz w:val="16"/>
              </w:rPr>
              <w:t>tile size, vector size, fallback threshold</w:t>
            </w:r>
          </w:p>
        </w:tc>
      </w:tr>
    </w:tbl>
    <w:p>
      <w:pPr>
        <w:pStyle w:val="Heading1"/>
      </w:pPr>
      <w:r>
        <w:rPr>
          <w:rFonts w:ascii="Noto Sans CJK KR" w:hAnsi="Noto Sans CJK KR" w:eastAsia="Noto Sans CJK KR"/>
          <w:color w:val="1E375C"/>
        </w:rPr>
        <w:t>3. 왜 NPU에서 특히 중요한가?</w:t>
      </w:r>
    </w:p>
    <w:p>
      <w:pPr>
        <w:pStyle w:val="ListBullet"/>
      </w:pPr>
      <w:r>
        <w:rPr>
          <w:rFonts w:ascii="Noto Sans CJK KR" w:hAnsi="Noto Sans CJK KR" w:eastAsia="Noto Sans CJK KR"/>
          <w:sz w:val="19"/>
        </w:rPr>
        <w:t>NPU schedule은 단순 최적화가 아니라 hardware contract입니다. tile shape는 compute array, SRAM capacity, accumulator width, DMA alignment와 동시에 맞아야 합니다.</w:t>
      </w:r>
    </w:p>
    <w:p>
      <w:pPr>
        <w:pStyle w:val="ListBullet"/>
      </w:pPr>
      <w:r>
        <w:rPr>
          <w:rFonts w:ascii="Noto Sans CJK KR" w:hAnsi="Noto Sans CJK KR" w:eastAsia="Noto Sans CJK KR"/>
          <w:sz w:val="19"/>
        </w:rPr>
        <w:t>동일한 linalg.matmul이라도 dtype, layout, batch shape, K remainder에 따라 schedule이 달라집니다. Transform Dialect는 이를 pass 내부 heuristic으로 숨기지 않고 IR로 표현할 수 있게 합니다.</w:t>
      </w:r>
    </w:p>
    <w:p>
      <w:pPr>
        <w:pStyle w:val="ListBullet"/>
      </w:pPr>
      <w:r>
        <w:rPr>
          <w:rFonts w:ascii="Noto Sans CJK KR" w:hAnsi="Noto Sans CJK KR" w:eastAsia="Noto Sans CJK KR"/>
          <w:sz w:val="19"/>
        </w:rPr>
        <w:t>Pass pipeline은 큰 stage를 담당하고, rewrite pattern은 local rewrite를 담당합니다. Transform IR은 특정 payload op를 골라 fine-grained transformation을 순서대로 적용하는 orchestration layer입니다.</w:t>
      </w:r>
    </w:p>
    <w:p>
      <w:pPr>
        <w:jc w:val="center"/>
      </w:pPr>
      <w:r>
        <w:drawing>
          <wp:inline xmlns:a="http://schemas.openxmlformats.org/drawingml/2006/main" xmlns:pic="http://schemas.openxmlformats.org/drawingml/2006/picture">
            <wp:extent cx="5760720" cy="3318640"/>
            <wp:docPr id="3" name="Picture 3"/>
            <wp:cNvGraphicFramePr>
              <a:graphicFrameLocks noChangeAspect="1"/>
            </wp:cNvGraphicFramePr>
            <a:graphic>
              <a:graphicData uri="http://schemas.openxmlformats.org/drawingml/2006/picture">
                <pic:pic>
                  <pic:nvPicPr>
                    <pic:cNvPr id="0" name="MLIR_NPU_Lecture_15_NPU_Schedule_IR.png"/>
                    <pic:cNvPicPr/>
                  </pic:nvPicPr>
                  <pic:blipFill>
                    <a:blip r:embed="rId12"/>
                    <a:stretch>
                      <a:fillRect/>
                    </a:stretch>
                  </pic:blipFill>
                  <pic:spPr>
                    <a:xfrm>
                      <a:off x="0" y="0"/>
                      <a:ext cx="5760720" cy="3318640"/>
                    </a:xfrm>
                    <a:prstGeom prst="rect"/>
                  </pic:spPr>
                </pic:pic>
              </a:graphicData>
            </a:graphic>
          </wp:inline>
        </w:drawing>
      </w:r>
    </w:p>
    <w:p>
      <w:pPr>
        <w:pStyle w:val="Heading1"/>
      </w:pPr>
      <w:r>
        <w:rPr>
          <w:rFonts w:ascii="Noto Sans CJK KR" w:hAnsi="Noto Sans CJK KR" w:eastAsia="Noto Sans CJK KR"/>
          <w:color w:val="1E375C"/>
        </w:rPr>
        <w:t>4. Handle Lifetime과 Failure Mode</w:t>
      </w:r>
    </w:p>
    <w:p>
      <w:r>
        <w:t>Transform operation이 payload IR을 변경하면 입력 handle을 consume하고 새 handle을 반환하는 경우가 많습니다. 따라서 tile 후에는 원래 MatMul handle을 계속 쓰지 말고, 반환된 tiled op handle이나 loop handle을 사용해야 합니다.</w:t>
      </w:r>
    </w:p>
    <w:p>
      <w:pPr>
        <w:jc w:val="center"/>
      </w:pPr>
      <w:r>
        <w:drawing>
          <wp:inline xmlns:a="http://schemas.openxmlformats.org/drawingml/2006/main" xmlns:pic="http://schemas.openxmlformats.org/drawingml/2006/picture">
            <wp:extent cx="5760720" cy="3085753"/>
            <wp:docPr id="4" name="Picture 4"/>
            <wp:cNvGraphicFramePr>
              <a:graphicFrameLocks noChangeAspect="1"/>
            </wp:cNvGraphicFramePr>
            <a:graphic>
              <a:graphicData uri="http://schemas.openxmlformats.org/drawingml/2006/picture">
                <pic:pic>
                  <pic:nvPicPr>
                    <pic:cNvPr id="0" name="MLIR_NPU_Lecture_15_Handle_Lifecycle.png"/>
                    <pic:cNvPicPr/>
                  </pic:nvPicPr>
                  <pic:blipFill>
                    <a:blip r:embed="rId13"/>
                    <a:stretch>
                      <a:fillRect/>
                    </a:stretch>
                  </pic:blipFill>
                  <pic:spPr>
                    <a:xfrm>
                      <a:off x="0" y="0"/>
                      <a:ext cx="5760720" cy="3085753"/>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E375C"/>
          </w:tcPr>
          <w:p>
            <w:r/>
            <w:r>
              <w:rPr>
                <w:rFonts w:ascii="Noto Sans CJK KR" w:hAnsi="Noto Sans CJK KR" w:eastAsia="Noto Sans CJK KR"/>
                <w:b/>
                <w:color w:val="FFFFFF"/>
                <w:sz w:val="16"/>
              </w:rPr>
              <w:t>구분</w:t>
            </w:r>
          </w:p>
        </w:tc>
        <w:tc>
          <w:tcPr>
            <w:tcW w:type="dxa" w:w="3456"/>
            <w:vAlign w:val="center"/>
            <w:shd w:fill="1E375C"/>
          </w:tcPr>
          <w:p>
            <w:r/>
            <w:r>
              <w:rPr>
                <w:rFonts w:ascii="Noto Sans CJK KR" w:hAnsi="Noto Sans CJK KR" w:eastAsia="Noto Sans CJK KR"/>
                <w:b/>
                <w:color w:val="FFFFFF"/>
                <w:sz w:val="16"/>
              </w:rPr>
              <w:t>의미</w:t>
            </w:r>
          </w:p>
        </w:tc>
        <w:tc>
          <w:tcPr>
            <w:tcW w:type="dxa" w:w="4176"/>
            <w:vAlign w:val="center"/>
            <w:shd w:fill="1E375C"/>
          </w:tcPr>
          <w:p>
            <w:r/>
            <w:r>
              <w:rPr>
                <w:rFonts w:ascii="Noto Sans CJK KR" w:hAnsi="Noto Sans CJK KR" w:eastAsia="Noto Sans CJK KR"/>
                <w:b/>
                <w:color w:val="FFFFFF"/>
                <w:sz w:val="16"/>
              </w:rPr>
              <w:t>NPU 예시</w:t>
            </w:r>
          </w:p>
        </w:tc>
      </w:tr>
      <w:tr>
        <w:tc>
          <w:tcPr>
            <w:tcW w:type="dxa" w:w="2304"/>
            <w:vAlign w:val="center"/>
            <w:shd w:fill="EEF3F7"/>
          </w:tcPr>
          <w:p>
            <w:r/>
            <w:r>
              <w:rPr>
                <w:rFonts w:ascii="Noto Sans CJK KR" w:hAnsi="Noto Sans CJK KR" w:eastAsia="Noto Sans CJK KR"/>
                <w:b w:val="0"/>
                <w:sz w:val="16"/>
              </w:rPr>
              <w:t>silenceable failure</w:t>
            </w:r>
          </w:p>
        </w:tc>
        <w:tc>
          <w:tcPr>
            <w:tcW w:type="dxa" w:w="3456"/>
            <w:vAlign w:val="center"/>
          </w:tcPr>
          <w:p>
            <w:r/>
            <w:r>
              <w:rPr>
                <w:rFonts w:ascii="Noto Sans CJK KR" w:hAnsi="Noto Sans CJK KR" w:eastAsia="Noto Sans CJK KR"/>
                <w:b w:val="0"/>
                <w:sz w:val="16"/>
              </w:rPr>
              <w:t>전제조건 실패. fallback 가능</w:t>
            </w:r>
          </w:p>
        </w:tc>
        <w:tc>
          <w:tcPr>
            <w:tcW w:type="dxa" w:w="4176"/>
            <w:vAlign w:val="center"/>
          </w:tcPr>
          <w:p>
            <w:r/>
            <w:r>
              <w:rPr>
                <w:rFonts w:ascii="Noto Sans CJK KR" w:hAnsi="Noto Sans CJK KR" w:eastAsia="Noto Sans CJK KR"/>
                <w:b w:val="0"/>
                <w:sz w:val="16"/>
              </w:rPr>
              <w:t>K가 native tile 32와 맞지 않아 split/mask 필요</w:t>
            </w:r>
          </w:p>
        </w:tc>
      </w:tr>
      <w:tr>
        <w:tc>
          <w:tcPr>
            <w:tcW w:type="dxa" w:w="2304"/>
            <w:vAlign w:val="center"/>
            <w:shd w:fill="EEF3F7"/>
          </w:tcPr>
          <w:p>
            <w:r/>
            <w:r>
              <w:rPr>
                <w:rFonts w:ascii="Noto Sans CJK KR" w:hAnsi="Noto Sans CJK KR" w:eastAsia="Noto Sans CJK KR"/>
                <w:b w:val="0"/>
                <w:sz w:val="16"/>
              </w:rPr>
              <w:t>definite failure</w:t>
            </w:r>
          </w:p>
        </w:tc>
        <w:tc>
          <w:tcPr>
            <w:tcW w:type="dxa" w:w="3456"/>
            <w:vAlign w:val="center"/>
          </w:tcPr>
          <w:p>
            <w:r/>
            <w:r>
              <w:rPr>
                <w:rFonts w:ascii="Noto Sans CJK KR" w:hAnsi="Noto Sans CJK KR" w:eastAsia="Noto Sans CJK KR"/>
                <w:b w:val="0"/>
                <w:sz w:val="16"/>
              </w:rPr>
              <w:t>semantic/postcondition 위반</w:t>
            </w:r>
          </w:p>
        </w:tc>
        <w:tc>
          <w:tcPr>
            <w:tcW w:type="dxa" w:w="4176"/>
            <w:vAlign w:val="center"/>
          </w:tcPr>
          <w:p>
            <w:r/>
            <w:r>
              <w:rPr>
                <w:rFonts w:ascii="Noto Sans CJK KR" w:hAnsi="Noto Sans CJK KR" w:eastAsia="Noto Sans CJK KR"/>
                <w:b w:val="0"/>
                <w:sz w:val="16"/>
              </w:rPr>
              <w:t>IR을 이미 변경한 뒤 invalid state가 됨</w:t>
            </w:r>
          </w:p>
        </w:tc>
      </w:tr>
      <w:tr>
        <w:tc>
          <w:tcPr>
            <w:tcW w:type="dxa" w:w="2304"/>
            <w:vAlign w:val="center"/>
            <w:shd w:fill="EEF3F7"/>
          </w:tcPr>
          <w:p>
            <w:r/>
            <w:r>
              <w:rPr>
                <w:rFonts w:ascii="Noto Sans CJK KR" w:hAnsi="Noto Sans CJK KR" w:eastAsia="Noto Sans CJK KR"/>
                <w:b w:val="0"/>
                <w:sz w:val="16"/>
              </w:rPr>
              <w:t>handle invalidation</w:t>
            </w:r>
          </w:p>
        </w:tc>
        <w:tc>
          <w:tcPr>
            <w:tcW w:type="dxa" w:w="3456"/>
            <w:vAlign w:val="center"/>
          </w:tcPr>
          <w:p>
            <w:r/>
            <w:r>
              <w:rPr>
                <w:rFonts w:ascii="Noto Sans CJK KR" w:hAnsi="Noto Sans CJK KR" w:eastAsia="Noto Sans CJK KR"/>
                <w:b w:val="0"/>
                <w:sz w:val="16"/>
              </w:rPr>
              <w:t>consume된 handle 재사용 금지</w:t>
            </w:r>
          </w:p>
        </w:tc>
        <w:tc>
          <w:tcPr>
            <w:tcW w:type="dxa" w:w="4176"/>
            <w:vAlign w:val="center"/>
          </w:tcPr>
          <w:p>
            <w:r/>
            <w:r>
              <w:rPr>
                <w:rFonts w:ascii="Noto Sans CJK KR" w:hAnsi="Noto Sans CJK KR" w:eastAsia="Noto Sans CJK KR"/>
                <w:b w:val="0"/>
                <w:sz w:val="16"/>
              </w:rPr>
              <w:t>tile_using_for 후 old matmul handle로 vectorize 시도</w:t>
            </w:r>
          </w:p>
        </w:tc>
      </w:tr>
    </w:tbl>
    <w:p>
      <w:pPr>
        <w:pStyle w:val="Heading1"/>
      </w:pPr>
      <w:r>
        <w:rPr>
          <w:rFonts w:ascii="Noto Sans CJK KR" w:hAnsi="Noto Sans CJK KR" w:eastAsia="Noto Sans CJK KR"/>
          <w:color w:val="1E375C"/>
        </w:rPr>
        <w:t>5. 기본 Transform Schedule 예제</w:t>
      </w:r>
    </w:p>
    <w:p>
      <w:r>
        <w:rPr>
          <w:rFonts w:ascii="Noto Sans CJK KR" w:hAnsi="Noto Sans CJK KR" w:eastAsia="Noto Sans CJK KR"/>
          <w:b/>
          <w:sz w:val="18"/>
        </w:rPr>
        <w:t>예제: MatMul + Epilogue schedule sketch</w:t>
      </w:r>
    </w:p>
    <w:tbl>
      <w:tblPr>
        <w:tblW w:type="auto" w:w="0"/>
        <w:jc w:val="center"/>
        <w:tblLook w:firstColumn="1" w:firstRow="1" w:lastColumn="0" w:lastRow="0" w:noHBand="0" w:noVBand="1" w:val="04A0"/>
      </w:tblPr>
      <w:tblGrid>
        <w:gridCol w:w="10368"/>
      </w:tblGrid>
      <w:tr>
        <w:tc>
          <w:tcPr>
            <w:tcW w:type="dxa" w:w="10368"/>
            <w:shd w:fill="F3F6F8"/>
          </w:tcPr>
          <w:p>
            <w:r/>
            <w:r>
              <w:rPr>
                <w:rFonts w:ascii="NanumGothicCoding" w:hAnsi="NanumGothicCoding" w:eastAsia="NanumGothicCoding"/>
                <w:color w:val="1E1E1E"/>
                <w:sz w:val="15"/>
              </w:rPr>
              <w:t>// Transform IR schedule sketch.</w:t>
              <w:br/>
            </w:r>
            <w:r>
              <w:rPr>
                <w:rFonts w:ascii="NanumGothicCoding" w:hAnsi="NanumGothicCoding" w:eastAsia="NanumGothicCoding"/>
                <w:color w:val="1E1E1E"/>
                <w:sz w:val="15"/>
              </w:rPr>
              <w:t>// Syntax is close to upstream MLIR but may need adjustment for a specific LLVM/MLIR revision.</w:t>
              <w:br/>
            </w:r>
            <w:r>
              <w:rPr>
                <w:rFonts w:ascii="NanumGothicCoding" w:hAnsi="NanumGothicCoding" w:eastAsia="NanumGothicCoding"/>
                <w:color w:val="1E1E1E"/>
                <w:sz w:val="15"/>
              </w:rPr>
              <w:t>// Check upstream Transform Dialect docs and examples/transform tests for exact current spelling.</w:t>
              <w:br/>
            </w:r>
            <w:r>
              <w:rPr>
                <w:rFonts w:ascii="NanumGothicCoding" w:hAnsi="NanumGothicCoding" w:eastAsia="NanumGothicCoding"/>
                <w:color w:val="1E1E1E"/>
                <w:sz w:val="15"/>
              </w:rPr>
              <w:br/>
            </w:r>
            <w:r>
              <w:rPr>
                <w:rFonts w:ascii="NanumGothicCoding" w:hAnsi="NanumGothicCoding" w:eastAsia="NanumGothicCoding"/>
                <w:color w:val="1E1E1E"/>
                <w:sz w:val="15"/>
              </w:rPr>
              <w:t>module attributes {transform.with_named_sequence} {</w:t>
              <w:br/>
            </w:r>
            <w:r>
              <w:rPr>
                <w:rFonts w:ascii="NanumGothicCoding" w:hAnsi="NanumGothicCoding" w:eastAsia="NanumGothicCoding"/>
                <w:color w:val="1E1E1E"/>
                <w:sz w:val="15"/>
              </w:rPr>
              <w:t xml:space="preserve">  transform.named_sequence @__transform_main(%root: !transform.any_op)</w:t>
              <w:br/>
            </w:r>
            <w:r>
              <w:rPr>
                <w:rFonts w:ascii="NanumGothicCoding" w:hAnsi="NanumGothicCoding" w:eastAsia="NanumGothicCoding"/>
                <w:color w:val="1E1E1E"/>
                <w:sz w:val="15"/>
              </w:rPr>
              <w:t xml:space="preserve">      attributes {transform.readonly} {</w:t>
              <w:br/>
            </w:r>
            <w:r>
              <w:rPr>
                <w:rFonts w:ascii="NanumGothicCoding" w:hAnsi="NanumGothicCoding" w:eastAsia="NanumGothicCoding"/>
                <w:color w:val="1E1E1E"/>
                <w:sz w:val="15"/>
              </w:rPr>
              <w:t xml:space="preserve">    // 1. Select the MatMul payload operation.</w:t>
              <w:br/>
            </w:r>
            <w:r>
              <w:rPr>
                <w:rFonts w:ascii="NanumGothicCoding" w:hAnsi="NanumGothicCoding" w:eastAsia="NanumGothicCoding"/>
                <w:color w:val="1E1E1E"/>
                <w:sz w:val="15"/>
              </w:rPr>
              <w:t xml:space="preserve">    %matmul = transform.structured.match ops{["linalg.matmul"]} in %root</w:t>
              <w:br/>
            </w:r>
            <w:r>
              <w:rPr>
                <w:rFonts w:ascii="NanumGothicCoding" w:hAnsi="NanumGothicCoding" w:eastAsia="NanumGothicCoding"/>
                <w:color w:val="1E1E1E"/>
                <w:sz w:val="15"/>
              </w:rPr>
              <w:t xml:space="preserve">      : (!transform.any_op) -&gt; !transform.any_op</w:t>
              <w:br/>
            </w:r>
            <w:r>
              <w:rPr>
                <w:rFonts w:ascii="NanumGothicCoding" w:hAnsi="NanumGothicCoding" w:eastAsia="NanumGothicCoding"/>
                <w:color w:val="1E1E1E"/>
                <w:sz w:val="15"/>
              </w:rPr>
              <w:br/>
            </w:r>
            <w:r>
              <w:rPr>
                <w:rFonts w:ascii="NanumGothicCoding" w:hAnsi="NanumGothicCoding" w:eastAsia="NanumGothicCoding"/>
                <w:color w:val="1E1E1E"/>
                <w:sz w:val="15"/>
              </w:rPr>
              <w:t xml:space="preserve">    // 2. Tile M/N/K to the NPU native tile shape.</w:t>
              <w:br/>
            </w:r>
            <w:r>
              <w:rPr>
                <w:rFonts w:ascii="NanumGothicCoding" w:hAnsi="NanumGothicCoding" w:eastAsia="NanumGothicCoding"/>
                <w:color w:val="1E1E1E"/>
                <w:sz w:val="15"/>
              </w:rPr>
              <w:t xml:space="preserve">    // M=16, N=16, K=32 for INT8xINT8-&gt;INT32 accumulator.</w:t>
              <w:br/>
            </w:r>
            <w:r>
              <w:rPr>
                <w:rFonts w:ascii="NanumGothicCoding" w:hAnsi="NanumGothicCoding" w:eastAsia="NanumGothicCoding"/>
                <w:color w:val="1E1E1E"/>
                <w:sz w:val="15"/>
              </w:rPr>
              <w:t xml:space="preserve">    %tiled_matmul, %loops:3 = transform.structured.tile_using_for %matmul</w:t>
              <w:br/>
            </w:r>
            <w:r>
              <w:rPr>
                <w:rFonts w:ascii="NanumGothicCoding" w:hAnsi="NanumGothicCoding" w:eastAsia="NanumGothicCoding"/>
                <w:color w:val="1E1E1E"/>
                <w:sz w:val="15"/>
              </w:rPr>
              <w:t xml:space="preserve">      tile_sizes [16, 16, 32]</w:t>
              <w:br/>
            </w:r>
            <w:r>
              <w:rPr>
                <w:rFonts w:ascii="NanumGothicCoding" w:hAnsi="NanumGothicCoding" w:eastAsia="NanumGothicCoding"/>
                <w:color w:val="1E1E1E"/>
                <w:sz w:val="15"/>
              </w:rPr>
              <w:t xml:space="preserve">      : (!transform.any_op) -&gt; (!transform.any_op, !transform.any_op, !transform.any_op, !transform.any_op)</w:t>
              <w:br/>
            </w:r>
            <w:r>
              <w:rPr>
                <w:rFonts w:ascii="NanumGothicCoding" w:hAnsi="NanumGothicCoding" w:eastAsia="NanumGothicCoding"/>
                <w:color w:val="1E1E1E"/>
                <w:sz w:val="15"/>
              </w:rPr>
              <w:br/>
            </w:r>
            <w:r>
              <w:rPr>
                <w:rFonts w:ascii="NanumGothicCoding" w:hAnsi="NanumGothicCoding" w:eastAsia="NanumGothicCoding"/>
                <w:color w:val="1E1E1E"/>
                <w:sz w:val="15"/>
              </w:rPr>
              <w:t xml:space="preserve">    // 3. Match epilogue op and fuse it into the containing loop/tile when legal.</w:t>
              <w:br/>
            </w:r>
            <w:r>
              <w:rPr>
                <w:rFonts w:ascii="NanumGothicCoding" w:hAnsi="NanumGothicCoding" w:eastAsia="NanumGothicCoding"/>
                <w:color w:val="1E1E1E"/>
                <w:sz w:val="15"/>
              </w:rPr>
              <w:t xml:space="preserve">    %epilogue = transform.structured.match ops{["npu_graph.bias_relu"]} in %root</w:t>
              <w:br/>
            </w:r>
            <w:r>
              <w:rPr>
                <w:rFonts w:ascii="NanumGothicCoding" w:hAnsi="NanumGothicCoding" w:eastAsia="NanumGothicCoding"/>
                <w:color w:val="1E1E1E"/>
                <w:sz w:val="15"/>
              </w:rPr>
              <w:t xml:space="preserve">      : (!transform.any_op) -&gt; !transform.any_op</w:t>
              <w:br/>
            </w:r>
            <w:r>
              <w:rPr>
                <w:rFonts w:ascii="NanumGothicCoding" w:hAnsi="NanumGothicCoding" w:eastAsia="NanumGothicCoding"/>
                <w:color w:val="1E1E1E"/>
                <w:sz w:val="15"/>
              </w:rPr>
              <w:t xml:space="preserve">    // Pseudo: exact fusion target depends on the generated loop/tile handles.</w:t>
              <w:br/>
            </w:r>
            <w:r>
              <w:rPr>
                <w:rFonts w:ascii="NanumGothicCoding" w:hAnsi="NanumGothicCoding" w:eastAsia="NanumGothicCoding"/>
                <w:color w:val="1E1E1E"/>
                <w:sz w:val="15"/>
              </w:rPr>
              <w:t xml:space="preserve">    // %fused, %new_loop = transform.structured.fuse_into_containing_op %epilogue into %loops#0</w:t>
              <w:br/>
            </w:r>
            <w:r>
              <w:rPr>
                <w:rFonts w:ascii="NanumGothicCoding" w:hAnsi="NanumGothicCoding" w:eastAsia="NanumGothicCoding"/>
                <w:color w:val="1E1E1E"/>
                <w:sz w:val="15"/>
              </w:rPr>
              <w:t xml:space="preserve">    //   : (!transform.any_op, !transform.any_op) -&gt; (!transform.any_op, !transform.any_op)</w:t>
              <w:br/>
            </w:r>
            <w:r>
              <w:rPr>
                <w:rFonts w:ascii="NanumGothicCoding" w:hAnsi="NanumGothicCoding" w:eastAsia="NanumGothicCoding"/>
                <w:color w:val="1E1E1E"/>
                <w:sz w:val="15"/>
              </w:rPr>
              <w:br/>
            </w:r>
            <w:r>
              <w:rPr>
                <w:rFonts w:ascii="NanumGothicCoding" w:hAnsi="NanumGothicCoding" w:eastAsia="NanumGothicCoding"/>
                <w:color w:val="1E1E1E"/>
                <w:sz w:val="15"/>
              </w:rPr>
              <w:t xml:space="preserve">    // 4. Vectorize the tiled MatMul. It can later be tensorized to npu_kernel.matmul.</w:t>
              <w:br/>
            </w:r>
            <w:r>
              <w:rPr>
                <w:rFonts w:ascii="NanumGothicCoding" w:hAnsi="NanumGothicCoding" w:eastAsia="NanumGothicCoding"/>
                <w:color w:val="1E1E1E"/>
                <w:sz w:val="15"/>
              </w:rPr>
              <w:t xml:space="preserve">    transform.structured.vectorize %tiled_matmul vector_sizes [16, 16, 32]</w:t>
              <w:br/>
            </w:r>
            <w:r>
              <w:rPr>
                <w:rFonts w:ascii="NanumGothicCoding" w:hAnsi="NanumGothicCoding" w:eastAsia="NanumGothicCoding"/>
                <w:color w:val="1E1E1E"/>
                <w:sz w:val="15"/>
              </w:rPr>
              <w:t xml:space="preserve">      : !transform.any_op</w:t>
              <w:br/>
            </w:r>
            <w:r>
              <w:rPr>
                <w:rFonts w:ascii="NanumGothicCoding" w:hAnsi="NanumGothicCoding" w:eastAsia="NanumGothicCoding"/>
                <w:color w:val="1E1E1E"/>
                <w:sz w:val="15"/>
              </w:rPr>
              <w:br/>
            </w:r>
            <w:r>
              <w:rPr>
                <w:rFonts w:ascii="NanumGothicCoding" w:hAnsi="NanumGothicCoding" w:eastAsia="NanumGothicCoding"/>
                <w:color w:val="1E1E1E"/>
                <w:sz w:val="15"/>
              </w:rPr>
              <w:t xml:space="preserve">    transform.yield</w:t>
              <w:br/>
            </w:r>
            <w:r>
              <w:rPr>
                <w:rFonts w:ascii="NanumGothicCoding" w:hAnsi="NanumGothicCoding" w:eastAsia="NanumGothicCoding"/>
                <w:color w:val="1E1E1E"/>
                <w:sz w:val="15"/>
              </w:rPr>
              <w:t xml:space="preserve">  }</w:t>
              <w:br/>
            </w:r>
            <w:r>
              <w:rPr>
                <w:rFonts w:ascii="NanumGothicCoding" w:hAnsi="NanumGothicCoding" w:eastAsia="NanumGothicCoding"/>
                <w:color w:val="1E1E1E"/>
                <w:sz w:val="15"/>
              </w:rPr>
              <w:t>}</w:t>
              <w:br/>
            </w:r>
          </w:p>
        </w:tc>
      </w:tr>
    </w:tbl>
    <w:p>
      <w:r>
        <w:br w:type="page"/>
      </w:r>
    </w:p>
    <w:p>
      <w:pPr>
        <w:pStyle w:val="Heading1"/>
      </w:pPr>
      <w:r>
        <w:rPr>
          <w:rFonts w:ascii="Noto Sans CJK KR" w:hAnsi="Noto Sans CJK KR" w:eastAsia="Noto Sans CJK KR"/>
          <w:color w:val="1E375C"/>
        </w:rPr>
        <w:t>6. Tile / Fuse / Vectorize를 NPU 의사결정으로 읽기</w:t>
      </w:r>
    </w:p>
    <w:tbl>
      <w:tblPr>
        <w:tblStyle w:val="TableGrid"/>
        <w:tblW w:type="auto" w:w="0"/>
        <w:jc w:val="center"/>
        <w:tblLook w:firstColumn="1" w:firstRow="1" w:lastColumn="0" w:lastRow="0" w:noHBand="0" w:noVBand="1" w:val="04A0"/>
      </w:tblPr>
      <w:tblGrid>
        <w:gridCol w:w="3456"/>
        <w:gridCol w:w="3456"/>
        <w:gridCol w:w="3456"/>
      </w:tblGrid>
      <w:tr>
        <w:tc>
          <w:tcPr>
            <w:tcW w:type="dxa" w:w="2376"/>
            <w:vAlign w:val="center"/>
            <w:shd w:fill="1E375C"/>
          </w:tcPr>
          <w:p>
            <w:r/>
            <w:r>
              <w:rPr>
                <w:rFonts w:ascii="Noto Sans CJK KR" w:hAnsi="Noto Sans CJK KR" w:eastAsia="Noto Sans CJK KR"/>
                <w:b/>
                <w:color w:val="FFFFFF"/>
                <w:sz w:val="16"/>
              </w:rPr>
              <w:t>Transform step</w:t>
            </w:r>
          </w:p>
        </w:tc>
        <w:tc>
          <w:tcPr>
            <w:tcW w:type="dxa" w:w="3600"/>
            <w:vAlign w:val="center"/>
            <w:shd w:fill="1E375C"/>
          </w:tcPr>
          <w:p>
            <w:r/>
            <w:r>
              <w:rPr>
                <w:rFonts w:ascii="Noto Sans CJK KR" w:hAnsi="Noto Sans CJK KR" w:eastAsia="Noto Sans CJK KR"/>
                <w:b/>
                <w:color w:val="FFFFFF"/>
                <w:sz w:val="16"/>
              </w:rPr>
              <w:t>Compiler effect</w:t>
            </w:r>
          </w:p>
        </w:tc>
        <w:tc>
          <w:tcPr>
            <w:tcW w:type="dxa" w:w="4320"/>
            <w:vAlign w:val="center"/>
            <w:shd w:fill="1E375C"/>
          </w:tcPr>
          <w:p>
            <w:r/>
            <w:r>
              <w:rPr>
                <w:rFonts w:ascii="Noto Sans CJK KR" w:hAnsi="Noto Sans CJK KR" w:eastAsia="Noto Sans CJK KR"/>
                <w:b/>
                <w:color w:val="FFFFFF"/>
                <w:sz w:val="16"/>
              </w:rPr>
              <w:t>NPU decision</w:t>
            </w:r>
          </w:p>
        </w:tc>
      </w:tr>
      <w:tr>
        <w:tc>
          <w:tcPr>
            <w:tcW w:type="dxa" w:w="2376"/>
            <w:vAlign w:val="center"/>
            <w:shd w:fill="EEF3F7"/>
          </w:tcPr>
          <w:p>
            <w:r/>
            <w:r>
              <w:rPr>
                <w:rFonts w:ascii="Noto Sans CJK KR" w:hAnsi="Noto Sans CJK KR" w:eastAsia="Noto Sans CJK KR"/>
                <w:b w:val="0"/>
                <w:sz w:val="16"/>
              </w:rPr>
              <w:t>match</w:t>
            </w:r>
          </w:p>
        </w:tc>
        <w:tc>
          <w:tcPr>
            <w:tcW w:type="dxa" w:w="3600"/>
            <w:vAlign w:val="center"/>
          </w:tcPr>
          <w:p>
            <w:r/>
            <w:r>
              <w:rPr>
                <w:rFonts w:ascii="Noto Sans CJK KR" w:hAnsi="Noto Sans CJK KR" w:eastAsia="Noto Sans CJK KR"/>
                <w:b w:val="0"/>
                <w:sz w:val="16"/>
              </w:rPr>
              <w:t>payload op set 선택</w:t>
            </w:r>
          </w:p>
        </w:tc>
        <w:tc>
          <w:tcPr>
            <w:tcW w:type="dxa" w:w="4320"/>
            <w:vAlign w:val="center"/>
          </w:tcPr>
          <w:p>
            <w:r/>
            <w:r>
              <w:rPr>
                <w:rFonts w:ascii="Noto Sans CJK KR" w:hAnsi="Noto Sans CJK KR" w:eastAsia="Noto Sans CJK KR"/>
                <w:b w:val="0"/>
                <w:sz w:val="16"/>
              </w:rPr>
              <w:t>linalg.matmul, conv, elementwise epilogue 후보 선정</w:t>
            </w:r>
          </w:p>
        </w:tc>
      </w:tr>
      <w:tr>
        <w:tc>
          <w:tcPr>
            <w:tcW w:type="dxa" w:w="2376"/>
            <w:vAlign w:val="center"/>
            <w:shd w:fill="EEF3F7"/>
          </w:tcPr>
          <w:p>
            <w:r/>
            <w:r>
              <w:rPr>
                <w:rFonts w:ascii="Noto Sans CJK KR" w:hAnsi="Noto Sans CJK KR" w:eastAsia="Noto Sans CJK KR"/>
                <w:b w:val="0"/>
                <w:sz w:val="16"/>
              </w:rPr>
              <w:t>tile_using_for</w:t>
            </w:r>
          </w:p>
        </w:tc>
        <w:tc>
          <w:tcPr>
            <w:tcW w:type="dxa" w:w="3600"/>
            <w:vAlign w:val="center"/>
          </w:tcPr>
          <w:p>
            <w:r/>
            <w:r>
              <w:rPr>
                <w:rFonts w:ascii="Noto Sans CJK KR" w:hAnsi="Noto Sans CJK KR" w:eastAsia="Noto Sans CJK KR"/>
                <w:b w:val="0"/>
                <w:sz w:val="16"/>
              </w:rPr>
              <w:t>loop nest + tiled op 생성</w:t>
            </w:r>
          </w:p>
        </w:tc>
        <w:tc>
          <w:tcPr>
            <w:tcW w:type="dxa" w:w="4320"/>
            <w:vAlign w:val="center"/>
          </w:tcPr>
          <w:p>
            <w:r/>
            <w:r>
              <w:rPr>
                <w:rFonts w:ascii="Noto Sans CJK KR" w:hAnsi="Noto Sans CJK KR" w:eastAsia="Noto Sans CJK KR"/>
                <w:b w:val="0"/>
                <w:sz w:val="16"/>
              </w:rPr>
              <w:t>M/N/K tile, outer/inner tiling, DMA granularity 결정</w:t>
            </w:r>
          </w:p>
        </w:tc>
      </w:tr>
      <w:tr>
        <w:tc>
          <w:tcPr>
            <w:tcW w:type="dxa" w:w="2376"/>
            <w:vAlign w:val="center"/>
            <w:shd w:fill="EEF3F7"/>
          </w:tcPr>
          <w:p>
            <w:r/>
            <w:r>
              <w:rPr>
                <w:rFonts w:ascii="Noto Sans CJK KR" w:hAnsi="Noto Sans CJK KR" w:eastAsia="Noto Sans CJK KR"/>
                <w:b w:val="0"/>
                <w:sz w:val="16"/>
              </w:rPr>
              <w:t>fuse_into_containing_op</w:t>
            </w:r>
          </w:p>
        </w:tc>
        <w:tc>
          <w:tcPr>
            <w:tcW w:type="dxa" w:w="3600"/>
            <w:vAlign w:val="center"/>
          </w:tcPr>
          <w:p>
            <w:r/>
            <w:r>
              <w:rPr>
                <w:rFonts w:ascii="Noto Sans CJK KR" w:hAnsi="Noto Sans CJK KR" w:eastAsia="Noto Sans CJK KR"/>
                <w:b w:val="0"/>
                <w:sz w:val="16"/>
              </w:rPr>
              <w:t>producer/consumer를 tile 내부로 이동</w:t>
            </w:r>
          </w:p>
        </w:tc>
        <w:tc>
          <w:tcPr>
            <w:tcW w:type="dxa" w:w="4320"/>
            <w:vAlign w:val="center"/>
          </w:tcPr>
          <w:p>
            <w:r/>
            <w:r>
              <w:rPr>
                <w:rFonts w:ascii="Noto Sans CJK KR" w:hAnsi="Noto Sans CJK KR" w:eastAsia="Noto Sans CJK KR"/>
                <w:b w:val="0"/>
                <w:sz w:val="16"/>
              </w:rPr>
              <w:t>Bias/ReLU/Requant를 accumulator locality 안에서 처리</w:t>
            </w:r>
          </w:p>
        </w:tc>
      </w:tr>
      <w:tr>
        <w:tc>
          <w:tcPr>
            <w:tcW w:type="dxa" w:w="2376"/>
            <w:vAlign w:val="center"/>
            <w:shd w:fill="EEF3F7"/>
          </w:tcPr>
          <w:p>
            <w:r/>
            <w:r>
              <w:rPr>
                <w:rFonts w:ascii="Noto Sans CJK KR" w:hAnsi="Noto Sans CJK KR" w:eastAsia="Noto Sans CJK KR"/>
                <w:b w:val="0"/>
                <w:sz w:val="16"/>
              </w:rPr>
              <w:t>vectorize</w:t>
            </w:r>
          </w:p>
        </w:tc>
        <w:tc>
          <w:tcPr>
            <w:tcW w:type="dxa" w:w="3600"/>
            <w:vAlign w:val="center"/>
          </w:tcPr>
          <w:p>
            <w:r/>
            <w:r>
              <w:rPr>
                <w:rFonts w:ascii="Noto Sans CJK KR" w:hAnsi="Noto Sans CJK KR" w:eastAsia="Noto Sans CJK KR"/>
                <w:b w:val="0"/>
                <w:sz w:val="16"/>
              </w:rPr>
              <w:t>Linalg op를 vector dialect로 변환</w:t>
            </w:r>
          </w:p>
        </w:tc>
        <w:tc>
          <w:tcPr>
            <w:tcW w:type="dxa" w:w="4320"/>
            <w:vAlign w:val="center"/>
          </w:tcPr>
          <w:p>
            <w:r/>
            <w:r>
              <w:rPr>
                <w:rFonts w:ascii="Noto Sans CJK KR" w:hAnsi="Noto Sans CJK KR" w:eastAsia="Noto Sans CJK KR"/>
                <w:b w:val="0"/>
                <w:sz w:val="16"/>
              </w:rPr>
              <w:t>vector.contract -&gt; npu_kernel.matmul tensorization 준비</w:t>
            </w:r>
          </w:p>
        </w:tc>
      </w:tr>
      <w:tr>
        <w:tc>
          <w:tcPr>
            <w:tcW w:type="dxa" w:w="2376"/>
            <w:vAlign w:val="center"/>
            <w:shd w:fill="EEF3F7"/>
          </w:tcPr>
          <w:p>
            <w:r/>
            <w:r>
              <w:rPr>
                <w:rFonts w:ascii="Noto Sans CJK KR" w:hAnsi="Noto Sans CJK KR" w:eastAsia="Noto Sans CJK KR"/>
                <w:b w:val="0"/>
                <w:sz w:val="16"/>
              </w:rPr>
              <w:t>apply_patterns</w:t>
            </w:r>
          </w:p>
        </w:tc>
        <w:tc>
          <w:tcPr>
            <w:tcW w:type="dxa" w:w="3600"/>
            <w:vAlign w:val="center"/>
          </w:tcPr>
          <w:p>
            <w:r/>
            <w:r>
              <w:rPr>
                <w:rFonts w:ascii="Noto Sans CJK KR" w:hAnsi="Noto Sans CJK KR" w:eastAsia="Noto Sans CJK KR"/>
                <w:b w:val="0"/>
                <w:sz w:val="16"/>
              </w:rPr>
              <w:t>cleanup/canonicalization</w:t>
            </w:r>
          </w:p>
        </w:tc>
        <w:tc>
          <w:tcPr>
            <w:tcW w:type="dxa" w:w="4320"/>
            <w:vAlign w:val="center"/>
          </w:tcPr>
          <w:p>
            <w:r/>
            <w:r>
              <w:rPr>
                <w:rFonts w:ascii="Noto Sans CJK KR" w:hAnsi="Noto Sans CJK KR" w:eastAsia="Noto Sans CJK KR"/>
                <w:b w:val="0"/>
                <w:sz w:val="16"/>
              </w:rPr>
              <w:t>unexpected copy, transpose, dead op 제거</w:t>
            </w:r>
          </w:p>
        </w:tc>
      </w:tr>
    </w:tbl>
    <w:p>
      <w:pPr>
        <w:pStyle w:val="Heading1"/>
      </w:pPr>
      <w:r>
        <w:rPr>
          <w:rFonts w:ascii="Noto Sans CJK KR" w:hAnsi="Noto Sans CJK KR" w:eastAsia="Noto Sans CJK KR"/>
          <w:color w:val="1E375C"/>
        </w:rPr>
        <w:t>7. Two-level Tiling Policy</w:t>
      </w:r>
    </w:p>
    <w:p>
      <w:r>
        <w:t>Edge NPU에서는 outer tile과 inner tile을 분리하는 것이 일반적입니다. outer tile은 SRAM residency와 core/cluster 분배를 결정하고, inner tile은 native tensor instruction shape와 매핑됩니다.</w:t>
      </w:r>
    </w:p>
    <w:p>
      <w:r>
        <w:rPr>
          <w:rFonts w:ascii="Noto Sans CJK KR" w:hAnsi="Noto Sans CJK KR" w:eastAsia="Noto Sans CJK KR"/>
          <w:b/>
          <w:sz w:val="18"/>
        </w:rPr>
        <w:t>예제: two-level tiling pseudo schedule</w:t>
      </w:r>
    </w:p>
    <w:tbl>
      <w:tblPr>
        <w:tblW w:type="auto" w:w="0"/>
        <w:jc w:val="center"/>
        <w:tblLook w:firstColumn="1" w:firstRow="1" w:lastColumn="0" w:lastRow="0" w:noHBand="0" w:noVBand="1" w:val="04A0"/>
      </w:tblPr>
      <w:tblGrid>
        <w:gridCol w:w="10368"/>
      </w:tblGrid>
      <w:tr>
        <w:tc>
          <w:tcPr>
            <w:tcW w:type="dxa" w:w="10368"/>
            <w:shd w:fill="F3F6F8"/>
          </w:tcPr>
          <w:p>
            <w:r/>
            <w:r>
              <w:rPr>
                <w:rFonts w:ascii="NanumGothicCoding" w:hAnsi="NanumGothicCoding" w:eastAsia="NanumGothicCoding"/>
                <w:color w:val="1E1E1E"/>
                <w:sz w:val="15"/>
              </w:rPr>
              <w:t>// Two-level tiling pseudo schedule for edge NPU.</w:t>
              <w:br/>
            </w:r>
            <w:r>
              <w:rPr>
                <w:rFonts w:ascii="NanumGothicCoding" w:hAnsi="NanumGothicCoding" w:eastAsia="NanumGothicCoding"/>
                <w:color w:val="1E1E1E"/>
                <w:sz w:val="15"/>
              </w:rPr>
              <w:t>// L1: outer tiles assigned to cores/clusters.</w:t>
              <w:br/>
            </w:r>
            <w:r>
              <w:rPr>
                <w:rFonts w:ascii="NanumGothicCoding" w:hAnsi="NanumGothicCoding" w:eastAsia="NanumGothicCoding"/>
                <w:color w:val="1E1E1E"/>
                <w:sz w:val="15"/>
              </w:rPr>
              <w:t>// L0: inner tiles mapped to native tensor/matrix instruction.</w:t>
              <w:br/>
            </w:r>
            <w:r>
              <w:rPr>
                <w:rFonts w:ascii="NanumGothicCoding" w:hAnsi="NanumGothicCoding" w:eastAsia="NanumGothicCoding"/>
                <w:color w:val="1E1E1E"/>
                <w:sz w:val="15"/>
              </w:rPr>
              <w:br/>
            </w:r>
            <w:r>
              <w:rPr>
                <w:rFonts w:ascii="NanumGothicCoding" w:hAnsi="NanumGothicCoding" w:eastAsia="NanumGothicCoding"/>
                <w:color w:val="1E1E1E"/>
                <w:sz w:val="15"/>
              </w:rPr>
              <w:t>transform.named_sequence @npu_matmul_two_level(%root: !transform.any_op)</w:t>
              <w:br/>
            </w:r>
            <w:r>
              <w:rPr>
                <w:rFonts w:ascii="NanumGothicCoding" w:hAnsi="NanumGothicCoding" w:eastAsia="NanumGothicCoding"/>
                <w:color w:val="1E1E1E"/>
                <w:sz w:val="15"/>
              </w:rPr>
              <w:t xml:space="preserve">    attributes {transform.readonly} {</w:t>
              <w:br/>
            </w:r>
            <w:r>
              <w:rPr>
                <w:rFonts w:ascii="NanumGothicCoding" w:hAnsi="NanumGothicCoding" w:eastAsia="NanumGothicCoding"/>
                <w:color w:val="1E1E1E"/>
                <w:sz w:val="15"/>
              </w:rPr>
              <w:t xml:space="preserve">  %matmul = transform.structured.match ops{["linalg.matmul"]} in %root</w:t>
              <w:br/>
            </w:r>
            <w:r>
              <w:rPr>
                <w:rFonts w:ascii="NanumGothicCoding" w:hAnsi="NanumGothicCoding" w:eastAsia="NanumGothicCoding"/>
                <w:color w:val="1E1E1E"/>
                <w:sz w:val="15"/>
              </w:rPr>
              <w:t xml:space="preserve">    : (!transform.any_op) -&gt; !transform.any_op</w:t>
              <w:br/>
            </w:r>
            <w:r>
              <w:rPr>
                <w:rFonts w:ascii="NanumGothicCoding" w:hAnsi="NanumGothicCoding" w:eastAsia="NanumGothicCoding"/>
                <w:color w:val="1E1E1E"/>
                <w:sz w:val="15"/>
              </w:rPr>
              <w:br/>
            </w:r>
            <w:r>
              <w:rPr>
                <w:rFonts w:ascii="NanumGothicCoding" w:hAnsi="NanumGothicCoding" w:eastAsia="NanumGothicCoding"/>
                <w:color w:val="1E1E1E"/>
                <w:sz w:val="15"/>
              </w:rPr>
              <w:t xml:space="preserve">  // Outer tiling for SRAM residency and parallelism.</w:t>
              <w:br/>
            </w:r>
            <w:r>
              <w:rPr>
                <w:rFonts w:ascii="NanumGothicCoding" w:hAnsi="NanumGothicCoding" w:eastAsia="NanumGothicCoding"/>
                <w:color w:val="1E1E1E"/>
                <w:sz w:val="15"/>
              </w:rPr>
              <w:t xml:space="preserve">  %outer_tiled, %outer_loops:3 = transform.structured.tile_using_for %matmul</w:t>
              <w:br/>
            </w:r>
            <w:r>
              <w:rPr>
                <w:rFonts w:ascii="NanumGothicCoding" w:hAnsi="NanumGothicCoding" w:eastAsia="NanumGothicCoding"/>
                <w:color w:val="1E1E1E"/>
                <w:sz w:val="15"/>
              </w:rPr>
              <w:t xml:space="preserve">    tile_sizes [64, 64, 64]</w:t>
              <w:br/>
            </w:r>
            <w:r>
              <w:rPr>
                <w:rFonts w:ascii="NanumGothicCoding" w:hAnsi="NanumGothicCoding" w:eastAsia="NanumGothicCoding"/>
                <w:color w:val="1E1E1E"/>
                <w:sz w:val="15"/>
              </w:rPr>
              <w:t xml:space="preserve">    : (!transform.any_op) -&gt; (!transform.any_op, !transform.any_op, !transform.any_op, !transform.any_op)</w:t>
              <w:br/>
            </w:r>
            <w:r>
              <w:rPr>
                <w:rFonts w:ascii="NanumGothicCoding" w:hAnsi="NanumGothicCoding" w:eastAsia="NanumGothicCoding"/>
                <w:color w:val="1E1E1E"/>
                <w:sz w:val="15"/>
              </w:rPr>
              <w:br/>
            </w:r>
            <w:r>
              <w:rPr>
                <w:rFonts w:ascii="NanumGothicCoding" w:hAnsi="NanumGothicCoding" w:eastAsia="NanumGothicCoding"/>
                <w:color w:val="1E1E1E"/>
                <w:sz w:val="15"/>
              </w:rPr>
              <w:t xml:space="preserve">  // Inner tiling for native NPU array.</w:t>
              <w:br/>
            </w:r>
            <w:r>
              <w:rPr>
                <w:rFonts w:ascii="NanumGothicCoding" w:hAnsi="NanumGothicCoding" w:eastAsia="NanumGothicCoding"/>
                <w:color w:val="1E1E1E"/>
                <w:sz w:val="15"/>
              </w:rPr>
              <w:t xml:space="preserve">  %inner_tiled, %inner_loops:3 = transform.structured.tile_using_for %outer_tiled</w:t>
              <w:br/>
            </w:r>
            <w:r>
              <w:rPr>
                <w:rFonts w:ascii="NanumGothicCoding" w:hAnsi="NanumGothicCoding" w:eastAsia="NanumGothicCoding"/>
                <w:color w:val="1E1E1E"/>
                <w:sz w:val="15"/>
              </w:rPr>
              <w:t xml:space="preserve">    tile_sizes [16, 16, 32]</w:t>
              <w:br/>
            </w:r>
            <w:r>
              <w:rPr>
                <w:rFonts w:ascii="NanumGothicCoding" w:hAnsi="NanumGothicCoding" w:eastAsia="NanumGothicCoding"/>
                <w:color w:val="1E1E1E"/>
                <w:sz w:val="15"/>
              </w:rPr>
              <w:t xml:space="preserve">    : (!transform.any_op) -&gt; (!transform.any_op, !transform.any_op, !transform.any_op, !transform.any_op)</w:t>
              <w:br/>
            </w:r>
            <w:r>
              <w:rPr>
                <w:rFonts w:ascii="NanumGothicCoding" w:hAnsi="NanumGothicCoding" w:eastAsia="NanumGothicCoding"/>
                <w:color w:val="1E1E1E"/>
                <w:sz w:val="15"/>
              </w:rPr>
              <w:br/>
            </w:r>
            <w:r>
              <w:rPr>
                <w:rFonts w:ascii="NanumGothicCoding" w:hAnsi="NanumGothicCoding" w:eastAsia="NanumGothicCoding"/>
                <w:color w:val="1E1E1E"/>
                <w:sz w:val="15"/>
              </w:rPr>
              <w:t xml:space="preserve">  transform.structured.vectorize %inner_tiled vector_sizes [16, 16, 32]</w:t>
              <w:br/>
            </w:r>
            <w:r>
              <w:rPr>
                <w:rFonts w:ascii="NanumGothicCoding" w:hAnsi="NanumGothicCoding" w:eastAsia="NanumGothicCoding"/>
                <w:color w:val="1E1E1E"/>
                <w:sz w:val="15"/>
              </w:rPr>
              <w:t xml:space="preserve">    : !transform.any_op</w:t>
              <w:br/>
            </w:r>
            <w:r>
              <w:rPr>
                <w:rFonts w:ascii="NanumGothicCoding" w:hAnsi="NanumGothicCoding" w:eastAsia="NanumGothicCoding"/>
                <w:color w:val="1E1E1E"/>
                <w:sz w:val="15"/>
              </w:rPr>
              <w:t xml:space="preserve">  transform.yield</w:t>
              <w:br/>
            </w:r>
            <w:r>
              <w:rPr>
                <w:rFonts w:ascii="NanumGothicCoding" w:hAnsi="NanumGothicCoding" w:eastAsia="NanumGothicCoding"/>
                <w:color w:val="1E1E1E"/>
                <w:sz w:val="15"/>
              </w:rPr>
              <w:t>}</w:t>
              <w:br/>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E375C"/>
          </w:tcPr>
          <w:p>
            <w:r/>
            <w:r>
              <w:rPr>
                <w:rFonts w:ascii="Noto Sans CJK KR" w:hAnsi="Noto Sans CJK KR" w:eastAsia="Noto Sans CJK KR"/>
                <w:b/>
                <w:color w:val="FFFFFF"/>
                <w:sz w:val="16"/>
              </w:rPr>
              <w:t>항목</w:t>
            </w:r>
          </w:p>
        </w:tc>
        <w:tc>
          <w:tcPr>
            <w:tcW w:type="dxa" w:w="2304"/>
            <w:vAlign w:val="center"/>
            <w:shd w:fill="1E375C"/>
          </w:tcPr>
          <w:p>
            <w:r/>
            <w:r>
              <w:rPr>
                <w:rFonts w:ascii="Noto Sans CJK KR" w:hAnsi="Noto Sans CJK KR" w:eastAsia="Noto Sans CJK KR"/>
                <w:b/>
                <w:color w:val="FFFFFF"/>
                <w:sz w:val="16"/>
              </w:rPr>
              <w:t>Outer tile 예시</w:t>
            </w:r>
          </w:p>
        </w:tc>
        <w:tc>
          <w:tcPr>
            <w:tcW w:type="dxa" w:w="2304"/>
            <w:vAlign w:val="center"/>
            <w:shd w:fill="1E375C"/>
          </w:tcPr>
          <w:p>
            <w:r/>
            <w:r>
              <w:rPr>
                <w:rFonts w:ascii="Noto Sans CJK KR" w:hAnsi="Noto Sans CJK KR" w:eastAsia="Noto Sans CJK KR"/>
                <w:b/>
                <w:color w:val="FFFFFF"/>
                <w:sz w:val="16"/>
              </w:rPr>
              <w:t>Inner tile 예시</w:t>
            </w:r>
          </w:p>
        </w:tc>
        <w:tc>
          <w:tcPr>
            <w:tcW w:type="dxa" w:w="4032"/>
            <w:vAlign w:val="center"/>
            <w:shd w:fill="1E375C"/>
          </w:tcPr>
          <w:p>
            <w:r/>
            <w:r>
              <w:rPr>
                <w:rFonts w:ascii="Noto Sans CJK KR" w:hAnsi="Noto Sans CJK KR" w:eastAsia="Noto Sans CJK KR"/>
                <w:b/>
                <w:color w:val="FFFFFF"/>
                <w:sz w:val="16"/>
              </w:rPr>
              <w:t>의미</w:t>
            </w:r>
          </w:p>
        </w:tc>
      </w:tr>
      <w:tr>
        <w:tc>
          <w:tcPr>
            <w:tcW w:type="dxa" w:w="1728"/>
            <w:vAlign w:val="center"/>
            <w:shd w:fill="EEF3F7"/>
          </w:tcPr>
          <w:p>
            <w:r/>
            <w:r>
              <w:rPr>
                <w:rFonts w:ascii="Noto Sans CJK KR" w:hAnsi="Noto Sans CJK KR" w:eastAsia="Noto Sans CJK KR"/>
                <w:b w:val="0"/>
                <w:sz w:val="16"/>
              </w:rPr>
              <w:t>M/N</w:t>
            </w:r>
          </w:p>
        </w:tc>
        <w:tc>
          <w:tcPr>
            <w:tcW w:type="dxa" w:w="2304"/>
            <w:vAlign w:val="center"/>
          </w:tcPr>
          <w:p>
            <w:r/>
            <w:r>
              <w:rPr>
                <w:rFonts w:ascii="Noto Sans CJK KR" w:hAnsi="Noto Sans CJK KR" w:eastAsia="Noto Sans CJK KR"/>
                <w:b w:val="0"/>
                <w:sz w:val="16"/>
              </w:rPr>
              <w:t>64 x 64</w:t>
            </w:r>
          </w:p>
        </w:tc>
        <w:tc>
          <w:tcPr>
            <w:tcW w:type="dxa" w:w="2304"/>
            <w:vAlign w:val="center"/>
          </w:tcPr>
          <w:p>
            <w:r/>
            <w:r>
              <w:rPr>
                <w:rFonts w:ascii="Noto Sans CJK KR" w:hAnsi="Noto Sans CJK KR" w:eastAsia="Noto Sans CJK KR"/>
                <w:b w:val="0"/>
                <w:sz w:val="16"/>
              </w:rPr>
              <w:t>16 x 16</w:t>
            </w:r>
          </w:p>
        </w:tc>
        <w:tc>
          <w:tcPr>
            <w:tcW w:type="dxa" w:w="4032"/>
            <w:vAlign w:val="center"/>
          </w:tcPr>
          <w:p>
            <w:r/>
            <w:r>
              <w:rPr>
                <w:rFonts w:ascii="Noto Sans CJK KR" w:hAnsi="Noto Sans CJK KR" w:eastAsia="Noto Sans CJK KR"/>
                <w:b w:val="0"/>
                <w:sz w:val="16"/>
              </w:rPr>
              <w:t>SRAM chunk vs compute array</w:t>
            </w:r>
          </w:p>
        </w:tc>
      </w:tr>
      <w:tr>
        <w:tc>
          <w:tcPr>
            <w:tcW w:type="dxa" w:w="1728"/>
            <w:vAlign w:val="center"/>
            <w:shd w:fill="EEF3F7"/>
          </w:tcPr>
          <w:p>
            <w:r/>
            <w:r>
              <w:rPr>
                <w:rFonts w:ascii="Noto Sans CJK KR" w:hAnsi="Noto Sans CJK KR" w:eastAsia="Noto Sans CJK KR"/>
                <w:b w:val="0"/>
                <w:sz w:val="16"/>
              </w:rPr>
              <w:t>K</w:t>
            </w:r>
          </w:p>
        </w:tc>
        <w:tc>
          <w:tcPr>
            <w:tcW w:type="dxa" w:w="2304"/>
            <w:vAlign w:val="center"/>
          </w:tcPr>
          <w:p>
            <w:r/>
            <w:r>
              <w:rPr>
                <w:rFonts w:ascii="Noto Sans CJK KR" w:hAnsi="Noto Sans CJK KR" w:eastAsia="Noto Sans CJK KR"/>
                <w:b w:val="0"/>
                <w:sz w:val="16"/>
              </w:rPr>
              <w:t>64</w:t>
            </w:r>
          </w:p>
        </w:tc>
        <w:tc>
          <w:tcPr>
            <w:tcW w:type="dxa" w:w="2304"/>
            <w:vAlign w:val="center"/>
          </w:tcPr>
          <w:p>
            <w:r/>
            <w:r>
              <w:rPr>
                <w:rFonts w:ascii="Noto Sans CJK KR" w:hAnsi="Noto Sans CJK KR" w:eastAsia="Noto Sans CJK KR"/>
                <w:b w:val="0"/>
                <w:sz w:val="16"/>
              </w:rPr>
              <w:t>32</w:t>
            </w:r>
          </w:p>
        </w:tc>
        <w:tc>
          <w:tcPr>
            <w:tcW w:type="dxa" w:w="4032"/>
            <w:vAlign w:val="center"/>
          </w:tcPr>
          <w:p>
            <w:r/>
            <w:r>
              <w:rPr>
                <w:rFonts w:ascii="Noto Sans CJK KR" w:hAnsi="Noto Sans CJK KR" w:eastAsia="Noto Sans CJK KR"/>
                <w:b w:val="0"/>
                <w:sz w:val="16"/>
              </w:rPr>
              <w:t>reduction chunk vs native K width</w:t>
            </w:r>
          </w:p>
        </w:tc>
      </w:tr>
      <w:tr>
        <w:tc>
          <w:tcPr>
            <w:tcW w:type="dxa" w:w="1728"/>
            <w:vAlign w:val="center"/>
            <w:shd w:fill="EEF3F7"/>
          </w:tcPr>
          <w:p>
            <w:r/>
            <w:r>
              <w:rPr>
                <w:rFonts w:ascii="Noto Sans CJK KR" w:hAnsi="Noto Sans CJK KR" w:eastAsia="Noto Sans CJK KR"/>
                <w:b w:val="0"/>
                <w:sz w:val="16"/>
              </w:rPr>
              <w:t>parallelism</w:t>
            </w:r>
          </w:p>
        </w:tc>
        <w:tc>
          <w:tcPr>
            <w:tcW w:type="dxa" w:w="2304"/>
            <w:vAlign w:val="center"/>
          </w:tcPr>
          <w:p>
            <w:r/>
            <w:r>
              <w:rPr>
                <w:rFonts w:ascii="Noto Sans CJK KR" w:hAnsi="Noto Sans CJK KR" w:eastAsia="Noto Sans CJK KR"/>
                <w:b w:val="0"/>
                <w:sz w:val="16"/>
              </w:rPr>
              <w:t>core/cluster 분배</w:t>
            </w:r>
          </w:p>
        </w:tc>
        <w:tc>
          <w:tcPr>
            <w:tcW w:type="dxa" w:w="2304"/>
            <w:vAlign w:val="center"/>
          </w:tcPr>
          <w:p>
            <w:r/>
            <w:r>
              <w:rPr>
                <w:rFonts w:ascii="Noto Sans CJK KR" w:hAnsi="Noto Sans CJK KR" w:eastAsia="Noto Sans CJK KR"/>
                <w:b w:val="0"/>
                <w:sz w:val="16"/>
              </w:rPr>
              <w:t>instruction-level tile</w:t>
            </w:r>
          </w:p>
        </w:tc>
        <w:tc>
          <w:tcPr>
            <w:tcW w:type="dxa" w:w="4032"/>
            <w:vAlign w:val="center"/>
          </w:tcPr>
          <w:p>
            <w:r/>
            <w:r>
              <w:rPr>
                <w:rFonts w:ascii="Noto Sans CJK KR" w:hAnsi="Noto Sans CJK KR" w:eastAsia="Noto Sans CJK KR"/>
                <w:b w:val="0"/>
                <w:sz w:val="16"/>
              </w:rPr>
              <w:t>multi-core와 tensor op 분리</w:t>
            </w:r>
          </w:p>
        </w:tc>
      </w:tr>
      <w:tr>
        <w:tc>
          <w:tcPr>
            <w:tcW w:type="dxa" w:w="1728"/>
            <w:vAlign w:val="center"/>
            <w:shd w:fill="EEF3F7"/>
          </w:tcPr>
          <w:p>
            <w:r/>
            <w:r>
              <w:rPr>
                <w:rFonts w:ascii="Noto Sans CJK KR" w:hAnsi="Noto Sans CJK KR" w:eastAsia="Noto Sans CJK KR"/>
                <w:b w:val="0"/>
                <w:sz w:val="16"/>
              </w:rPr>
              <w:t>edge tile</w:t>
            </w:r>
          </w:p>
        </w:tc>
        <w:tc>
          <w:tcPr>
            <w:tcW w:type="dxa" w:w="2304"/>
            <w:vAlign w:val="center"/>
          </w:tcPr>
          <w:p>
            <w:r/>
            <w:r>
              <w:rPr>
                <w:rFonts w:ascii="Noto Sans CJK KR" w:hAnsi="Noto Sans CJK KR" w:eastAsia="Noto Sans CJK KR"/>
                <w:b w:val="0"/>
                <w:sz w:val="16"/>
              </w:rPr>
              <w:t>split/peel</w:t>
            </w:r>
          </w:p>
        </w:tc>
        <w:tc>
          <w:tcPr>
            <w:tcW w:type="dxa" w:w="2304"/>
            <w:vAlign w:val="center"/>
          </w:tcPr>
          <w:p>
            <w:r/>
            <w:r>
              <w:rPr>
                <w:rFonts w:ascii="Noto Sans CJK KR" w:hAnsi="Noto Sans CJK KR" w:eastAsia="Noto Sans CJK KR"/>
                <w:b w:val="0"/>
                <w:sz w:val="16"/>
              </w:rPr>
              <w:t>mask/unroll</w:t>
            </w:r>
          </w:p>
        </w:tc>
        <w:tc>
          <w:tcPr>
            <w:tcW w:type="dxa" w:w="4032"/>
            <w:vAlign w:val="center"/>
          </w:tcPr>
          <w:p>
            <w:r/>
            <w:r>
              <w:rPr>
                <w:rFonts w:ascii="Noto Sans CJK KR" w:hAnsi="Noto Sans CJK KR" w:eastAsia="Noto Sans CJK KR"/>
                <w:b w:val="0"/>
                <w:sz w:val="16"/>
              </w:rPr>
              <w:t>partial tile 정책 분리</w:t>
            </w:r>
          </w:p>
        </w:tc>
      </w:tr>
    </w:tbl>
    <w:p>
      <w:pPr>
        <w:pStyle w:val="Heading1"/>
      </w:pPr>
      <w:r>
        <w:rPr>
          <w:rFonts w:ascii="Noto Sans CJK KR" w:hAnsi="Noto Sans CJK KR" w:eastAsia="Noto Sans CJK KR"/>
          <w:color w:val="1E375C"/>
        </w:rPr>
        <w:t>8. SRAM / ACCUM Footprint 계산</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E375C"/>
          </w:tcPr>
          <w:p>
            <w:r/>
            <w:r>
              <w:rPr>
                <w:rFonts w:ascii="Noto Sans CJK KR" w:hAnsi="Noto Sans CJK KR" w:eastAsia="Noto Sans CJK KR"/>
                <w:b/>
                <w:color w:val="FFFFFF"/>
                <w:sz w:val="16"/>
              </w:rPr>
              <w:t>Buffer</w:t>
            </w:r>
          </w:p>
        </w:tc>
        <w:tc>
          <w:tcPr>
            <w:tcW w:type="dxa" w:w="3744"/>
            <w:vAlign w:val="center"/>
            <w:shd w:fill="1E375C"/>
          </w:tcPr>
          <w:p>
            <w:r/>
            <w:r>
              <w:rPr>
                <w:rFonts w:ascii="Noto Sans CJK KR" w:hAnsi="Noto Sans CJK KR" w:eastAsia="Noto Sans CJK KR"/>
                <w:b/>
                <w:color w:val="FFFFFF"/>
                <w:sz w:val="16"/>
              </w:rPr>
              <w:t>Formula</w:t>
            </w:r>
          </w:p>
        </w:tc>
        <w:tc>
          <w:tcPr>
            <w:tcW w:type="dxa" w:w="4464"/>
            <w:vAlign w:val="center"/>
            <w:shd w:fill="1E375C"/>
          </w:tcPr>
          <w:p>
            <w:r/>
            <w:r>
              <w:rPr>
                <w:rFonts w:ascii="Noto Sans CJK KR" w:hAnsi="Noto Sans CJK KR" w:eastAsia="Noto Sans CJK KR"/>
                <w:b/>
                <w:color w:val="FFFFFF"/>
                <w:sz w:val="16"/>
              </w:rPr>
              <w:t>INT8/INT32 예시 M=16,N=16,K=32</w:t>
            </w:r>
          </w:p>
        </w:tc>
      </w:tr>
      <w:tr>
        <w:tc>
          <w:tcPr>
            <w:tcW w:type="dxa" w:w="1728"/>
            <w:vAlign w:val="center"/>
            <w:shd w:fill="EEF3F7"/>
          </w:tcPr>
          <w:p>
            <w:r/>
            <w:r>
              <w:rPr>
                <w:rFonts w:ascii="Noto Sans CJK KR" w:hAnsi="Noto Sans CJK KR" w:eastAsia="Noto Sans CJK KR"/>
                <w:b w:val="0"/>
                <w:sz w:val="16"/>
              </w:rPr>
              <w:t>A tile</w:t>
            </w:r>
          </w:p>
        </w:tc>
        <w:tc>
          <w:tcPr>
            <w:tcW w:type="dxa" w:w="3744"/>
            <w:vAlign w:val="center"/>
          </w:tcPr>
          <w:p>
            <w:r/>
            <w:r>
              <w:rPr>
                <w:rFonts w:ascii="Noto Sans CJK KR" w:hAnsi="Noto Sans CJK KR" w:eastAsia="Noto Sans CJK KR"/>
                <w:b w:val="0"/>
                <w:sz w:val="16"/>
              </w:rPr>
              <w:t>M_tile * K_tile * bytes(A)</w:t>
            </w:r>
          </w:p>
        </w:tc>
        <w:tc>
          <w:tcPr>
            <w:tcW w:type="dxa" w:w="4464"/>
            <w:vAlign w:val="center"/>
          </w:tcPr>
          <w:p>
            <w:r/>
            <w:r>
              <w:rPr>
                <w:rFonts w:ascii="Noto Sans CJK KR" w:hAnsi="Noto Sans CJK KR" w:eastAsia="Noto Sans CJK KR"/>
                <w:b w:val="0"/>
                <w:sz w:val="16"/>
              </w:rPr>
              <w:t>16 * 32 * 1 = 512 B</w:t>
            </w:r>
          </w:p>
        </w:tc>
      </w:tr>
      <w:tr>
        <w:tc>
          <w:tcPr>
            <w:tcW w:type="dxa" w:w="1728"/>
            <w:vAlign w:val="center"/>
            <w:shd w:fill="EEF3F7"/>
          </w:tcPr>
          <w:p>
            <w:r/>
            <w:r>
              <w:rPr>
                <w:rFonts w:ascii="Noto Sans CJK KR" w:hAnsi="Noto Sans CJK KR" w:eastAsia="Noto Sans CJK KR"/>
                <w:b w:val="0"/>
                <w:sz w:val="16"/>
              </w:rPr>
              <w:t>B tile</w:t>
            </w:r>
          </w:p>
        </w:tc>
        <w:tc>
          <w:tcPr>
            <w:tcW w:type="dxa" w:w="3744"/>
            <w:vAlign w:val="center"/>
          </w:tcPr>
          <w:p>
            <w:r/>
            <w:r>
              <w:rPr>
                <w:rFonts w:ascii="Noto Sans CJK KR" w:hAnsi="Noto Sans CJK KR" w:eastAsia="Noto Sans CJK KR"/>
                <w:b w:val="0"/>
                <w:sz w:val="16"/>
              </w:rPr>
              <w:t>K_tile * N_tile * bytes(B)</w:t>
            </w:r>
          </w:p>
        </w:tc>
        <w:tc>
          <w:tcPr>
            <w:tcW w:type="dxa" w:w="4464"/>
            <w:vAlign w:val="center"/>
          </w:tcPr>
          <w:p>
            <w:r/>
            <w:r>
              <w:rPr>
                <w:rFonts w:ascii="Noto Sans CJK KR" w:hAnsi="Noto Sans CJK KR" w:eastAsia="Noto Sans CJK KR"/>
                <w:b w:val="0"/>
                <w:sz w:val="16"/>
              </w:rPr>
              <w:t>32 * 16 * 1 = 512 B</w:t>
            </w:r>
          </w:p>
        </w:tc>
      </w:tr>
      <w:tr>
        <w:tc>
          <w:tcPr>
            <w:tcW w:type="dxa" w:w="1728"/>
            <w:vAlign w:val="center"/>
            <w:shd w:fill="EEF3F7"/>
          </w:tcPr>
          <w:p>
            <w:r/>
            <w:r>
              <w:rPr>
                <w:rFonts w:ascii="Noto Sans CJK KR" w:hAnsi="Noto Sans CJK KR" w:eastAsia="Noto Sans CJK KR"/>
                <w:b w:val="0"/>
                <w:sz w:val="16"/>
              </w:rPr>
              <w:t>ACC tile</w:t>
            </w:r>
          </w:p>
        </w:tc>
        <w:tc>
          <w:tcPr>
            <w:tcW w:type="dxa" w:w="3744"/>
            <w:vAlign w:val="center"/>
          </w:tcPr>
          <w:p>
            <w:r/>
            <w:r>
              <w:rPr>
                <w:rFonts w:ascii="Noto Sans CJK KR" w:hAnsi="Noto Sans CJK KR" w:eastAsia="Noto Sans CJK KR"/>
                <w:b w:val="0"/>
                <w:sz w:val="16"/>
              </w:rPr>
              <w:t>M_tile * N_tile * bytes(acc)</w:t>
            </w:r>
          </w:p>
        </w:tc>
        <w:tc>
          <w:tcPr>
            <w:tcW w:type="dxa" w:w="4464"/>
            <w:vAlign w:val="center"/>
          </w:tcPr>
          <w:p>
            <w:r/>
            <w:r>
              <w:rPr>
                <w:rFonts w:ascii="Noto Sans CJK KR" w:hAnsi="Noto Sans CJK KR" w:eastAsia="Noto Sans CJK KR"/>
                <w:b w:val="0"/>
                <w:sz w:val="16"/>
              </w:rPr>
              <w:t>16 * 16 * 4 = 1024 B</w:t>
            </w:r>
          </w:p>
        </w:tc>
      </w:tr>
      <w:tr>
        <w:tc>
          <w:tcPr>
            <w:tcW w:type="dxa" w:w="1728"/>
            <w:vAlign w:val="center"/>
            <w:shd w:fill="EEF3F7"/>
          </w:tcPr>
          <w:p>
            <w:r/>
            <w:r>
              <w:rPr>
                <w:rFonts w:ascii="Noto Sans CJK KR" w:hAnsi="Noto Sans CJK KR" w:eastAsia="Noto Sans CJK KR"/>
                <w:b w:val="0"/>
                <w:sz w:val="16"/>
              </w:rPr>
              <w:t>Double buffer</w:t>
            </w:r>
          </w:p>
        </w:tc>
        <w:tc>
          <w:tcPr>
            <w:tcW w:type="dxa" w:w="3744"/>
            <w:vAlign w:val="center"/>
          </w:tcPr>
          <w:p>
            <w:r/>
            <w:r>
              <w:rPr>
                <w:rFonts w:ascii="Noto Sans CJK KR" w:hAnsi="Noto Sans CJK KR" w:eastAsia="Noto Sans CJK KR"/>
                <w:b w:val="0"/>
                <w:sz w:val="16"/>
              </w:rPr>
              <w:t>2 * (A tile + B tile) + ACC</w:t>
            </w:r>
          </w:p>
        </w:tc>
        <w:tc>
          <w:tcPr>
            <w:tcW w:type="dxa" w:w="4464"/>
            <w:vAlign w:val="center"/>
          </w:tcPr>
          <w:p>
            <w:r/>
            <w:r>
              <w:rPr>
                <w:rFonts w:ascii="Noto Sans CJK KR" w:hAnsi="Noto Sans CJK KR" w:eastAsia="Noto Sans CJK KR"/>
                <w:b w:val="0"/>
                <w:sz w:val="16"/>
              </w:rPr>
              <w:t>2 * (512 + 512) + 1024 = 3072 B</w:t>
            </w:r>
          </w:p>
        </w:tc>
      </w:tr>
    </w:tbl>
    <w:p>
      <w:pPr>
        <w:pStyle w:val="Heading1"/>
      </w:pPr>
      <w:r>
        <w:rPr>
          <w:rFonts w:ascii="Noto Sans CJK KR" w:hAnsi="Noto Sans CJK KR" w:eastAsia="Noto Sans CJK KR"/>
          <w:color w:val="1E375C"/>
        </w:rPr>
        <w:t>9. Schedule Parameter YAML</w:t>
      </w:r>
    </w:p>
    <w:p>
      <w:r>
        <w:rPr>
          <w:rFonts w:ascii="Noto Sans CJK KR" w:hAnsi="Noto Sans CJK KR" w:eastAsia="Noto Sans CJK KR"/>
          <w:b/>
          <w:sz w:val="18"/>
        </w:rPr>
        <w:t>예제: NPU schedule spec</w:t>
      </w:r>
    </w:p>
    <w:tbl>
      <w:tblPr>
        <w:tblW w:type="auto" w:w="0"/>
        <w:jc w:val="center"/>
        <w:tblLook w:firstColumn="1" w:firstRow="1" w:lastColumn="0" w:lastRow="0" w:noHBand="0" w:noVBand="1" w:val="04A0"/>
      </w:tblPr>
      <w:tblGrid>
        <w:gridCol w:w="10368"/>
      </w:tblGrid>
      <w:tr>
        <w:tc>
          <w:tcPr>
            <w:tcW w:type="dxa" w:w="10368"/>
            <w:shd w:fill="F3F6F8"/>
          </w:tcPr>
          <w:p>
            <w:r/>
            <w:r>
              <w:rPr>
                <w:rFonts w:ascii="NanumGothicCoding" w:hAnsi="NanumGothicCoding" w:eastAsia="NanumGothicCoding"/>
                <w:color w:val="1E1E1E"/>
                <w:sz w:val="15"/>
              </w:rPr>
              <w:t># NPU schedule spec generated from Transform Dialect design exercise.</w:t>
              <w:br/>
            </w:r>
            <w:r>
              <w:rPr>
                <w:rFonts w:ascii="NanumGothicCoding" w:hAnsi="NanumGothicCoding" w:eastAsia="NanumGothicCoding"/>
                <w:color w:val="1E1E1E"/>
                <w:sz w:val="15"/>
              </w:rPr>
              <w:t>schedule_name: matmul_bias_relu_int8</w:t>
              <w:br/>
            </w:r>
            <w:r>
              <w:rPr>
                <w:rFonts w:ascii="NanumGothicCoding" w:hAnsi="NanumGothicCoding" w:eastAsia="NanumGothicCoding"/>
                <w:color w:val="1E1E1E"/>
                <w:sz w:val="15"/>
              </w:rPr>
              <w:t>payload_match:</w:t>
              <w:br/>
            </w:r>
            <w:r>
              <w:rPr>
                <w:rFonts w:ascii="NanumGothicCoding" w:hAnsi="NanumGothicCoding" w:eastAsia="NanumGothicCoding"/>
                <w:color w:val="1E1E1E"/>
                <w:sz w:val="15"/>
              </w:rPr>
              <w:t xml:space="preserve">  op: linalg.matmul</w:t>
              <w:br/>
            </w:r>
            <w:r>
              <w:rPr>
                <w:rFonts w:ascii="NanumGothicCoding" w:hAnsi="NanumGothicCoding" w:eastAsia="NanumGothicCoding"/>
                <w:color w:val="1E1E1E"/>
                <w:sz w:val="15"/>
              </w:rPr>
              <w:t xml:space="preserve">  lhs_type: tensor&lt;MxKxi8&gt;</w:t>
              <w:br/>
            </w:r>
            <w:r>
              <w:rPr>
                <w:rFonts w:ascii="NanumGothicCoding" w:hAnsi="NanumGothicCoding" w:eastAsia="NanumGothicCoding"/>
                <w:color w:val="1E1E1E"/>
                <w:sz w:val="15"/>
              </w:rPr>
              <w:t xml:space="preserve">  rhs_type: tensor&lt;KxNxi8&gt;</w:t>
              <w:br/>
            </w:r>
            <w:r>
              <w:rPr>
                <w:rFonts w:ascii="NanumGothicCoding" w:hAnsi="NanumGothicCoding" w:eastAsia="NanumGothicCoding"/>
                <w:color w:val="1E1E1E"/>
                <w:sz w:val="15"/>
              </w:rPr>
              <w:t xml:space="preserve">  acc_type: tensor&lt;MxNxi32&gt;</w:t>
              <w:br/>
            </w:r>
            <w:r>
              <w:rPr>
                <w:rFonts w:ascii="NanumGothicCoding" w:hAnsi="NanumGothicCoding" w:eastAsia="NanumGothicCoding"/>
                <w:color w:val="1E1E1E"/>
                <w:sz w:val="15"/>
              </w:rPr>
              <w:t>policy:</w:t>
              <w:br/>
            </w:r>
            <w:r>
              <w:rPr>
                <w:rFonts w:ascii="NanumGothicCoding" w:hAnsi="NanumGothicCoding" w:eastAsia="NanumGothicCoding"/>
                <w:color w:val="1E1E1E"/>
                <w:sz w:val="15"/>
              </w:rPr>
              <w:t xml:space="preserve">  outer_tile: {M: 64, N: 64, K: 64}</w:t>
              <w:br/>
            </w:r>
            <w:r>
              <w:rPr>
                <w:rFonts w:ascii="NanumGothicCoding" w:hAnsi="NanumGothicCoding" w:eastAsia="NanumGothicCoding"/>
                <w:color w:val="1E1E1E"/>
                <w:sz w:val="15"/>
              </w:rPr>
              <w:t xml:space="preserve">  inner_tile: {M: 16, N: 16, K: 32}</w:t>
              <w:br/>
            </w:r>
            <w:r>
              <w:rPr>
                <w:rFonts w:ascii="NanumGothicCoding" w:hAnsi="NanumGothicCoding" w:eastAsia="NanumGothicCoding"/>
                <w:color w:val="1E1E1E"/>
                <w:sz w:val="15"/>
              </w:rPr>
              <w:t xml:space="preserve">  vector_contract: {lhs: "16x32xi8", rhs: "32x16xi8", acc: "16x16xi32"}</w:t>
              <w:br/>
            </w:r>
            <w:r>
              <w:rPr>
                <w:rFonts w:ascii="NanumGothicCoding" w:hAnsi="NanumGothicCoding" w:eastAsia="NanumGothicCoding"/>
                <w:color w:val="1E1E1E"/>
                <w:sz w:val="15"/>
              </w:rPr>
              <w:t xml:space="preserve">  epilogue_fusion: [bias, requant, relu]</w:t>
              <w:br/>
            </w:r>
            <w:r>
              <w:rPr>
                <w:rFonts w:ascii="NanumGothicCoding" w:hAnsi="NanumGothicCoding" w:eastAsia="NanumGothicCoding"/>
                <w:color w:val="1E1E1E"/>
                <w:sz w:val="15"/>
              </w:rPr>
              <w:t xml:space="preserve">  memory:</w:t>
              <w:br/>
            </w:r>
            <w:r>
              <w:rPr>
                <w:rFonts w:ascii="NanumGothicCoding" w:hAnsi="NanumGothicCoding" w:eastAsia="NanumGothicCoding"/>
                <w:color w:val="1E1E1E"/>
                <w:sz w:val="15"/>
              </w:rPr>
              <w:t xml:space="preserve">    A_tile_space: SRAM0</w:t>
              <w:br/>
            </w:r>
            <w:r>
              <w:rPr>
                <w:rFonts w:ascii="NanumGothicCoding" w:hAnsi="NanumGothicCoding" w:eastAsia="NanumGothicCoding"/>
                <w:color w:val="1E1E1E"/>
                <w:sz w:val="15"/>
              </w:rPr>
              <w:t xml:space="preserve">    B_tile_space: SRAM1</w:t>
              <w:br/>
            </w:r>
            <w:r>
              <w:rPr>
                <w:rFonts w:ascii="NanumGothicCoding" w:hAnsi="NanumGothicCoding" w:eastAsia="NanumGothicCoding"/>
                <w:color w:val="1E1E1E"/>
                <w:sz w:val="15"/>
              </w:rPr>
              <w:t xml:space="preserve">    C_acc_space: ACCUM</w:t>
              <w:br/>
            </w:r>
            <w:r>
              <w:rPr>
                <w:rFonts w:ascii="NanumGothicCoding" w:hAnsi="NanumGothicCoding" w:eastAsia="NanumGothicCoding"/>
                <w:color w:val="1E1E1E"/>
                <w:sz w:val="15"/>
              </w:rPr>
              <w:t xml:space="preserve">    double_buffer: true</w:t>
              <w:br/>
            </w:r>
            <w:r>
              <w:rPr>
                <w:rFonts w:ascii="NanumGothicCoding" w:hAnsi="NanumGothicCoding" w:eastAsia="NanumGothicCoding"/>
                <w:color w:val="1E1E1E"/>
                <w:sz w:val="15"/>
              </w:rPr>
              <w:t xml:space="preserve">  fallback:</w:t>
              <w:br/>
            </w:r>
            <w:r>
              <w:rPr>
                <w:rFonts w:ascii="NanumGothicCoding" w:hAnsi="NanumGothicCoding" w:eastAsia="NanumGothicCoding"/>
                <w:color w:val="1E1E1E"/>
                <w:sz w:val="15"/>
              </w:rPr>
              <w:t xml:space="preserve">    unsupported_layout: repack_or_cpu</w:t>
              <w:br/>
            </w:r>
            <w:r>
              <w:rPr>
                <w:rFonts w:ascii="NanumGothicCoding" w:hAnsi="NanumGothicCoding" w:eastAsia="NanumGothicCoding"/>
                <w:color w:val="1E1E1E"/>
                <w:sz w:val="15"/>
              </w:rPr>
              <w:t xml:space="preserve">    k_remainder: split_or_mask</w:t>
              <w:br/>
            </w:r>
            <w:r>
              <w:rPr>
                <w:rFonts w:ascii="NanumGothicCoding" w:hAnsi="NanumGothicCoding" w:eastAsia="NanumGothicCoding"/>
                <w:color w:val="1E1E1E"/>
                <w:sz w:val="15"/>
              </w:rPr>
              <w:t xml:space="preserve">    dynamic_shape: runtime_tile_selection</w:t>
              <w:br/>
            </w:r>
            <w:r>
              <w:rPr>
                <w:rFonts w:ascii="NanumGothicCoding" w:hAnsi="NanumGothicCoding" w:eastAsia="NanumGothicCoding"/>
                <w:color w:val="1E1E1E"/>
                <w:sz w:val="15"/>
              </w:rPr>
              <w:t>checks:</w:t>
              <w:br/>
            </w:r>
            <w:r>
              <w:rPr>
                <w:rFonts w:ascii="NanumGothicCoding" w:hAnsi="NanumGothicCoding" w:eastAsia="NanumGothicCoding"/>
                <w:color w:val="1E1E1E"/>
                <w:sz w:val="15"/>
              </w:rPr>
              <w:t xml:space="preserve">  max_sram_bytes_per_core: 262144</w:t>
              <w:br/>
            </w:r>
            <w:r>
              <w:rPr>
                <w:rFonts w:ascii="NanumGothicCoding" w:hAnsi="NanumGothicCoding" w:eastAsia="NanumGothicCoding"/>
                <w:color w:val="1E1E1E"/>
                <w:sz w:val="15"/>
              </w:rPr>
              <w:t xml:space="preserve">  max_accumulator_bytes: 65536</w:t>
              <w:br/>
            </w:r>
            <w:r>
              <w:rPr>
                <w:rFonts w:ascii="NanumGothicCoding" w:hAnsi="NanumGothicCoding" w:eastAsia="NanumGothicCoding"/>
                <w:color w:val="1E1E1E"/>
                <w:sz w:val="15"/>
              </w:rPr>
              <w:t xml:space="preserve">  require_dma_alignment_bytes: 64</w:t>
              <w:br/>
            </w:r>
          </w:p>
        </w:tc>
      </w:tr>
    </w:tbl>
    <w:p>
      <w:pPr>
        <w:pStyle w:val="Heading1"/>
      </w:pPr>
      <w:r>
        <w:rPr>
          <w:rFonts w:ascii="Noto Sans CJK KR" w:hAnsi="Noto Sans CJK KR" w:eastAsia="Noto Sans CJK KR"/>
          <w:color w:val="1E375C"/>
        </w:rPr>
        <w:t>10. Regression Test Strategy</w:t>
      </w:r>
    </w:p>
    <w:p>
      <w:pPr>
        <w:jc w:val="center"/>
      </w:pPr>
      <w:r>
        <w:drawing>
          <wp:inline xmlns:a="http://schemas.openxmlformats.org/drawingml/2006/main" xmlns:pic="http://schemas.openxmlformats.org/drawingml/2006/picture">
            <wp:extent cx="5760720" cy="2966075"/>
            <wp:docPr id="5" name="Picture 5"/>
            <wp:cNvGraphicFramePr>
              <a:graphicFrameLocks noChangeAspect="1"/>
            </wp:cNvGraphicFramePr>
            <a:graphic>
              <a:graphicData uri="http://schemas.openxmlformats.org/drawingml/2006/picture">
                <pic:pic>
                  <pic:nvPicPr>
                    <pic:cNvPr id="0" name="MLIR_NPU_Lecture_15_Testing_Matrix.png"/>
                    <pic:cNvPicPr/>
                  </pic:nvPicPr>
                  <pic:blipFill>
                    <a:blip r:embed="rId14"/>
                    <a:stretch>
                      <a:fillRect/>
                    </a:stretch>
                  </pic:blipFill>
                  <pic:spPr>
                    <a:xfrm>
                      <a:off x="0" y="0"/>
                      <a:ext cx="5760720" cy="2966075"/>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E375C"/>
          </w:tcPr>
          <w:p>
            <w:r/>
            <w:r>
              <w:rPr>
                <w:rFonts w:ascii="Noto Sans CJK KR" w:hAnsi="Noto Sans CJK KR" w:eastAsia="Noto Sans CJK KR"/>
                <w:b/>
                <w:color w:val="FFFFFF"/>
                <w:sz w:val="16"/>
              </w:rPr>
              <w:t>Test type</w:t>
            </w:r>
          </w:p>
        </w:tc>
        <w:tc>
          <w:tcPr>
            <w:tcW w:type="dxa" w:w="4320"/>
            <w:vAlign w:val="center"/>
            <w:shd w:fill="1E375C"/>
          </w:tcPr>
          <w:p>
            <w:r/>
            <w:r>
              <w:rPr>
                <w:rFonts w:ascii="Noto Sans CJK KR" w:hAnsi="Noto Sans CJK KR" w:eastAsia="Noto Sans CJK KR"/>
                <w:b/>
                <w:color w:val="FFFFFF"/>
                <w:sz w:val="16"/>
              </w:rPr>
              <w:t>검증 내용</w:t>
            </w:r>
          </w:p>
        </w:tc>
        <w:tc>
          <w:tcPr>
            <w:tcW w:type="dxa" w:w="3600"/>
            <w:vAlign w:val="center"/>
            <w:shd w:fill="1E375C"/>
          </w:tcPr>
          <w:p>
            <w:r/>
            <w:r>
              <w:rPr>
                <w:rFonts w:ascii="Noto Sans CJK KR" w:hAnsi="Noto Sans CJK KR" w:eastAsia="Noto Sans CJK KR"/>
                <w:b/>
                <w:color w:val="FFFFFF"/>
                <w:sz w:val="16"/>
              </w:rPr>
              <w:t>CHECK 예시</w:t>
            </w:r>
          </w:p>
        </w:tc>
      </w:tr>
      <w:tr>
        <w:tc>
          <w:tcPr>
            <w:tcW w:type="dxa" w:w="2160"/>
            <w:vAlign w:val="center"/>
            <w:shd w:fill="EEF3F7"/>
          </w:tcPr>
          <w:p>
            <w:r/>
            <w:r>
              <w:rPr>
                <w:rFonts w:ascii="Noto Sans CJK KR" w:hAnsi="Noto Sans CJK KR" w:eastAsia="Noto Sans CJK KR"/>
                <w:b w:val="0"/>
                <w:sz w:val="16"/>
              </w:rPr>
              <w:t>positive schedule</w:t>
            </w:r>
          </w:p>
        </w:tc>
        <w:tc>
          <w:tcPr>
            <w:tcW w:type="dxa" w:w="4320"/>
            <w:vAlign w:val="center"/>
          </w:tcPr>
          <w:p>
            <w:r/>
            <w:r>
              <w:rPr>
                <w:rFonts w:ascii="Noto Sans CJK KR" w:hAnsi="Noto Sans CJK KR" w:eastAsia="Noto Sans CJK KR"/>
                <w:b w:val="0"/>
                <w:sz w:val="16"/>
              </w:rPr>
              <w:t>expected scf/vector/npu op 존재</w:t>
            </w:r>
          </w:p>
        </w:tc>
        <w:tc>
          <w:tcPr>
            <w:tcW w:type="dxa" w:w="3600"/>
            <w:vAlign w:val="center"/>
          </w:tcPr>
          <w:p>
            <w:r/>
            <w:r>
              <w:rPr>
                <w:rFonts w:ascii="Noto Sans CJK KR" w:hAnsi="Noto Sans CJK KR" w:eastAsia="Noto Sans CJK KR"/>
                <w:b w:val="0"/>
                <w:sz w:val="16"/>
              </w:rPr>
              <w:t>CHECK: scf.for, CHECK: vector.contract</w:t>
            </w:r>
          </w:p>
        </w:tc>
      </w:tr>
      <w:tr>
        <w:tc>
          <w:tcPr>
            <w:tcW w:type="dxa" w:w="2160"/>
            <w:vAlign w:val="center"/>
            <w:shd w:fill="EEF3F7"/>
          </w:tcPr>
          <w:p>
            <w:r/>
            <w:r>
              <w:rPr>
                <w:rFonts w:ascii="Noto Sans CJK KR" w:hAnsi="Noto Sans CJK KR" w:eastAsia="Noto Sans CJK KR"/>
                <w:b w:val="0"/>
                <w:sz w:val="16"/>
              </w:rPr>
              <w:t>negative legality</w:t>
            </w:r>
          </w:p>
        </w:tc>
        <w:tc>
          <w:tcPr>
            <w:tcW w:type="dxa" w:w="4320"/>
            <w:vAlign w:val="center"/>
          </w:tcPr>
          <w:p>
            <w:r/>
            <w:r>
              <w:rPr>
                <w:rFonts w:ascii="Noto Sans CJK KR" w:hAnsi="Noto Sans CJK KR" w:eastAsia="Noto Sans CJK KR"/>
                <w:b w:val="0"/>
                <w:sz w:val="16"/>
              </w:rPr>
              <w:t>unsupported shape/layout diagnostic</w:t>
            </w:r>
          </w:p>
        </w:tc>
        <w:tc>
          <w:tcPr>
            <w:tcW w:type="dxa" w:w="3600"/>
            <w:vAlign w:val="center"/>
          </w:tcPr>
          <w:p>
            <w:r/>
            <w:r>
              <w:rPr>
                <w:rFonts w:ascii="Noto Sans CJK KR" w:hAnsi="Noto Sans CJK KR" w:eastAsia="Noto Sans CJK KR"/>
                <w:b w:val="0"/>
                <w:sz w:val="16"/>
              </w:rPr>
              <w:t>expected-error 또는 CHECK: fallback</w:t>
            </w:r>
          </w:p>
        </w:tc>
      </w:tr>
      <w:tr>
        <w:tc>
          <w:tcPr>
            <w:tcW w:type="dxa" w:w="2160"/>
            <w:vAlign w:val="center"/>
            <w:shd w:fill="EEF3F7"/>
          </w:tcPr>
          <w:p>
            <w:r/>
            <w:r>
              <w:rPr>
                <w:rFonts w:ascii="Noto Sans CJK KR" w:hAnsi="Noto Sans CJK KR" w:eastAsia="Noto Sans CJK KR"/>
                <w:b w:val="0"/>
                <w:sz w:val="16"/>
              </w:rPr>
              <w:t>copy regression</w:t>
            </w:r>
          </w:p>
        </w:tc>
        <w:tc>
          <w:tcPr>
            <w:tcW w:type="dxa" w:w="4320"/>
            <w:vAlign w:val="center"/>
          </w:tcPr>
          <w:p>
            <w:r/>
            <w:r>
              <w:rPr>
                <w:rFonts w:ascii="Noto Sans CJK KR" w:hAnsi="Noto Sans CJK KR" w:eastAsia="Noto Sans CJK KR"/>
                <w:b w:val="0"/>
                <w:sz w:val="16"/>
              </w:rPr>
              <w:t>unexpected memref.copy 방지</w:t>
            </w:r>
          </w:p>
        </w:tc>
        <w:tc>
          <w:tcPr>
            <w:tcW w:type="dxa" w:w="3600"/>
            <w:vAlign w:val="center"/>
          </w:tcPr>
          <w:p>
            <w:r/>
            <w:r>
              <w:rPr>
                <w:rFonts w:ascii="Noto Sans CJK KR" w:hAnsi="Noto Sans CJK KR" w:eastAsia="Noto Sans CJK KR"/>
                <w:b w:val="0"/>
                <w:sz w:val="16"/>
              </w:rPr>
              <w:t>CHECK-NOT: memref.copy</w:t>
            </w:r>
          </w:p>
        </w:tc>
      </w:tr>
      <w:tr>
        <w:tc>
          <w:tcPr>
            <w:tcW w:type="dxa" w:w="2160"/>
            <w:vAlign w:val="center"/>
            <w:shd w:fill="EEF3F7"/>
          </w:tcPr>
          <w:p>
            <w:r/>
            <w:r>
              <w:rPr>
                <w:rFonts w:ascii="Noto Sans CJK KR" w:hAnsi="Noto Sans CJK KR" w:eastAsia="Noto Sans CJK KR"/>
                <w:b w:val="0"/>
                <w:sz w:val="16"/>
              </w:rPr>
              <w:t>handle safety</w:t>
            </w:r>
          </w:p>
        </w:tc>
        <w:tc>
          <w:tcPr>
            <w:tcW w:type="dxa" w:w="4320"/>
            <w:vAlign w:val="center"/>
          </w:tcPr>
          <w:p>
            <w:r/>
            <w:r>
              <w:rPr>
                <w:rFonts w:ascii="Noto Sans CJK KR" w:hAnsi="Noto Sans CJK KR" w:eastAsia="Noto Sans CJK KR"/>
                <w:b w:val="0"/>
                <w:sz w:val="16"/>
              </w:rPr>
              <w:t>use-after-free 가능성 탐지</w:t>
            </w:r>
          </w:p>
        </w:tc>
        <w:tc>
          <w:tcPr>
            <w:tcW w:type="dxa" w:w="3600"/>
            <w:vAlign w:val="center"/>
          </w:tcPr>
          <w:p>
            <w:r/>
            <w:r>
              <w:rPr>
                <w:rFonts w:ascii="Noto Sans CJK KR" w:hAnsi="Noto Sans CJK KR" w:eastAsia="Noto Sans CJK KR"/>
                <w:b w:val="0"/>
                <w:sz w:val="16"/>
              </w:rPr>
              <w:t>-transform-dialect-check-uses</w:t>
            </w:r>
          </w:p>
        </w:tc>
      </w:tr>
    </w:tbl>
    <w:p>
      <w:r>
        <w:rPr>
          <w:rFonts w:ascii="Noto Sans CJK KR" w:hAnsi="Noto Sans CJK KR" w:eastAsia="Noto Sans CJK KR"/>
          <w:b/>
          <w:sz w:val="18"/>
        </w:rPr>
        <w:t>예제: FileCheck template</w:t>
      </w:r>
    </w:p>
    <w:tbl>
      <w:tblPr>
        <w:tblW w:type="auto" w:w="0"/>
        <w:jc w:val="center"/>
        <w:tblLook w:firstColumn="1" w:firstRow="1" w:lastColumn="0" w:lastRow="0" w:noHBand="0" w:noVBand="1" w:val="04A0"/>
      </w:tblPr>
      <w:tblGrid>
        <w:gridCol w:w="10368"/>
      </w:tblGrid>
      <w:tr>
        <w:tc>
          <w:tcPr>
            <w:tcW w:type="dxa" w:w="10368"/>
            <w:shd w:fill="F3F6F8"/>
          </w:tcPr>
          <w:p>
            <w:r/>
            <w:r>
              <w:rPr>
                <w:rFonts w:ascii="NanumGothicCoding" w:hAnsi="NanumGothicCoding" w:eastAsia="NanumGothicCoding"/>
                <w:color w:val="1E1E1E"/>
                <w:sz w:val="15"/>
              </w:rPr>
              <w:t>// RUN: mlir-opt %s --transform-interpreter --canonicalize | FileCheck %s</w:t>
              <w:br/>
            </w:r>
            <w:r>
              <w:rPr>
                <w:rFonts w:ascii="NanumGothicCoding" w:hAnsi="NanumGothicCoding" w:eastAsia="NanumGothicCoding"/>
                <w:color w:val="1E1E1E"/>
                <w:sz w:val="15"/>
              </w:rPr>
              <w:t>// NOTE: This is a template. Adjust exact CHECK lines after choosing an MLIR version.</w:t>
              <w:br/>
            </w:r>
            <w:r>
              <w:rPr>
                <w:rFonts w:ascii="NanumGothicCoding" w:hAnsi="NanumGothicCoding" w:eastAsia="NanumGothicCoding"/>
                <w:color w:val="1E1E1E"/>
                <w:sz w:val="15"/>
              </w:rPr>
              <w:br/>
            </w:r>
            <w:r>
              <w:rPr>
                <w:rFonts w:ascii="NanumGothicCoding" w:hAnsi="NanumGothicCoding" w:eastAsia="NanumGothicCoding"/>
                <w:color w:val="1E1E1E"/>
                <w:sz w:val="15"/>
              </w:rPr>
              <w:t>// CHECK-LABEL: func.func @matmul_bias_relu</w:t>
              <w:br/>
            </w:r>
            <w:r>
              <w:rPr>
                <w:rFonts w:ascii="NanumGothicCoding" w:hAnsi="NanumGothicCoding" w:eastAsia="NanumGothicCoding"/>
                <w:color w:val="1E1E1E"/>
                <w:sz w:val="15"/>
              </w:rPr>
              <w:t>// CHECK: scf.for</w:t>
              <w:br/>
            </w:r>
            <w:r>
              <w:rPr>
                <w:rFonts w:ascii="NanumGothicCoding" w:hAnsi="NanumGothicCoding" w:eastAsia="NanumGothicCoding"/>
                <w:color w:val="1E1E1E"/>
                <w:sz w:val="15"/>
              </w:rPr>
              <w:t>// CHECK: vector.contract</w:t>
              <w:br/>
            </w:r>
            <w:r>
              <w:rPr>
                <w:rFonts w:ascii="NanumGothicCoding" w:hAnsi="NanumGothicCoding" w:eastAsia="NanumGothicCoding"/>
                <w:color w:val="1E1E1E"/>
                <w:sz w:val="15"/>
              </w:rPr>
              <w:t>// CHECK-NOT: memref.copy</w:t>
              <w:br/>
            </w:r>
            <w:r>
              <w:rPr>
                <w:rFonts w:ascii="NanumGothicCoding" w:hAnsi="NanumGothicCoding" w:eastAsia="NanumGothicCoding"/>
                <w:color w:val="1E1E1E"/>
                <w:sz w:val="15"/>
              </w:rPr>
              <w:br/>
            </w:r>
            <w:r>
              <w:rPr>
                <w:rFonts w:ascii="NanumGothicCoding" w:hAnsi="NanumGothicCoding" w:eastAsia="NanumGothicCoding"/>
                <w:color w:val="1E1E1E"/>
                <w:sz w:val="15"/>
              </w:rPr>
              <w:t>module attributes {transform.with_named_sequence} {</w:t>
              <w:br/>
            </w:r>
            <w:r>
              <w:rPr>
                <w:rFonts w:ascii="NanumGothicCoding" w:hAnsi="NanumGothicCoding" w:eastAsia="NanumGothicCoding"/>
                <w:color w:val="1E1E1E"/>
                <w:sz w:val="15"/>
              </w:rPr>
              <w:t xml:space="preserve">  // Payload and transform schedule would be placed here in a real test.</w:t>
              <w:br/>
            </w:r>
            <w:r>
              <w:rPr>
                <w:rFonts w:ascii="NanumGothicCoding" w:hAnsi="NanumGothicCoding" w:eastAsia="NanumGothicCoding"/>
                <w:color w:val="1E1E1E"/>
                <w:sz w:val="15"/>
              </w:rPr>
              <w:t>}</w:t>
              <w:br/>
            </w:r>
          </w:p>
        </w:tc>
      </w:tr>
    </w:tbl>
    <w:p>
      <w:pPr>
        <w:pStyle w:val="Heading1"/>
      </w:pPr>
      <w:r>
        <w:rPr>
          <w:rFonts w:ascii="Noto Sans CJK KR" w:hAnsi="Noto Sans CJK KR" w:eastAsia="Noto Sans CJK KR"/>
          <w:color w:val="1E375C"/>
        </w:rPr>
        <w:t>11. Custom NPU Transform Operation 설계</w:t>
      </w:r>
    </w:p>
    <w:p>
      <w:r>
        <w:t>기존 structured transform op로 표현하기 어려운 target-specific schedule은 downstream TransformDialectExtension으로 확장할 수 있습니다. 예를 들어 npu.schedule.matmul_tile, npu.schedule.promote_to_sram, npu.schedule.tensorize_to_npu 같은 operation을 정의하면 schedule IR과 NPU legality checker를 직접 연결할 수 있습니다.</w:t>
      </w:r>
    </w:p>
    <w:p>
      <w:r>
        <w:rPr>
          <w:rFonts w:ascii="Noto Sans CJK KR" w:hAnsi="Noto Sans CJK KR" w:eastAsia="Noto Sans CJK KR"/>
          <w:b/>
          <w:sz w:val="18"/>
        </w:rPr>
        <w:t>예제: out-of-tree NPU transform extension skeleton</w:t>
      </w:r>
    </w:p>
    <w:tbl>
      <w:tblPr>
        <w:tblW w:type="auto" w:w="0"/>
        <w:jc w:val="center"/>
        <w:tblLook w:firstColumn="1" w:firstRow="1" w:lastColumn="0" w:lastRow="0" w:noHBand="0" w:noVBand="1" w:val="04A0"/>
      </w:tblPr>
      <w:tblGrid>
        <w:gridCol w:w="10368"/>
      </w:tblGrid>
      <w:tr>
        <w:tc>
          <w:tcPr>
            <w:tcW w:type="dxa" w:w="10368"/>
            <w:shd w:fill="F3F6F8"/>
          </w:tcPr>
          <w:p>
            <w:r/>
            <w:r>
              <w:rPr>
                <w:rFonts w:ascii="NanumGothicCoding" w:hAnsi="NanumGothicCoding" w:eastAsia="NanumGothicCoding"/>
                <w:color w:val="1E1E1E"/>
                <w:sz w:val="15"/>
              </w:rPr>
              <w:t>// Pseudo C++ skeleton for an out-of-tree NPU Transform Dialect extension.</w:t>
              <w:br/>
            </w:r>
            <w:r>
              <w:rPr>
                <w:rFonts w:ascii="NanumGothicCoding" w:hAnsi="NanumGothicCoding" w:eastAsia="NanumGothicCoding"/>
                <w:color w:val="1E1E1E"/>
                <w:sz w:val="15"/>
              </w:rPr>
              <w:t>// This is a teaching artifact, not a drop-in build file.</w:t>
              <w:br/>
            </w:r>
            <w:r>
              <w:rPr>
                <w:rFonts w:ascii="NanumGothicCoding" w:hAnsi="NanumGothicCoding" w:eastAsia="NanumGothicCoding"/>
                <w:color w:val="1E1E1E"/>
                <w:sz w:val="15"/>
              </w:rPr>
              <w:br/>
            </w:r>
            <w:r>
              <w:rPr>
                <w:rFonts w:ascii="NanumGothicCoding" w:hAnsi="NanumGothicCoding" w:eastAsia="NanumGothicCoding"/>
                <w:color w:val="1E1E1E"/>
                <w:sz w:val="15"/>
              </w:rPr>
              <w:t>#include "mlir/Dialect/Transform/IR/TransformDialect.h"</w:t>
              <w:br/>
            </w:r>
            <w:r>
              <w:rPr>
                <w:rFonts w:ascii="NanumGothicCoding" w:hAnsi="NanumGothicCoding" w:eastAsia="NanumGothicCoding"/>
                <w:color w:val="1E1E1E"/>
                <w:sz w:val="15"/>
              </w:rPr>
              <w:t>#include "mlir/Dialect/Transform/Interfaces/TransformInterfaces.h"</w:t>
              <w:br/>
            </w:r>
            <w:r>
              <w:rPr>
                <w:rFonts w:ascii="NanumGothicCoding" w:hAnsi="NanumGothicCoding" w:eastAsia="NanumGothicCoding"/>
                <w:color w:val="1E1E1E"/>
                <w:sz w:val="15"/>
              </w:rPr>
              <w:br/>
            </w:r>
            <w:r>
              <w:rPr>
                <w:rFonts w:ascii="NanumGothicCoding" w:hAnsi="NanumGothicCoding" w:eastAsia="NanumGothicCoding"/>
                <w:color w:val="1E1E1E"/>
                <w:sz w:val="15"/>
              </w:rPr>
              <w:t>namespace npu {</w:t>
              <w:br/>
            </w:r>
            <w:r>
              <w:rPr>
                <w:rFonts w:ascii="NanumGothicCoding" w:hAnsi="NanumGothicCoding" w:eastAsia="NanumGothicCoding"/>
                <w:color w:val="1E1E1E"/>
                <w:sz w:val="15"/>
              </w:rPr>
              <w:t>class NPUTransformDialectExtension</w:t>
              <w:br/>
            </w:r>
            <w:r>
              <w:rPr>
                <w:rFonts w:ascii="NanumGothicCoding" w:hAnsi="NanumGothicCoding" w:eastAsia="NanumGothicCoding"/>
                <w:color w:val="1E1E1E"/>
                <w:sz w:val="15"/>
              </w:rPr>
              <w:t xml:space="preserve">  : public mlir::transform::TransformDialectExtension&lt;NPUTransformDialectExtension&gt; {</w:t>
              <w:br/>
            </w:r>
            <w:r>
              <w:rPr>
                <w:rFonts w:ascii="NanumGothicCoding" w:hAnsi="NanumGothicCoding" w:eastAsia="NanumGothicCoding"/>
                <w:color w:val="1E1E1E"/>
                <w:sz w:val="15"/>
              </w:rPr>
              <w:t>public:</w:t>
              <w:br/>
            </w:r>
            <w:r>
              <w:rPr>
                <w:rFonts w:ascii="NanumGothicCoding" w:hAnsi="NanumGothicCoding" w:eastAsia="NanumGothicCoding"/>
                <w:color w:val="1E1E1E"/>
                <w:sz w:val="15"/>
              </w:rPr>
              <w:t xml:space="preserve">  NPUTransformDialectExtension() {</w:t>
              <w:br/>
            </w:r>
            <w:r>
              <w:rPr>
                <w:rFonts w:ascii="NanumGothicCoding" w:hAnsi="NanumGothicCoding" w:eastAsia="NanumGothicCoding"/>
                <w:color w:val="1E1E1E"/>
                <w:sz w:val="15"/>
              </w:rPr>
              <w:t xml:space="preserve">    // declareGeneratedDialect&lt;npu::NPUKernelDialect&gt;();</w:t>
              <w:br/>
            </w:r>
            <w:r>
              <w:rPr>
                <w:rFonts w:ascii="NanumGothicCoding" w:hAnsi="NanumGothicCoding" w:eastAsia="NanumGothicCoding"/>
                <w:color w:val="1E1E1E"/>
                <w:sz w:val="15"/>
              </w:rPr>
              <w:t xml:space="preserve">    // registerTransformOps&lt;ScheduleMatmulTileOp, PromoteToSramOp, TensorizeToNpuOp&gt;();</w:t>
              <w:br/>
            </w:r>
            <w:r>
              <w:rPr>
                <w:rFonts w:ascii="NanumGothicCoding" w:hAnsi="NanumGothicCoding" w:eastAsia="NanumGothicCoding"/>
                <w:color w:val="1E1E1E"/>
                <w:sz w:val="15"/>
              </w:rPr>
              <w:t xml:space="preserve">  }</w:t>
              <w:br/>
            </w:r>
            <w:r>
              <w:rPr>
                <w:rFonts w:ascii="NanumGothicCoding" w:hAnsi="NanumGothicCoding" w:eastAsia="NanumGothicCoding"/>
                <w:color w:val="1E1E1E"/>
                <w:sz w:val="15"/>
              </w:rPr>
              <w:t>};</w:t>
              <w:br/>
            </w:r>
            <w:r>
              <w:rPr>
                <w:rFonts w:ascii="NanumGothicCoding" w:hAnsi="NanumGothicCoding" w:eastAsia="NanumGothicCoding"/>
                <w:color w:val="1E1E1E"/>
                <w:sz w:val="15"/>
              </w:rPr>
              <w:t>}</w:t>
              <w:br/>
            </w:r>
            <w:r>
              <w:rPr>
                <w:rFonts w:ascii="NanumGothicCoding" w:hAnsi="NanumGothicCoding" w:eastAsia="NanumGothicCoding"/>
                <w:color w:val="1E1E1E"/>
                <w:sz w:val="15"/>
              </w:rPr>
              <w:br/>
            </w:r>
            <w:r>
              <w:rPr>
                <w:rFonts w:ascii="NanumGothicCoding" w:hAnsi="NanumGothicCoding" w:eastAsia="NanumGothicCoding"/>
                <w:color w:val="1E1E1E"/>
                <w:sz w:val="15"/>
              </w:rPr>
              <w:t>// Design sketch:</w:t>
              <w:br/>
            </w:r>
            <w:r>
              <w:rPr>
                <w:rFonts w:ascii="NanumGothicCoding" w:hAnsi="NanumGothicCoding" w:eastAsia="NanumGothicCoding"/>
                <w:color w:val="1E1E1E"/>
                <w:sz w:val="15"/>
              </w:rPr>
              <w:t>// npu.schedule.matmul_tile %target {m=16, n=16, k=32}</w:t>
              <w:br/>
            </w:r>
            <w:r>
              <w:rPr>
                <w:rFonts w:ascii="NanumGothicCoding" w:hAnsi="NanumGothicCoding" w:eastAsia="NanumGothicCoding"/>
                <w:color w:val="1E1E1E"/>
                <w:sz w:val="15"/>
              </w:rPr>
              <w:t>// npu.schedule.promote_to_sram %tile {space="SRAM0", double_buffer=true}</w:t>
              <w:br/>
            </w:r>
            <w:r>
              <w:rPr>
                <w:rFonts w:ascii="NanumGothicCoding" w:hAnsi="NanumGothicCoding" w:eastAsia="NanumGothicCoding"/>
                <w:color w:val="1E1E1E"/>
                <w:sz w:val="15"/>
              </w:rPr>
              <w:t>// npu.schedule.tensorize_to_npu %vector_contract {instruction="mma_i8_i32"}</w:t>
              <w:br/>
            </w:r>
          </w:p>
        </w:tc>
      </w:tr>
    </w:tbl>
    <w:p>
      <w:pPr>
        <w:pStyle w:val="Heading1"/>
      </w:pPr>
      <w:r>
        <w:rPr>
          <w:rFonts w:ascii="Noto Sans CJK KR" w:hAnsi="Noto Sans CJK KR" w:eastAsia="Noto Sans CJK KR"/>
          <w:color w:val="1E375C"/>
        </w:rPr>
        <w:t>12. 실습</w:t>
      </w:r>
    </w:p>
    <w:p>
      <w:pPr>
        <w:pStyle w:val="ListNumber"/>
      </w:pPr>
      <w:r>
        <w:rPr>
          <w:rFonts w:ascii="Noto Sans CJK KR" w:hAnsi="Noto Sans CJK KR" w:eastAsia="Noto Sans CJK KR"/>
          <w:sz w:val="19"/>
        </w:rPr>
        <w:t>실습 A: payload IR에서 MatMul/Add/ReLU op를 찾고 각 handle의 payload association을 표로 작성합니다.</w:t>
      </w:r>
    </w:p>
    <w:p>
      <w:pPr>
        <w:pStyle w:val="ListNumber"/>
      </w:pPr>
      <w:r>
        <w:rPr>
          <w:rFonts w:ascii="Noto Sans CJK KR" w:hAnsi="Noto Sans CJK KR" w:eastAsia="Noto Sans CJK KR"/>
          <w:sz w:val="19"/>
        </w:rPr>
        <w:t>실습 B: tile_using_for, fuse_into_containing_op, vectorize 순서로 schedule IR을 작성합니다.</w:t>
      </w:r>
    </w:p>
    <w:p>
      <w:pPr>
        <w:pStyle w:val="ListNumber"/>
      </w:pPr>
      <w:r>
        <w:rPr>
          <w:rFonts w:ascii="Noto Sans CJK KR" w:hAnsi="Noto Sans CJK KR" w:eastAsia="Noto Sans CJK KR"/>
          <w:sz w:val="19"/>
        </w:rPr>
        <w:t>실습 C: native tile 16x16x32 기준으로 SRAM footprint와 fallback policy를 작성합니다.</w:t>
      </w:r>
    </w:p>
    <w:p>
      <w:pPr>
        <w:pStyle w:val="ListNumber"/>
      </w:pPr>
      <w:r>
        <w:rPr>
          <w:rFonts w:ascii="Noto Sans CJK KR" w:hAnsi="Noto Sans CJK KR" w:eastAsia="Noto Sans CJK KR"/>
          <w:sz w:val="19"/>
        </w:rPr>
        <w:t>실습 D: FileCheck positive/negative test를 작성합니다.</w:t>
      </w:r>
    </w:p>
    <w:p>
      <w:pPr>
        <w:pStyle w:val="Heading1"/>
      </w:pPr>
      <w:r>
        <w:rPr>
          <w:rFonts w:ascii="Noto Sans CJK KR" w:hAnsi="Noto Sans CJK KR" w:eastAsia="Noto Sans CJK KR"/>
          <w:color w:val="1E375C"/>
        </w:rPr>
        <w:t>13. Common Mistakes</w:t>
      </w:r>
    </w:p>
    <w:p>
      <w:pPr>
        <w:pStyle w:val="ListBullet"/>
      </w:pPr>
      <w:r>
        <w:rPr>
          <w:rFonts w:ascii="Noto Sans CJK KR" w:hAnsi="Noto Sans CJK KR" w:eastAsia="Noto Sans CJK KR"/>
          <w:sz w:val="19"/>
        </w:rPr>
        <w:t>tile 후 반환된 tiled handle이 아니라 기존 matmul handle을 후속 transform에 사용하는 실수.</w:t>
      </w:r>
    </w:p>
    <w:p>
      <w:pPr>
        <w:pStyle w:val="ListBullet"/>
      </w:pPr>
      <w:r>
        <w:rPr>
          <w:rFonts w:ascii="Noto Sans CJK KR" w:hAnsi="Noto Sans CJK KR" w:eastAsia="Noto Sans CJK KR"/>
          <w:sz w:val="19"/>
        </w:rPr>
        <w:t>vectorize를 너무 일찍 적용하여 fusion이나 tiling 기회를 잃는 실수.</w:t>
      </w:r>
    </w:p>
    <w:p>
      <w:pPr>
        <w:pStyle w:val="ListBullet"/>
      </w:pPr>
      <w:r>
        <w:rPr>
          <w:rFonts w:ascii="Noto Sans CJK KR" w:hAnsi="Noto Sans CJK KR" w:eastAsia="Noto Sans CJK KR"/>
          <w:sz w:val="19"/>
        </w:rPr>
        <w:t>tile size만 맞추고 SRAM/ACCUM footprint 또는 DMA alignment를 검증하지 않는 실수.</w:t>
      </w:r>
    </w:p>
    <w:p>
      <w:pPr>
        <w:pStyle w:val="ListBullet"/>
      </w:pPr>
      <w:r>
        <w:rPr>
          <w:rFonts w:ascii="Noto Sans CJK KR" w:hAnsi="Noto Sans CJK KR" w:eastAsia="Noto Sans CJK KR"/>
          <w:sz w:val="19"/>
        </w:rPr>
        <w:t>Transform Dialect를 pass infrastructure의 대체물로 오해하는 실수. 실제로는 pass/pattern을 호출하고 조합하는 orchestration layer에 가깝습니다.</w:t>
      </w:r>
    </w:p>
    <w:p>
      <w:pPr>
        <w:pStyle w:val="ListBullet"/>
      </w:pPr>
      <w:r>
        <w:rPr>
          <w:rFonts w:ascii="Noto Sans CJK KR" w:hAnsi="Noto Sans CJK KR" w:eastAsia="Noto Sans CJK KR"/>
          <w:sz w:val="19"/>
        </w:rPr>
        <w:t>실패 경로를 설계하지 않아 unsupported shape에서 조용히 잘못된 IR을 만드는 실수.</w:t>
      </w:r>
    </w:p>
    <w:p>
      <w:pPr>
        <w:pStyle w:val="Heading1"/>
      </w:pPr>
      <w:r>
        <w:rPr>
          <w:rFonts w:ascii="Noto Sans CJK KR" w:hAnsi="Noto Sans CJK KR" w:eastAsia="Noto Sans CJK KR"/>
          <w:color w:val="1E375C"/>
        </w:rPr>
        <w:t>14. 과제</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E375C"/>
          </w:tcPr>
          <w:p>
            <w:r/>
            <w:r>
              <w:rPr>
                <w:rFonts w:ascii="Noto Sans CJK KR" w:hAnsi="Noto Sans CJK KR" w:eastAsia="Noto Sans CJK KR"/>
                <w:b/>
                <w:color w:val="FFFFFF"/>
                <w:sz w:val="16"/>
              </w:rPr>
              <w:t>과제</w:t>
            </w:r>
          </w:p>
        </w:tc>
        <w:tc>
          <w:tcPr>
            <w:tcW w:type="dxa" w:w="3456"/>
            <w:vAlign w:val="center"/>
            <w:shd w:fill="1E375C"/>
          </w:tcPr>
          <w:p>
            <w:r/>
            <w:r>
              <w:rPr>
                <w:rFonts w:ascii="Noto Sans CJK KR" w:hAnsi="Noto Sans CJK KR" w:eastAsia="Noto Sans CJK KR"/>
                <w:b/>
                <w:color w:val="FFFFFF"/>
                <w:sz w:val="16"/>
              </w:rPr>
              <w:t>산출물</w:t>
            </w:r>
          </w:p>
        </w:tc>
        <w:tc>
          <w:tcPr>
            <w:tcW w:type="dxa" w:w="4320"/>
            <w:vAlign w:val="center"/>
            <w:shd w:fill="1E375C"/>
          </w:tcPr>
          <w:p>
            <w:r/>
            <w:r>
              <w:rPr>
                <w:rFonts w:ascii="Noto Sans CJK KR" w:hAnsi="Noto Sans CJK KR" w:eastAsia="Noto Sans CJK KR"/>
                <w:b/>
                <w:color w:val="FFFFFF"/>
                <w:sz w:val="16"/>
              </w:rPr>
              <w:t>평가 기준</w:t>
            </w:r>
          </w:p>
        </w:tc>
      </w:tr>
      <w:tr>
        <w:tc>
          <w:tcPr>
            <w:tcW w:type="dxa" w:w="2448"/>
            <w:vAlign w:val="center"/>
            <w:shd w:fill="EEF3F7"/>
          </w:tcPr>
          <w:p>
            <w:r/>
            <w:r>
              <w:rPr>
                <w:rFonts w:ascii="Noto Sans CJK KR" w:hAnsi="Noto Sans CJK KR" w:eastAsia="Noto Sans CJK KR"/>
                <w:b w:val="0"/>
                <w:sz w:val="16"/>
              </w:rPr>
              <w:t>MatMul+Bias+ReLU schedule 작성</w:t>
            </w:r>
          </w:p>
        </w:tc>
        <w:tc>
          <w:tcPr>
            <w:tcW w:type="dxa" w:w="3456"/>
            <w:vAlign w:val="center"/>
          </w:tcPr>
          <w:p>
            <w:r/>
            <w:r>
              <w:rPr>
                <w:rFonts w:ascii="Noto Sans CJK KR" w:hAnsi="Noto Sans CJK KR" w:eastAsia="Noto Sans CJK KR"/>
                <w:b w:val="0"/>
                <w:sz w:val="16"/>
              </w:rPr>
              <w:t>transform IR + YAML schedule spec</w:t>
            </w:r>
          </w:p>
        </w:tc>
        <w:tc>
          <w:tcPr>
            <w:tcW w:type="dxa" w:w="4320"/>
            <w:vAlign w:val="center"/>
          </w:tcPr>
          <w:p>
            <w:r/>
            <w:r>
              <w:rPr>
                <w:rFonts w:ascii="Noto Sans CJK KR" w:hAnsi="Noto Sans CJK KR" w:eastAsia="Noto Sans CJK KR"/>
                <w:b w:val="0"/>
                <w:sz w:val="16"/>
              </w:rPr>
              <w:t>tile/fuse/vectorize 순서와 handle lifetime 정확성</w:t>
            </w:r>
          </w:p>
        </w:tc>
      </w:tr>
      <w:tr>
        <w:tc>
          <w:tcPr>
            <w:tcW w:type="dxa" w:w="2448"/>
            <w:vAlign w:val="center"/>
            <w:shd w:fill="EEF3F7"/>
          </w:tcPr>
          <w:p>
            <w:r/>
            <w:r>
              <w:rPr>
                <w:rFonts w:ascii="Noto Sans CJK KR" w:hAnsi="Noto Sans CJK KR" w:eastAsia="Noto Sans CJK KR"/>
                <w:b w:val="0"/>
                <w:sz w:val="16"/>
              </w:rPr>
              <w:t>Conv2D schedule variant</w:t>
            </w:r>
          </w:p>
        </w:tc>
        <w:tc>
          <w:tcPr>
            <w:tcW w:type="dxa" w:w="3456"/>
            <w:vAlign w:val="center"/>
          </w:tcPr>
          <w:p>
            <w:r/>
            <w:r>
              <w:rPr>
                <w:rFonts w:ascii="Noto Sans CJK KR" w:hAnsi="Noto Sans CJK KR" w:eastAsia="Noto Sans CJK KR"/>
                <w:b w:val="0"/>
                <w:sz w:val="16"/>
              </w:rPr>
              <w:t>NHWC/HWCF conv transform sketch</w:t>
            </w:r>
          </w:p>
        </w:tc>
        <w:tc>
          <w:tcPr>
            <w:tcW w:type="dxa" w:w="4320"/>
            <w:vAlign w:val="center"/>
          </w:tcPr>
          <w:p>
            <w:r/>
            <w:r>
              <w:rPr>
                <w:rFonts w:ascii="Noto Sans CJK KR" w:hAnsi="Noto Sans CJK KR" w:eastAsia="Noto Sans CJK KR"/>
                <w:b w:val="0"/>
                <w:sz w:val="16"/>
              </w:rPr>
              <w:t>spatial/channel/reduction tile 정책</w:t>
            </w:r>
          </w:p>
        </w:tc>
      </w:tr>
      <w:tr>
        <w:tc>
          <w:tcPr>
            <w:tcW w:type="dxa" w:w="2448"/>
            <w:vAlign w:val="center"/>
            <w:shd w:fill="EEF3F7"/>
          </w:tcPr>
          <w:p>
            <w:r/>
            <w:r>
              <w:rPr>
                <w:rFonts w:ascii="Noto Sans CJK KR" w:hAnsi="Noto Sans CJK KR" w:eastAsia="Noto Sans CJK KR"/>
                <w:b w:val="0"/>
                <w:sz w:val="16"/>
              </w:rPr>
              <w:t>Negative test</w:t>
            </w:r>
          </w:p>
        </w:tc>
        <w:tc>
          <w:tcPr>
            <w:tcW w:type="dxa" w:w="3456"/>
            <w:vAlign w:val="center"/>
          </w:tcPr>
          <w:p>
            <w:r/>
            <w:r>
              <w:rPr>
                <w:rFonts w:ascii="Noto Sans CJK KR" w:hAnsi="Noto Sans CJK KR" w:eastAsia="Noto Sans CJK KR"/>
                <w:b w:val="0"/>
                <w:sz w:val="16"/>
              </w:rPr>
              <w:t>unsupported K remainder FileCheck</w:t>
            </w:r>
          </w:p>
        </w:tc>
        <w:tc>
          <w:tcPr>
            <w:tcW w:type="dxa" w:w="4320"/>
            <w:vAlign w:val="center"/>
          </w:tcPr>
          <w:p>
            <w:r/>
            <w:r>
              <w:rPr>
                <w:rFonts w:ascii="Noto Sans CJK KR" w:hAnsi="Noto Sans CJK KR" w:eastAsia="Noto Sans CJK KR"/>
                <w:b w:val="0"/>
                <w:sz w:val="16"/>
              </w:rPr>
              <w:t>diagnostic/fallback policy 명확성</w:t>
            </w:r>
          </w:p>
        </w:tc>
      </w:tr>
      <w:tr>
        <w:tc>
          <w:tcPr>
            <w:tcW w:type="dxa" w:w="2448"/>
            <w:vAlign w:val="center"/>
            <w:shd w:fill="EEF3F7"/>
          </w:tcPr>
          <w:p>
            <w:r/>
            <w:r>
              <w:rPr>
                <w:rFonts w:ascii="Noto Sans CJK KR" w:hAnsi="Noto Sans CJK KR" w:eastAsia="Noto Sans CJK KR"/>
                <w:b w:val="0"/>
                <w:sz w:val="16"/>
              </w:rPr>
              <w:t>NPU custom op 제안</w:t>
            </w:r>
          </w:p>
        </w:tc>
        <w:tc>
          <w:tcPr>
            <w:tcW w:type="dxa" w:w="3456"/>
            <w:vAlign w:val="center"/>
          </w:tcPr>
          <w:p>
            <w:r/>
            <w:r>
              <w:rPr>
                <w:rFonts w:ascii="Noto Sans CJK KR" w:hAnsi="Noto Sans CJK KR" w:eastAsia="Noto Sans CJK KR"/>
                <w:b w:val="0"/>
                <w:sz w:val="16"/>
              </w:rPr>
              <w:t>npu.schedule.* op schema</w:t>
            </w:r>
          </w:p>
        </w:tc>
        <w:tc>
          <w:tcPr>
            <w:tcW w:type="dxa" w:w="4320"/>
            <w:vAlign w:val="center"/>
          </w:tcPr>
          <w:p>
            <w:r/>
            <w:r>
              <w:rPr>
                <w:rFonts w:ascii="Noto Sans CJK KR" w:hAnsi="Noto Sans CJK KR" w:eastAsia="Noto Sans CJK KR"/>
                <w:b w:val="0"/>
                <w:sz w:val="16"/>
              </w:rPr>
              <w:t>operand/result/attribute/legality 정의</w:t>
            </w:r>
          </w:p>
        </w:tc>
      </w:tr>
    </w:tbl>
    <w:p>
      <w:pPr>
        <w:pStyle w:val="Heading1"/>
      </w:pPr>
      <w:r>
        <w:rPr>
          <w:rFonts w:ascii="Noto Sans CJK KR" w:hAnsi="Noto Sans CJK KR" w:eastAsia="Noto Sans CJK KR"/>
          <w:color w:val="1E375C"/>
        </w:rPr>
        <w:t>15. References</w:t>
      </w:r>
    </w:p>
    <w:p>
      <w:r>
        <w:rPr>
          <w:rFonts w:ascii="Noto Sans CJK KR" w:hAnsi="Noto Sans CJK KR" w:eastAsia="Noto Sans CJK KR"/>
          <w:sz w:val="17"/>
        </w:rPr>
        <w:t>MLIR Transform Dialect: https://mlir.llvm.org/docs/Dialects/Transform/</w:t>
      </w:r>
    </w:p>
    <w:p>
      <w:r>
        <w:rPr>
          <w:rFonts w:ascii="Noto Sans CJK KR" w:hAnsi="Noto Sans CJK KR" w:eastAsia="Noto Sans CJK KR"/>
          <w:sz w:val="17"/>
        </w:rPr>
        <w:t>MLIR Transform Dialect Tutorial: https://mlir.llvm.org/docs/Tutorials/transform/</w:t>
      </w:r>
    </w:p>
    <w:p>
      <w:r>
        <w:rPr>
          <w:rFonts w:ascii="Noto Sans CJK KR" w:hAnsi="Noto Sans CJK KR" w:eastAsia="Noto Sans CJK KR"/>
          <w:sz w:val="17"/>
        </w:rPr>
        <w:t>Transform Tutorial Chapter 1: https://mlir.llvm.org/docs/Tutorials/transform/Ch1/</w:t>
      </w:r>
    </w:p>
    <w:p>
      <w:r>
        <w:rPr>
          <w:rFonts w:ascii="Noto Sans CJK KR" w:hAnsi="Noto Sans CJK KR" w:eastAsia="Noto Sans CJK KR"/>
          <w:sz w:val="17"/>
        </w:rPr>
        <w:t>Transform Tutorial Chapter H - Halide Schedule: https://mlir.llvm.org/docs/Tutorials/transform/ChH/</w:t>
      </w:r>
    </w:p>
    <w:p>
      <w:r>
        <w:rPr>
          <w:rFonts w:ascii="Noto Sans CJK KR" w:hAnsi="Noto Sans CJK KR" w:eastAsia="Noto Sans CJK KR"/>
          <w:sz w:val="17"/>
        </w:rPr>
        <w:t>MLIR Linalg Dialect: https://mlir.llvm.org/docs/Dialects/Linalg/</w:t>
      </w:r>
    </w:p>
    <w:p>
      <w:r>
        <w:rPr>
          <w:rFonts w:ascii="Noto Sans CJK KR" w:hAnsi="Noto Sans CJK KR" w:eastAsia="Noto Sans CJK KR"/>
          <w:sz w:val="17"/>
        </w:rPr>
        <w:t>MLIR Bufferization: https://mlir.llvm.org/docs/Bufferization/</w:t>
      </w:r>
    </w:p>
    <w:p>
      <w:r>
        <w:rPr>
          <w:rFonts w:ascii="Noto Sans CJK KR" w:hAnsi="Noto Sans CJK KR" w:eastAsia="Noto Sans CJK KR"/>
          <w:sz w:val="17"/>
        </w:rPr>
        <w:t>MLIR Passes - Transform Interpreter: https://mlir.llvm.org/docs/Passes/</w:t>
      </w:r>
    </w:p>
    <w:sectPr w:rsidR="00FC693F" w:rsidRPr="0006063C" w:rsidSect="00034616">
      <w:footerReference w:type="default" r:id="rId9"/>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878"/>
        <w:sz w:val="16"/>
      </w:rPr>
      <w:t>MLIR NPU Compiler Course - Lecture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E37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E37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E37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