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KR" w:hAnsi="Noto Sans CJK KR" w:eastAsia="Noto Sans CJK KR"/>
          <w:b/>
          <w:sz w:val="40"/>
        </w:rPr>
        <w:t>MLIR/NPU Compiler Lecture 17</w:t>
        <w:br/>
        <w:t>Fusion, Layout Propagation, and Transformer MLP Analysis</w:t>
      </w:r>
    </w:p>
    <w:p>
      <w:pPr>
        <w:jc w:val="center"/>
      </w:pPr>
      <w:r>
        <w:rPr>
          <w:color w:val="5A5A5A"/>
          <w:sz w:val="20"/>
        </w:rPr>
        <w:t>Topic: Transformer MLP fusion candidate analysis | Output: fusion/layout/cost contract</w:t>
      </w:r>
    </w:p>
    <w:p>
      <w:pPr>
        <w:pStyle w:val="Heading1"/>
      </w:pPr>
      <w:r>
        <w:t>1. 강의 목표</w:t>
      </w:r>
    </w:p>
    <w:p>
      <w:pPr>
        <w:ind w:left="259" w:hanging="259"/>
      </w:pPr>
      <w:r>
        <w:rPr>
          <w:rFonts w:ascii="Noto Sans CJK KR" w:hAnsi="Noto Sans CJK KR" w:eastAsia="Noto Sans CJK KR"/>
          <w:sz w:val="20"/>
        </w:rPr>
        <w:t>• Fusion을 단순 pattern rewrite가 아니라 legality, layout, cost model, runtime ABI를 포함한 compiler contract로 이해한다.</w:t>
      </w:r>
    </w:p>
    <w:p>
      <w:pPr>
        <w:ind w:left="259" w:hanging="259"/>
      </w:pPr>
      <w:r>
        <w:rPr>
          <w:rFonts w:ascii="Noto Sans CJK KR" w:hAnsi="Noto Sans CJK KR" w:eastAsia="Noto Sans CJK KR"/>
          <w:sz w:val="20"/>
        </w:rPr>
        <w:t>• Transformer MLP에서 MatMul + Bias + GELU, MatMul + Bias, SwiGLU elementwise fusion 후보를 분석한다.</w:t>
      </w:r>
    </w:p>
    <w:p>
      <w:pPr>
        <w:ind w:left="259" w:hanging="259"/>
      </w:pPr>
      <w:r>
        <w:rPr>
          <w:rFonts w:ascii="Noto Sans CJK KR" w:hAnsi="Noto Sans CJK KR" w:eastAsia="Noto Sans CJK KR"/>
          <w:sz w:val="20"/>
        </w:rPr>
        <w:t>• Layout propagation을 통해 unnecessary transpose/repack/copy를 줄이고, materialization boundary를 명시한다.</w:t>
      </w:r>
    </w:p>
    <w:p>
      <w:pPr>
        <w:ind w:left="259" w:hanging="259"/>
      </w:pPr>
      <w:r>
        <w:rPr>
          <w:rFonts w:ascii="Noto Sans CJK KR" w:hAnsi="Noto Sans CJK KR" w:eastAsia="Noto Sans CJK KR"/>
          <w:sz w:val="20"/>
        </w:rPr>
        <w:t>• NPU SRAM/ACCUM live range, DMA traffic, tensorization tile shape 관점에서 fusion profitability를 평가한다.</w:t>
      </w:r>
    </w:p>
    <w:p>
      <w:pPr>
        <w:ind w:left="259" w:hanging="259"/>
      </w:pPr>
      <w:r>
        <w:rPr>
          <w:rFonts w:ascii="Noto Sans CJK KR" w:hAnsi="Noto Sans CJK KR" w:eastAsia="Noto Sans CJK KR"/>
          <w:sz w:val="20"/>
        </w:rPr>
        <w:t>• FileCheck와 negative diagnostics로 fusion/layout propagation pass를 검증하는 방법을 설계한다.</w:t>
      </w:r>
    </w:p>
    <w:p>
      <w:pPr>
        <w:pStyle w:val="Heading1"/>
      </w:pPr>
      <w:r>
        <w:t>2. 17강의 위치</w:t>
      </w:r>
    </w:p>
    <w:p>
      <w:r>
        <w:rPr>
          <w:rFonts w:ascii="Noto Sans CJK KR" w:hAnsi="Noto Sans CJK KR"/>
        </w:rPr>
        <w:t>이 강의는 14강 Vector/Tensorization, 15강 Transform Dialect, 16강 Quantization 다음에 위치합니다. 지금까지는 연산을 NPU-friendly 형태로 표현하고 scheduling하는 방법을 배웠고, 17강에서는 여러 op를 하나의 실행 단위로 묶을지, 어떤 layout을 유지할지 결정합니다.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IR_NPU_Lecture_17_Fusion_Layout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Fusion의 정의: op fusion, kernel fusion, command fusion</w:t>
      </w:r>
    </w:p>
    <w:p>
      <w:pPr>
        <w:ind w:left="259" w:hanging="259"/>
      </w:pPr>
      <w:r>
        <w:rPr>
          <w:rFonts w:ascii="Noto Sans CJK KR" w:hAnsi="Noto Sans CJK KR" w:eastAsia="Noto Sans CJK KR"/>
          <w:sz w:val="20"/>
        </w:rPr>
        <w:t>• Op fusion: IR level에서 producer/consumer를 하나의 semantic op 또는 fused region으로 표현한다.</w:t>
      </w:r>
    </w:p>
    <w:p>
      <w:pPr>
        <w:ind w:left="259" w:hanging="259"/>
      </w:pPr>
      <w:r>
        <w:rPr>
          <w:rFonts w:ascii="Noto Sans CJK KR" w:hAnsi="Noto Sans CJK KR" w:eastAsia="Noto Sans CJK KR"/>
          <w:sz w:val="20"/>
        </w:rPr>
        <w:t>• Kernel fusion: 여러 op를 하나의 NPU kernel로 lower해 intermediate DRAM write를 제거한다.</w:t>
      </w:r>
    </w:p>
    <w:p>
      <w:pPr>
        <w:ind w:left="259" w:hanging="259"/>
      </w:pPr>
      <w:r>
        <w:rPr>
          <w:rFonts w:ascii="Noto Sans CJK KR" w:hAnsi="Noto Sans CJK KR" w:eastAsia="Noto Sans CJK KR"/>
          <w:sz w:val="20"/>
        </w:rPr>
        <w:t>• Command fusion: command buffer 상에서 DMA/compute/barrier sequence를 하나의 scheduling unit으로 묶는다.</w:t>
      </w:r>
    </w:p>
    <w:p>
      <w:pPr>
        <w:ind w:left="259" w:hanging="259"/>
      </w:pPr>
      <w:r>
        <w:rPr>
          <w:rFonts w:ascii="Noto Sans CJK KR" w:hAnsi="Noto Sans CJK KR" w:eastAsia="Noto Sans CJK KR"/>
          <w:sz w:val="20"/>
        </w:rPr>
        <w:t>• MLIR pass에서 가장 중요한 것은 어느 abstraction level에서 fusion decision을 내리는지 명확히 하는 것이다.</w:t>
      </w:r>
    </w:p>
    <w:p>
      <w:pPr>
        <w:pStyle w:val="Heading1"/>
      </w:pPr>
      <w:r>
        <w:t>4. NPU에서 Fusion이 중요한 이유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>
              <w:rPr>
                <w:rFonts w:ascii="Noto Sans CJK KR" w:hAnsi="Noto Sans CJK KR" w:eastAsia="Noto Sans CJK KR"/>
                <w:b/>
                <w:sz w:val="18"/>
              </w:rPr>
              <w:t>관점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rFonts w:ascii="Noto Sans CJK KR" w:hAnsi="Noto Sans CJK KR" w:eastAsia="Noto Sans CJK KR"/>
                <w:b/>
                <w:sz w:val="18"/>
              </w:rPr>
              <w:t>Fusion 이득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rFonts w:ascii="Noto Sans CJK KR" w:hAnsi="Noto Sans CJK KR" w:eastAsia="Noto Sans CJK KR"/>
                <w:b/>
                <w:sz w:val="18"/>
              </w:rPr>
              <w:t>위험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rFonts w:ascii="Noto Sans CJK KR" w:hAnsi="Noto Sans CJK KR" w:eastAsia="Noto Sans CJK KR"/>
                <w:b/>
                <w:sz w:val="18"/>
              </w:rPr>
              <w:t>Compiler가 확인할 것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DRAM traffic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intermediate write/read 제거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layout repack이 더 비쌀 수 있음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bytes saved &gt; bytes materialized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SRAM reuse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tile-local epilogue 실행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live range 증가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SRAM/ACCUM footprint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Tensorization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native matmul tile 유지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fused epilogue가 tile shape를 깨뜨림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M/N/K legality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Quantization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requant/clamp fused 가능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rounding/saturation 차이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numeric contract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Runtime ABI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fewer commands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debug/profiling 복잡도 증가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command descriptor schema</w:t>
            </w:r>
          </w:p>
        </w:tc>
      </w:tr>
    </w:tbl>
    <w:p>
      <w:pPr>
        <w:pStyle w:val="Heading1"/>
      </w:pPr>
      <w:r>
        <w:t>5. Transformer MLP Case Study</w:t>
      </w:r>
    </w:p>
    <w:p>
      <w:r>
        <w:t>기본 MLP는 일반적으로 X -&gt; GEMM1 -&gt; Bias -&gt; GELU -&gt; GEMM2 -&gt; Bias 구조입니다. LLM 계열에서는 SwiGLU처럼 gate/up 두 projection 뒤 SiLU와 multiply를 수행하는 변형도 흔합니다. NPU compiler는 각 후보를 fusion group으로 묶되, SRAM footprint와 layout materialization 비용을 동시에 계산해야 합니다.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IR_NPU_Lecture_17_Transformer_MLP_Fusion_Candida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Fusion Candidate Legality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E2F0D9"/>
            <w:vAlign w:val="center"/>
          </w:tcPr>
          <w:p>
            <w:r>
              <w:rPr>
                <w:rFonts w:ascii="Noto Sans CJK KR" w:hAnsi="Noto Sans CJK KR" w:eastAsia="Noto Sans CJK KR"/>
                <w:b/>
                <w:sz w:val="18"/>
              </w:rPr>
              <w:t>후보</w:t>
            </w:r>
          </w:p>
        </w:tc>
        <w:tc>
          <w:tcPr>
            <w:tcW w:type="dxa" w:w="2074"/>
            <w:shd w:fill="E2F0D9"/>
            <w:vAlign w:val="center"/>
          </w:tcPr>
          <w:p>
            <w:r>
              <w:rPr>
                <w:rFonts w:ascii="Noto Sans CJK KR" w:hAnsi="Noto Sans CJK KR" w:eastAsia="Noto Sans CJK KR"/>
                <w:b/>
                <w:sz w:val="18"/>
              </w:rPr>
              <w:t>필수 조건</w:t>
            </w:r>
          </w:p>
        </w:tc>
        <w:tc>
          <w:tcPr>
            <w:tcW w:type="dxa" w:w="2074"/>
            <w:shd w:fill="E2F0D9"/>
            <w:vAlign w:val="center"/>
          </w:tcPr>
          <w:p>
            <w:r>
              <w:rPr>
                <w:rFonts w:ascii="Noto Sans CJK KR" w:hAnsi="Noto Sans CJK KR" w:eastAsia="Noto Sans CJK KR"/>
                <w:b/>
                <w:sz w:val="18"/>
              </w:rPr>
              <w:t>Layout 조건</w:t>
            </w:r>
          </w:p>
        </w:tc>
        <w:tc>
          <w:tcPr>
            <w:tcW w:type="dxa" w:w="2074"/>
            <w:shd w:fill="E2F0D9"/>
            <w:vAlign w:val="center"/>
          </w:tcPr>
          <w:p>
            <w:r>
              <w:rPr>
                <w:rFonts w:ascii="Noto Sans CJK KR" w:hAnsi="Noto Sans CJK KR" w:eastAsia="Noto Sans CJK KR"/>
                <w:b/>
                <w:sz w:val="18"/>
              </w:rPr>
              <w:t>Quant 조건</w:t>
            </w:r>
          </w:p>
        </w:tc>
        <w:tc>
          <w:tcPr>
            <w:tcW w:type="dxa" w:w="2074"/>
            <w:shd w:fill="E2F0D9"/>
            <w:vAlign w:val="center"/>
          </w:tcPr>
          <w:p>
            <w:r>
              <w:rPr>
                <w:rFonts w:ascii="Noto Sans CJK KR" w:hAnsi="Noto Sans CJK KR" w:eastAsia="Noto Sans CJK KR"/>
                <w:b/>
                <w:sz w:val="18"/>
              </w:rPr>
              <w:t>Fallback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MatMul+Bias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bias broadcast axis == N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output layout supports epilogue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bias scale = lhs*rhs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separate bias op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MatMul+Bias+GELU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activation approximation accepted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blocked output ok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activation before/after requant defined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split after bias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SwiGLU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gate/up tile streamable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same tile layout on both branches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scale axis aligned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materialize one branch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Layout propagation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consumer accepts propagated layout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view/elementwise passthrough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quant axis preserved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layout_materialize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Weight prepack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static or cacheable weights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KxN packed layout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per-channel scale follows N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runtime prepack</w:t>
            </w:r>
          </w:p>
        </w:tc>
      </w:tr>
    </w:tbl>
    <w:p>
      <w:pPr>
        <w:pStyle w:val="Heading1"/>
      </w:pPr>
      <w:r>
        <w:t>7. Layout Propagation 핵심</w:t>
      </w:r>
    </w:p>
    <w:p>
      <w:pPr>
        <w:ind w:left="259" w:hanging="259"/>
      </w:pPr>
      <w:r>
        <w:rPr>
          <w:rFonts w:ascii="Noto Sans CJK KR" w:hAnsi="Noto Sans CJK KR" w:eastAsia="Noto Sans CJK KR"/>
          <w:sz w:val="20"/>
        </w:rPr>
        <w:t>• Logical shape와 physical layout을 분리해서 생각한다. Compiler IR type은 tensor shape를 유지하되 layout attribute/encoding으로 physical view를 표현한다.</w:t>
      </w:r>
    </w:p>
    <w:p>
      <w:pPr>
        <w:ind w:left="259" w:hanging="259"/>
      </w:pPr>
      <w:r>
        <w:rPr>
          <w:rFonts w:ascii="Noto Sans CJK KR" w:hAnsi="Noto Sans CJK KR" w:eastAsia="Noto Sans CJK KR"/>
          <w:sz w:val="20"/>
        </w:rPr>
        <w:t>• Elementwise op는 대부분 layout-preserving입니다. 따라서 producer의 blocked layout을 consumer까지 밀어 넣는 것이 유리합니다.</w:t>
      </w:r>
    </w:p>
    <w:p>
      <w:pPr>
        <w:ind w:left="259" w:hanging="259"/>
      </w:pPr>
      <w:r>
        <w:rPr>
          <w:rFonts w:ascii="Noto Sans CJK KR" w:hAnsi="Noto Sans CJK KR" w:eastAsia="Noto Sans CJK KR"/>
          <w:sz w:val="20"/>
        </w:rPr>
        <w:t>• Reduction, transpose, gather/scatter, CPU fallback, function ABI boundary는 materialization point가 될 가능성이 높습니다.</w:t>
      </w:r>
    </w:p>
    <w:p>
      <w:pPr>
        <w:ind w:left="259" w:hanging="259"/>
      </w:pPr>
      <w:r>
        <w:rPr>
          <w:rFonts w:ascii="Noto Sans CJK KR" w:hAnsi="Noto Sans CJK KR" w:eastAsia="Noto Sans CJK KR"/>
          <w:sz w:val="20"/>
        </w:rPr>
        <w:t>• Per-channel quantization의 channel axis가 layout transformation 이후에도 정확히 대응되는지 검증해야 합니다.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IR_NPU_Lecture_17_Layout_Propagation_Grap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8. Cost Model: fusion이 이득인지 계산하기</w:t>
      </w:r>
    </w:p>
    <w:p>
      <w:pPr>
        <w:ind w:left="259" w:hanging="259"/>
      </w:pPr>
      <w:r>
        <w:rPr>
          <w:rFonts w:ascii="Noto Sans CJK KR" w:hAnsi="Noto Sans CJK KR" w:eastAsia="Noto Sans CJK KR"/>
          <w:sz w:val="20"/>
        </w:rPr>
        <w:t>• Compute cycles: MAC count / effective TOPS. Fused epilogue가 tensor core pipeline에 끼워지는지 확인합니다.</w:t>
      </w:r>
    </w:p>
    <w:p>
      <w:pPr>
        <w:ind w:left="259" w:hanging="259"/>
      </w:pPr>
      <w:r>
        <w:rPr>
          <w:rFonts w:ascii="Noto Sans CJK KR" w:hAnsi="Noto Sans CJK KR" w:eastAsia="Noto Sans CJK KR"/>
          <w:sz w:val="20"/>
        </w:rPr>
        <w:t>• DMA cycles: DRAM bytes / bandwidth. Intermediate write/read가 줄어드는 만큼 이득입니다.</w:t>
      </w:r>
    </w:p>
    <w:p>
      <w:pPr>
        <w:ind w:left="259" w:hanging="259"/>
      </w:pPr>
      <w:r>
        <w:rPr>
          <w:rFonts w:ascii="Noto Sans CJK KR" w:hAnsi="Noto Sans CJK KR" w:eastAsia="Noto Sans CJK KR"/>
          <w:sz w:val="20"/>
        </w:rPr>
        <w:t>• Materialization cost: layout repack/copy가 발생하면 fusion 이득을 상쇄할 수 있습니다.</w:t>
      </w:r>
    </w:p>
    <w:p>
      <w:pPr>
        <w:ind w:left="259" w:hanging="259"/>
      </w:pPr>
      <w:r>
        <w:rPr>
          <w:rFonts w:ascii="Noto Sans CJK KR" w:hAnsi="Noto Sans CJK KR" w:eastAsia="Noto Sans CJK KR"/>
          <w:sz w:val="20"/>
        </w:rPr>
        <w:t>• SRAM footprint: inputs, weights, output tile, accumulator, epilogue temporaries, double buffer를 모두 포함합니다.</w:t>
      </w:r>
    </w:p>
    <w:p>
      <w:pPr>
        <w:ind w:left="259" w:hanging="259"/>
      </w:pPr>
      <w:r>
        <w:rPr>
          <w:rFonts w:ascii="Noto Sans CJK KR" w:hAnsi="Noto Sans CJK KR" w:eastAsia="Noto Sans CJK KR"/>
          <w:sz w:val="20"/>
        </w:rPr>
        <w:t>• Parallelism: fusion으로 live range가 길어져 다른 core/tile scheduling을 막으면 오히려 느려질 수 있습니다.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IR_NPU_Lecture_17_Memory_Traffic_Reduc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9. Pass 설계</w:t>
      </w:r>
    </w:p>
    <w:p>
      <w:pPr>
        <w:ind w:left="259" w:hanging="259"/>
      </w:pPr>
      <w:r>
        <w:rPr>
          <w:rFonts w:ascii="Noto Sans CJK KR" w:hAnsi="Noto Sans CJK KR" w:eastAsia="Noto Sans CJK KR"/>
          <w:sz w:val="20"/>
        </w:rPr>
        <w:t>• npu-detect-fusion-candidates: use-def chain과 linalg structured op를 기반으로 후보 group을 태깅합니다.</w:t>
      </w:r>
    </w:p>
    <w:p>
      <w:pPr>
        <w:ind w:left="259" w:hanging="259"/>
      </w:pPr>
      <w:r>
        <w:rPr>
          <w:rFonts w:ascii="Noto Sans CJK KR" w:hAnsi="Noto Sans CJK KR" w:eastAsia="Noto Sans CJK KR"/>
          <w:sz w:val="20"/>
        </w:rPr>
        <w:t>• npu-propagate-layout: preferred layout을 producer/consumer 방향으로 전파하고 materialization point를 명시합니다.</w:t>
      </w:r>
    </w:p>
    <w:p>
      <w:pPr>
        <w:ind w:left="259" w:hanging="259"/>
      </w:pPr>
      <w:r>
        <w:rPr>
          <w:rFonts w:ascii="Noto Sans CJK KR" w:hAnsi="Noto Sans CJK KR" w:eastAsia="Noto Sans CJK KR"/>
          <w:sz w:val="20"/>
        </w:rPr>
        <w:t>• npu-evaluate-fusion-cost: SRAM, bandwidth, tile utilization, repack cost를 계산합니다.</w:t>
      </w:r>
    </w:p>
    <w:p>
      <w:pPr>
        <w:ind w:left="259" w:hanging="259"/>
      </w:pPr>
      <w:r>
        <w:rPr>
          <w:rFonts w:ascii="Noto Sans CJK KR" w:hAnsi="Noto Sans CJK KR" w:eastAsia="Noto Sans CJK KR"/>
          <w:sz w:val="20"/>
        </w:rPr>
        <w:t>• npu-emit-fused-graph-ops: npu_graph.matmul_epilogue 또는 npu_graph.mlp_fused 같은 target contract op를 생성합니다.</w:t>
      </w:r>
    </w:p>
    <w:p>
      <w:pPr>
        <w:ind w:left="259" w:hanging="259"/>
      </w:pPr>
      <w:r>
        <w:rPr>
          <w:rFonts w:ascii="Noto Sans CJK KR" w:hAnsi="Noto Sans CJK KR" w:eastAsia="Noto Sans CJK KR"/>
          <w:sz w:val="20"/>
        </w:rPr>
        <w:t>• npu-verify-fusion-contract: shape/layout/dtype/quant/ABI metadata가 모두 존재하는지 검증합니다.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IR_NPU_Lecture_17_Fusion_Decision_Tre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10. Example IR: before/after</w:t>
      </w:r>
    </w:p>
    <w:p>
      <w:r>
        <w:t>아래는 fused op가 표현해야 하는 핵심 attribute입니다. 실제 upstream MLIR op가 아니라 NPU graph dialect 설계 예시입니다.</w:t>
      </w:r>
    </w:p>
    <w:p>
      <w:pPr>
        <w:spacing w:after="0"/>
      </w:pPr>
      <w:r>
        <w:rPr>
          <w:rFonts w:ascii="NanumGothicCoding" w:hAnsi="NanumGothicCoding" w:eastAsia="NanumGothicCoding"/>
          <w:color w:val="1F2937"/>
          <w:sz w:val="17"/>
        </w:rPr>
        <w:t>%h = "npu_graph.matmul_epilogue"(%x, %w1_packed, %b1) {</w:t>
      </w:r>
    </w:p>
    <w:p>
      <w:pPr>
        <w:spacing w:after="0"/>
      </w:pPr>
      <w:r>
        <w:rPr>
          <w:rFonts w:ascii="NanumGothicCoding" w:hAnsi="NanumGothicCoding" w:eastAsia="NanumGothicCoding"/>
          <w:color w:val="1F2937"/>
          <w:sz w:val="17"/>
        </w:rPr>
        <w:t xml:space="preserve">  epilogue = "bias_gelu_tanh",</w:t>
      </w:r>
    </w:p>
    <w:p>
      <w:pPr>
        <w:spacing w:after="0"/>
      </w:pPr>
      <w:r>
        <w:rPr>
          <w:rFonts w:ascii="NanumGothicCoding" w:hAnsi="NanumGothicCoding" w:eastAsia="NanumGothicCoding"/>
          <w:color w:val="1F2937"/>
          <w:sz w:val="17"/>
        </w:rPr>
        <w:t xml:space="preserve">  lhs_layout = "MxK_row",</w:t>
      </w:r>
    </w:p>
    <w:p>
      <w:pPr>
        <w:spacing w:after="0"/>
      </w:pPr>
      <w:r>
        <w:rPr>
          <w:rFonts w:ascii="NanumGothicCoding" w:hAnsi="NanumGothicCoding" w:eastAsia="NanumGothicCoding"/>
          <w:color w:val="1F2937"/>
          <w:sz w:val="17"/>
        </w:rPr>
        <w:t xml:space="preserve">  rhs_layout = "KxN_blocked_32x16",</w:t>
      </w:r>
    </w:p>
    <w:p>
      <w:pPr>
        <w:spacing w:after="0"/>
      </w:pPr>
      <w:r>
        <w:rPr>
          <w:rFonts w:ascii="NanumGothicCoding" w:hAnsi="NanumGothicCoding" w:eastAsia="NanumGothicCoding"/>
          <w:color w:val="1F2937"/>
          <w:sz w:val="17"/>
        </w:rPr>
        <w:t xml:space="preserve">  out_layout = "MxN_blocked_16x16",</w:t>
      </w:r>
    </w:p>
    <w:p>
      <w:pPr>
        <w:spacing w:after="0"/>
      </w:pPr>
      <w:r>
        <w:rPr>
          <w:rFonts w:ascii="NanumGothicCoding" w:hAnsi="NanumGothicCoding" w:eastAsia="NanumGothicCoding"/>
          <w:color w:val="1F2937"/>
          <w:sz w:val="17"/>
        </w:rPr>
        <w:t xml:space="preserve">  accumulator = "fp32",</w:t>
      </w:r>
    </w:p>
    <w:p>
      <w:pPr>
        <w:spacing w:after="0"/>
      </w:pPr>
      <w:r>
        <w:rPr>
          <w:rFonts w:ascii="NanumGothicCoding" w:hAnsi="NanumGothicCoding" w:eastAsia="NanumGothicCoding"/>
          <w:color w:val="1F2937"/>
          <w:sz w:val="17"/>
        </w:rPr>
        <w:t xml:space="preserve">  fusion_id = "mlp.gemm1.bias.gelu"</w:t>
      </w:r>
    </w:p>
    <w:p>
      <w:pPr>
        <w:spacing w:after="0"/>
      </w:pPr>
      <w:r>
        <w:rPr>
          <w:rFonts w:ascii="NanumGothicCoding" w:hAnsi="NanumGothicCoding" w:eastAsia="NanumGothicCoding"/>
          <w:color w:val="1F2937"/>
          <w:sz w:val="17"/>
        </w:rPr>
        <w:t>} : (...) -&gt; tensor&lt;128x16384xf16, #npu.layout&lt;"MxN_blocked_16x16"&gt;&gt;</w:t>
      </w:r>
    </w:p>
    <w:p>
      <w:pPr>
        <w:pStyle w:val="Heading1"/>
      </w:pPr>
      <w:r>
        <w:t>11. FileCheck 검증 전략</w:t>
      </w:r>
    </w:p>
    <w:p>
      <w:pPr>
        <w:ind w:left="259" w:hanging="259"/>
      </w:pPr>
      <w:r>
        <w:rPr>
          <w:rFonts w:ascii="Noto Sans CJK KR" w:hAnsi="Noto Sans CJK KR" w:eastAsia="Noto Sans CJK KR"/>
          <w:sz w:val="20"/>
        </w:rPr>
        <w:t>• Positive test: fused op가 생성되고 epilogue/layout attribute가 존재하는지 확인합니다.</w:t>
      </w:r>
    </w:p>
    <w:p>
      <w:pPr>
        <w:ind w:left="259" w:hanging="259"/>
      </w:pPr>
      <w:r>
        <w:rPr>
          <w:rFonts w:ascii="Noto Sans CJK KR" w:hAnsi="Noto Sans CJK KR" w:eastAsia="Noto Sans CJK KR"/>
          <w:sz w:val="20"/>
        </w:rPr>
        <w:t>• Negative test: unsupported shape, multiple consumers, quant axis mismatch에서 fusion이 발생하지 않거나 diagnostic이 나오는지 확인합니다.</w:t>
      </w:r>
    </w:p>
    <w:p>
      <w:pPr>
        <w:ind w:left="259" w:hanging="259"/>
      </w:pPr>
      <w:r>
        <w:rPr>
          <w:rFonts w:ascii="Noto Sans CJK KR" w:hAnsi="Noto Sans CJK KR" w:eastAsia="Noto Sans CJK KR"/>
          <w:sz w:val="20"/>
        </w:rPr>
        <w:t>• CHECK-NOT으로 unfused bias/activation op가 제거되었는지 확인하되, canonicalization에 의해 이름이 바뀔 수 있는 부분은 느슨하게 검사합니다.</w:t>
      </w:r>
    </w:p>
    <w:p>
      <w:pPr>
        <w:ind w:left="259" w:hanging="259"/>
      </w:pPr>
      <w:r>
        <w:rPr>
          <w:rFonts w:ascii="Noto Sans CJK KR" w:hAnsi="Noto Sans CJK KR" w:eastAsia="Noto Sans CJK KR"/>
          <w:sz w:val="20"/>
        </w:rPr>
        <w:t>• materialization op count를 검사해 layout propagation이 copy 폭발을 만들지 않는지 regression test를 만듭니다.</w:t>
      </w:r>
    </w:p>
    <w:p>
      <w:pPr>
        <w:pStyle w:val="Heading1"/>
      </w:pPr>
      <w:r>
        <w:t>12. 실습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CE4D6"/>
            <w:vAlign w:val="center"/>
          </w:tcPr>
          <w:p>
            <w:r>
              <w:rPr>
                <w:rFonts w:ascii="Noto Sans CJK KR" w:hAnsi="Noto Sans CJK KR" w:eastAsia="Noto Sans CJK KR"/>
                <w:b/>
                <w:sz w:val="18"/>
              </w:rPr>
              <w:t>실습</w:t>
            </w:r>
          </w:p>
        </w:tc>
        <w:tc>
          <w:tcPr>
            <w:tcW w:type="dxa" w:w="3456"/>
            <w:shd w:fill="FCE4D6"/>
            <w:vAlign w:val="center"/>
          </w:tcPr>
          <w:p>
            <w:r>
              <w:rPr>
                <w:rFonts w:ascii="Noto Sans CJK KR" w:hAnsi="Noto Sans CJK KR" w:eastAsia="Noto Sans CJK KR"/>
                <w:b/>
                <w:sz w:val="18"/>
              </w:rPr>
              <w:t>내용</w:t>
            </w:r>
          </w:p>
        </w:tc>
        <w:tc>
          <w:tcPr>
            <w:tcW w:type="dxa" w:w="3456"/>
            <w:shd w:fill="FCE4D6"/>
            <w:vAlign w:val="center"/>
          </w:tcPr>
          <w:p>
            <w:r>
              <w:rPr>
                <w:rFonts w:ascii="Noto Sans CJK KR" w:hAnsi="Noto Sans CJK KR" w:eastAsia="Noto Sans CJK KR"/>
                <w:b/>
                <w:sz w:val="18"/>
              </w:rPr>
              <w:t>산출물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A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Transformer MLP before IR에서 fusion 후보 표시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candidate matrix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B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blocked layout을 elementwise chain에 propagation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layout propagation graph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C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SRAM footprint와 traffic saving 계산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cost model table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D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fused npu_graph op와 materialization point 작성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after pseudo MLIR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E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positive/negative FileCheck 작성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regression test skeleton</w:t>
            </w:r>
          </w:p>
        </w:tc>
      </w:tr>
    </w:tbl>
    <w:p>
      <w:pPr>
        <w:pStyle w:val="Heading1"/>
      </w:pPr>
      <w:r>
        <w:t>13. Common Mistakes</w:t>
      </w:r>
    </w:p>
    <w:p>
      <w:pPr>
        <w:ind w:left="259" w:hanging="259"/>
      </w:pPr>
      <w:r>
        <w:rPr>
          <w:rFonts w:ascii="Noto Sans CJK KR" w:hAnsi="Noto Sans CJK KR" w:eastAsia="Noto Sans CJK KR"/>
          <w:sz w:val="20"/>
        </w:rPr>
        <w:t>• Pattern만 맞으면 fusion하는 실수: shape/dtype/layout/quant legality를 반드시 분리해서 확인해야 합니다.</w:t>
      </w:r>
    </w:p>
    <w:p>
      <w:pPr>
        <w:ind w:left="259" w:hanging="259"/>
      </w:pPr>
      <w:r>
        <w:rPr>
          <w:rFonts w:ascii="Noto Sans CJK KR" w:hAnsi="Noto Sans CJK KR" w:eastAsia="Noto Sans CJK KR"/>
          <w:sz w:val="20"/>
        </w:rPr>
        <w:t>• Layout propagation 후 quant axis를 업데이트하지 않는 실수: per-channel scale이 잘못 적용될 수 있습니다.</w:t>
      </w:r>
    </w:p>
    <w:p>
      <w:pPr>
        <w:ind w:left="259" w:hanging="259"/>
      </w:pPr>
      <w:r>
        <w:rPr>
          <w:rFonts w:ascii="Noto Sans CJK KR" w:hAnsi="Noto Sans CJK KR" w:eastAsia="Noto Sans CJK KR"/>
          <w:sz w:val="20"/>
        </w:rPr>
        <w:t>• SRAM footprint 계산에서 accumulator와 double buffer를 빠뜨리는 실수: 실제 hardware에서 tile spill이 발생합니다.</w:t>
      </w:r>
    </w:p>
    <w:p>
      <w:pPr>
        <w:ind w:left="259" w:hanging="259"/>
      </w:pPr>
      <w:r>
        <w:rPr>
          <w:rFonts w:ascii="Noto Sans CJK KR" w:hAnsi="Noto Sans CJK KR" w:eastAsia="Noto Sans CJK KR"/>
          <w:sz w:val="20"/>
        </w:rPr>
        <w:t>• Function boundary ABI를 무시하는 실수: runtime descriptor와 consumer layout이 불일치합니다.</w:t>
      </w:r>
    </w:p>
    <w:p>
      <w:pPr>
        <w:ind w:left="259" w:hanging="259"/>
      </w:pPr>
      <w:r>
        <w:rPr>
          <w:rFonts w:ascii="Noto Sans CJK KR" w:hAnsi="Noto Sans CJK KR" w:eastAsia="Noto Sans CJK KR"/>
          <w:sz w:val="20"/>
        </w:rPr>
        <w:t>• FileCheck에서 fused op 존재만 확인하는 실수: unfused op 부재와 materialization count까지 확인해야 합니다.</w:t>
      </w:r>
    </w:p>
    <w:p>
      <w:pPr>
        <w:pStyle w:val="Heading1"/>
      </w:pPr>
      <w:r>
        <w:t>14. References</w:t>
      </w:r>
    </w:p>
    <w:p>
      <w:pPr>
        <w:ind w:left="259" w:hanging="259"/>
      </w:pPr>
      <w:r>
        <w:rPr>
          <w:rFonts w:ascii="Noto Sans CJK KR" w:hAnsi="Noto Sans CJK KR" w:eastAsia="Noto Sans CJK KR"/>
          <w:sz w:val="20"/>
        </w:rPr>
        <w:t>• MLIR Linalg Dialect: https://mlir.llvm.org/docs/Dialects/Linalg/</w:t>
      </w:r>
    </w:p>
    <w:p>
      <w:pPr>
        <w:ind w:left="259" w:hanging="259"/>
      </w:pPr>
      <w:r>
        <w:rPr>
          <w:rFonts w:ascii="Noto Sans CJK KR" w:hAnsi="Noto Sans CJK KR" w:eastAsia="Noto Sans CJK KR"/>
          <w:sz w:val="20"/>
        </w:rPr>
        <w:t>• MLIR Transform Dialect: https://mlir.llvm.org/docs/Dialects/Transform/</w:t>
      </w:r>
    </w:p>
    <w:p>
      <w:pPr>
        <w:ind w:left="259" w:hanging="259"/>
      </w:pPr>
      <w:r>
        <w:rPr>
          <w:rFonts w:ascii="Noto Sans CJK KR" w:hAnsi="Noto Sans CJK KR" w:eastAsia="Noto Sans CJK KR"/>
          <w:sz w:val="20"/>
        </w:rPr>
        <w:t>• MLIR Data Layout Modeling: https://mlir.llvm.org/docs/DataLayout/</w:t>
      </w:r>
    </w:p>
    <w:p>
      <w:pPr>
        <w:ind w:left="259" w:hanging="259"/>
      </w:pPr>
      <w:r>
        <w:rPr>
          <w:rFonts w:ascii="Noto Sans CJK KR" w:hAnsi="Noto Sans CJK KR" w:eastAsia="Noto Sans CJK KR"/>
          <w:sz w:val="20"/>
        </w:rPr>
        <w:t>• MLIR MemRef Dialect: https://mlir.llvm.org/docs/Dialects/MemRef/</w:t>
      </w:r>
    </w:p>
    <w:p>
      <w:pPr>
        <w:ind w:left="259" w:hanging="259"/>
      </w:pPr>
      <w:r>
        <w:rPr>
          <w:rFonts w:ascii="Noto Sans CJK KR" w:hAnsi="Noto Sans CJK KR" w:eastAsia="Noto Sans CJK KR"/>
          <w:sz w:val="20"/>
        </w:rPr>
        <w:t>• MLIR Transform Tutorial Chapter 0: https://mlir.llvm.org/docs/Tutorials/transform/Ch0/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KR" w:hAnsi="Noto Sans CJK KR" w:eastAsia="Noto Sans CJK KR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