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36"/>
        </w:rPr>
        <w:t>Lecture 17 Worksheet - Fusion and Layout Propagation</w:t>
      </w:r>
    </w:p>
    <w:p>
      <w:pPr>
        <w:pStyle w:val="Heading1"/>
      </w:pPr>
      <w:r>
        <w:t>Exercise A - Fusion 후보 표시</w:t>
      </w:r>
    </w:p>
    <w:p>
      <w:r>
        <w:t>아래 MLP 흐름에서 fusion group을 표시하고, 각 group의 root op를 정하세요.</w:t>
      </w:r>
    </w:p>
    <w:p>
      <w:pPr>
        <w:spacing w:after="0"/>
      </w:pPr>
      <w:r>
        <w:rPr>
          <w:rFonts w:ascii="NanumGothicCoding" w:hAnsi="NanumGothicCoding" w:eastAsia="NanumGothicCoding"/>
          <w:color w:val="1F2937"/>
          <w:sz w:val="17"/>
        </w:rPr>
        <w:t>X -&gt; MatMul1 -&gt; Bias1 -&gt; GELU -&gt; MatMul2 -&gt; Bias2 -&gt; Y</w:t>
      </w:r>
    </w:p>
    <w:p>
      <w:r>
        <w:t>Group 1: ______________________________________________________________</w:t>
      </w:r>
    </w:p>
    <w:p>
      <w:r>
        <w:t>Group 2: ______________________________________________________________</w:t>
      </w:r>
    </w:p>
    <w:p>
      <w:r>
        <w:t>Group 3: ______________________________________________________________</w:t>
      </w:r>
    </w:p>
    <w:p>
      <w:pPr>
        <w:pStyle w:val="Heading1"/>
      </w:pPr>
      <w:r>
        <w:t>Exercise B - Legality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Candidate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Shape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DType/Quant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Layout</w:t>
            </w:r>
          </w:p>
        </w:tc>
        <w:tc>
          <w:tcPr>
            <w:tcW w:type="dxa" w:w="2074"/>
            <w:shd w:fill="D9EAF7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Decision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MatMul+Bias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MatMul+Bias+GELU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SwiGLU elementwise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Layout propagation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Weight prepack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074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t>Exercise C - Layout Propagation</w:t>
      </w:r>
    </w:p>
    <w:p>
      <w:r>
        <w:t>다음 value들의 layout을 채우고, materialization이 필요한 지점을 명시하세요.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Value</w:t>
            </w:r>
          </w:p>
        </w:tc>
        <w:tc>
          <w:tcPr>
            <w:tcW w:type="dxa" w:w="2592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Producer</w:t>
            </w:r>
          </w:p>
        </w:tc>
        <w:tc>
          <w:tcPr>
            <w:tcW w:type="dxa" w:w="2592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Preferred layout</w:t>
            </w:r>
          </w:p>
        </w:tc>
        <w:tc>
          <w:tcPr>
            <w:tcW w:type="dxa" w:w="2592"/>
            <w:shd w:fill="E2F0D9"/>
            <w:vAlign w:val="center"/>
          </w:tcPr>
          <w:p>
            <w:r>
              <w:rPr>
                <w:rFonts w:ascii="Noto Sans CJK KR" w:hAnsi="Noto Sans CJK KR" w:eastAsia="Noto Sans CJK KR"/>
                <w:b/>
                <w:sz w:val="18"/>
              </w:rPr>
              <w:t>Materialize? reason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%h0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MatMul1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%h1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Bias1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%h2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GELU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%y0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MatMul2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%y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Bias2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t>Exercise D - Traffic/SRAM 계산</w:t>
      </w:r>
    </w:p>
    <w:p>
      <w:r>
        <w:t>H=4096, expansion=4, token tile=128, fp16 기준으로 GEMM1 epilogue fusion의 intermediate write saving을 계산하세요.</w:t>
      </w:r>
    </w:p>
    <w:p>
      <w:r>
        <w:t>expanded activation bytes: ______________________________________________________________</w:t>
      </w:r>
    </w:p>
    <w:p>
      <w:r>
        <w:t>unfused writes: ______________________________________________________________</w:t>
      </w:r>
    </w:p>
    <w:p>
      <w:r>
        <w:t>fused writes: ______________________________________________________________</w:t>
      </w:r>
    </w:p>
    <w:p>
      <w:r>
        <w:t>saved writes: ______________________________________________________________</w:t>
      </w:r>
    </w:p>
    <w:p>
      <w:r>
        <w:t>SRAM footprint with double buffer: ______________________________________________________________</w:t>
      </w:r>
    </w:p>
    <w:p>
      <w:pPr>
        <w:pStyle w:val="Heading1"/>
      </w:pPr>
      <w:r>
        <w:t>Exercise E - FileCheck</w:t>
      </w:r>
    </w:p>
    <w:p>
      <w:r>
        <w:t>아래 항목을 포함하는 FileCheck를 작성하세요.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npu_graph.matmul_epilogue 존재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epilogue attribute 확인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out_layout attribute 확인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unfused bias/gelu 부재</w:t>
      </w:r>
    </w:p>
    <w:p>
      <w:pPr>
        <w:ind w:left="259" w:hanging="259"/>
      </w:pPr>
      <w:r>
        <w:rPr>
          <w:rFonts w:ascii="Noto Sans CJK KR" w:hAnsi="Noto Sans CJK KR" w:eastAsia="Noto Sans CJK KR"/>
          <w:sz w:val="20"/>
        </w:rPr>
        <w:t>• layout_materialize count 제한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