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80" w:before="28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«Теория управления»</w:t>
      </w:r>
    </w:p>
    <w:p w:rsidR="00000000" w:rsidDel="00000000" w:rsidP="00000000" w:rsidRDefault="00000000" w:rsidRPr="00000000" w14:paraId="00000002">
      <w:pPr>
        <w:spacing w:after="280" w:before="28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Отчет по лабораторной работе 1</w:t>
      </w:r>
    </w:p>
    <w:p w:rsidR="00000000" w:rsidDel="00000000" w:rsidP="00000000" w:rsidRDefault="00000000" w:rsidRPr="00000000" w14:paraId="00000003">
      <w:pPr>
        <w:spacing w:after="280" w:before="28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Вариант 3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Выполнили:</w:t>
      </w:r>
    </w:p>
    <w:p w:rsidR="00000000" w:rsidDel="00000000" w:rsidP="00000000" w:rsidRDefault="00000000" w:rsidRPr="00000000" w14:paraId="00000007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righ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гр., ФИТ НГУ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1"/>
        </w:numPr>
        <w:spacing w:after="0" w:afterAutospacing="0"/>
        <w:ind w:left="720" w:hanging="360"/>
        <w:rPr/>
      </w:pPr>
      <w:bookmarkStart w:colFirst="0" w:colLast="0" w:name="_lj49p5vzb9zd" w:id="0"/>
      <w:bookmarkEnd w:id="0"/>
      <w:r w:rsidDel="00000000" w:rsidR="00000000" w:rsidRPr="00000000">
        <w:rPr>
          <w:rtl w:val="0"/>
        </w:rPr>
        <w:t xml:space="preserve">Исследуемые звенья</w:t>
      </w:r>
    </w:p>
    <w:p w:rsidR="00000000" w:rsidDel="00000000" w:rsidP="00000000" w:rsidRDefault="00000000" w:rsidRPr="00000000" w14:paraId="0000000B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z7erlde4xg3b" w:id="1"/>
      <w:bookmarkEnd w:id="1"/>
      <w:r w:rsidDel="00000000" w:rsidR="00000000" w:rsidRPr="00000000">
        <w:rPr>
          <w:rtl w:val="0"/>
        </w:rPr>
        <w:t xml:space="preserve">Интегрирующее звено</w:t>
      </w:r>
    </w:p>
    <w:p w:rsidR="00000000" w:rsidDel="00000000" w:rsidP="00000000" w:rsidRDefault="00000000" w:rsidRPr="00000000" w14:paraId="0000000C">
      <w:pPr>
        <w:ind w:left="1440" w:firstLine="0"/>
        <w:rPr/>
      </w:pPr>
      <w:r w:rsidDel="00000000" w:rsidR="00000000" w:rsidRPr="00000000">
        <w:rPr>
          <w:rtl w:val="0"/>
        </w:rPr>
        <w:t xml:space="preserve">Дифференциальное уравнение:</w:t>
      </w:r>
    </w:p>
    <w:p w:rsidR="00000000" w:rsidDel="00000000" w:rsidP="00000000" w:rsidRDefault="00000000" w:rsidRPr="00000000" w14:paraId="0000000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447800" cy="59055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1440" w:firstLine="0"/>
        <w:rPr/>
      </w:pPr>
      <w:r w:rsidDel="00000000" w:rsidR="00000000" w:rsidRPr="00000000">
        <w:rPr>
          <w:rtl w:val="0"/>
        </w:rPr>
        <w:t xml:space="preserve">Передаточная функция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90950" cy="408646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8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Схема моделирования</w:t>
      </w:r>
    </w:p>
    <w:p w:rsidR="00000000" w:rsidDel="00000000" w:rsidP="00000000" w:rsidRDefault="00000000" w:rsidRPr="00000000" w14:paraId="00000011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05225" cy="1438275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numPr>
          <w:ilvl w:val="1"/>
          <w:numId w:val="1"/>
        </w:numPr>
        <w:ind w:left="1440" w:hanging="360"/>
      </w:pPr>
      <w:bookmarkStart w:colFirst="0" w:colLast="0" w:name="_aany3r5e07zc" w:id="2"/>
      <w:bookmarkEnd w:id="2"/>
      <w:r w:rsidDel="00000000" w:rsidR="00000000" w:rsidRPr="00000000">
        <w:rPr>
          <w:rtl w:val="0"/>
        </w:rPr>
        <w:t xml:space="preserve">Апериодическое звено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>
          <w:rtl w:val="0"/>
        </w:rPr>
        <w:t xml:space="preserve">Дифференциальное уравнение: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152650" cy="4572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  <w:t xml:space="preserve">Передаточная функция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181225" cy="971550"/>
            <wp:effectExtent b="0" l="0" r="0" t="0"/>
            <wp:docPr id="3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296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1"/>
        <w:ind w:left="1440" w:firstLine="0"/>
        <w:rPr/>
      </w:pPr>
      <w:r w:rsidDel="00000000" w:rsidR="00000000" w:rsidRPr="00000000">
        <w:rPr>
          <w:rtl w:val="0"/>
        </w:rPr>
        <w:t xml:space="preserve">Схема моделирования</w:t>
      </w:r>
    </w:p>
    <w:p w:rsidR="00000000" w:rsidDel="00000000" w:rsidP="00000000" w:rsidRDefault="00000000" w:rsidRPr="00000000" w14:paraId="0000001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ikujlkvg9rj8" w:id="3"/>
      <w:bookmarkEnd w:id="3"/>
      <w:r w:rsidDel="00000000" w:rsidR="00000000" w:rsidRPr="00000000">
        <w:rPr>
          <w:rtl w:val="0"/>
        </w:rPr>
        <w:t xml:space="preserve">Звено второго порядка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Дифференциальное уравнение: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333750" cy="4762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0"/>
        <w:rPr/>
      </w:pPr>
      <w:r w:rsidDel="00000000" w:rsidR="00000000" w:rsidRPr="00000000">
        <w:rPr>
          <w:rtl w:val="0"/>
        </w:rPr>
        <w:t xml:space="preserve">Передаточная функция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52825" cy="110524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4773" r="1507" t="6422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05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Схема моделирования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numPr>
          <w:ilvl w:val="1"/>
          <w:numId w:val="1"/>
        </w:numPr>
        <w:ind w:left="1440" w:hanging="360"/>
        <w:rPr/>
      </w:pPr>
      <w:bookmarkStart w:colFirst="0" w:colLast="0" w:name="_fidt2oor5zhd" w:id="4"/>
      <w:bookmarkEnd w:id="4"/>
      <w:r w:rsidDel="00000000" w:rsidR="00000000" w:rsidRPr="00000000">
        <w:rPr>
          <w:rtl w:val="0"/>
        </w:rPr>
        <w:t xml:space="preserve">Дифференцирующее звено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Дифференциальное уравнение: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143000" cy="4572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47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>
          <w:rtl w:val="0"/>
        </w:rPr>
        <w:t xml:space="preserve">Передаточная функция</w:t>
      </w:r>
    </w:p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2152650" cy="9715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Схема моделирования</w:t>
      </w:r>
    </w:p>
    <w:p w:rsidR="00000000" w:rsidDel="00000000" w:rsidP="00000000" w:rsidRDefault="00000000" w:rsidRPr="00000000" w14:paraId="00000026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ke9h7vn7j30e" w:id="5"/>
      <w:bookmarkEnd w:id="5"/>
      <w:r w:rsidDel="00000000" w:rsidR="00000000" w:rsidRPr="00000000">
        <w:rPr>
          <w:rtl w:val="0"/>
        </w:rPr>
        <w:t xml:space="preserve">Графики (по разделу 4)</w:t>
      </w:r>
    </w:p>
    <w:p w:rsidR="00000000" w:rsidDel="00000000" w:rsidP="00000000" w:rsidRDefault="00000000" w:rsidRPr="00000000" w14:paraId="00000028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rwv925ul7o52" w:id="6"/>
      <w:bookmarkEnd w:id="6"/>
      <w:r w:rsidDel="00000000" w:rsidR="00000000" w:rsidRPr="00000000">
        <w:rPr>
          <w:rtl w:val="0"/>
        </w:rPr>
        <w:t xml:space="preserve">Переходная и импульсная переходная характеристика интегрирующего звена</w:t>
      </w: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1"/>
        <w:numPr>
          <w:ilvl w:val="1"/>
          <w:numId w:val="1"/>
        </w:numPr>
        <w:ind w:left="1440" w:hanging="360"/>
        <w:rPr/>
      </w:pPr>
      <w:bookmarkStart w:colFirst="0" w:colLast="0" w:name="_rs7yn0ycfezm" w:id="7"/>
      <w:bookmarkEnd w:id="7"/>
      <w:r w:rsidDel="00000000" w:rsidR="00000000" w:rsidRPr="00000000">
        <w:rPr>
          <w:rtl w:val="0"/>
        </w:rPr>
        <w:t xml:space="preserve">Частотные характеристики интегрирующего звена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1"/>
          <w:numId w:val="1"/>
        </w:numPr>
        <w:spacing w:after="0" w:afterAutospacing="0"/>
        <w:ind w:left="708.6614173228347" w:hanging="360"/>
        <w:rPr/>
      </w:pPr>
      <w:bookmarkStart w:colFirst="0" w:colLast="0" w:name="_yxd8i5c0zibi" w:id="8"/>
      <w:bookmarkEnd w:id="8"/>
      <w:r w:rsidDel="00000000" w:rsidR="00000000" w:rsidRPr="00000000">
        <w:rPr>
          <w:rtl w:val="0"/>
        </w:rPr>
        <w:t xml:space="preserve">Семейство переходных характеристик и семейство импульсных переходных характеристик интегрирующего звена (k = 2, 4, 8) </w:t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410075" cy="261937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38575" cy="3943350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bookmarkStart w:colFirst="0" w:colLast="0" w:name="_xg90dx5zfx1w" w:id="9"/>
      <w:bookmarkEnd w:id="9"/>
      <w:r w:rsidDel="00000000" w:rsidR="00000000" w:rsidRPr="00000000">
        <w:rPr>
          <w:rtl w:val="0"/>
        </w:rPr>
        <w:t xml:space="preserve">Характеристики (переходные и импульсные) апериодического звена </w:t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32766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731200" cy="4724400"/>
            <wp:effectExtent b="0" l="0" r="0" t="0"/>
            <wp:docPr id="1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1"/>
          <w:numId w:val="1"/>
        </w:numPr>
        <w:spacing w:after="0" w:afterAutospacing="0" w:before="0" w:beforeAutospacing="0"/>
        <w:ind w:left="1440" w:hanging="360"/>
      </w:pPr>
      <w:bookmarkStart w:colFirst="0" w:colLast="0" w:name="_v801faqnec42" w:id="10"/>
      <w:bookmarkEnd w:id="10"/>
      <w:r w:rsidDel="00000000" w:rsidR="00000000" w:rsidRPr="00000000">
        <w:rPr>
          <w:rtl w:val="0"/>
        </w:rPr>
        <w:t xml:space="preserve">Семейство переходных характеристик и семейство импульсных переходных характеристик апериодического звена (k, T = 2, 4, 8)</w:t>
      </w:r>
      <w:r w:rsidDel="00000000" w:rsidR="00000000" w:rsidRPr="00000000">
        <w:rPr/>
        <w:drawing>
          <wp:inline distB="114300" distT="114300" distL="114300" distR="114300">
            <wp:extent cx="4695825" cy="56864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43475" cy="314325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53025" cy="521017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1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0225" cy="3152775"/>
            <wp:effectExtent b="0" l="0" r="0" t="0"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ssle9wzh8xhr" w:id="11"/>
      <w:bookmarkEnd w:id="11"/>
      <w:r w:rsidDel="00000000" w:rsidR="00000000" w:rsidRPr="00000000">
        <w:rPr>
          <w:rtl w:val="0"/>
        </w:rPr>
        <w:t xml:space="preserve">Сравнение экспериментальных результатов с графиками на основе расчетных формул (апериодическое звено)</w:t>
      </w:r>
    </w:p>
    <w:p w:rsidR="00000000" w:rsidDel="00000000" w:rsidP="00000000" w:rsidRDefault="00000000" w:rsidRPr="00000000" w14:paraId="00000030">
      <w:pPr>
        <w:ind w:left="1417.3228346456694" w:firstLine="0"/>
        <w:rPr/>
      </w:pPr>
      <w:r w:rsidDel="00000000" w:rsidR="00000000" w:rsidRPr="00000000">
        <w:rPr>
          <w:rtl w:val="0"/>
        </w:rPr>
        <w:t xml:space="preserve">Экспериментальные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АЧХ</w:t>
      </w: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ФЧХ </w:t>
      </w:r>
      <w:r w:rsidDel="00000000" w:rsidR="00000000" w:rsidRPr="00000000">
        <w:rPr/>
        <w:drawing>
          <wp:inline distB="114300" distT="114300" distL="114300" distR="114300">
            <wp:extent cx="5734050" cy="3491912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2"/>
                    <a:srcRect b="223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91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1417.3228346456694" w:firstLine="0"/>
        <w:rPr/>
      </w:pPr>
      <w:r w:rsidDel="00000000" w:rsidR="00000000" w:rsidRPr="00000000">
        <w:rPr>
          <w:rtl w:val="0"/>
        </w:rPr>
        <w:t xml:space="preserve">Расчетные формулы.</w:t>
        <w:br w:type="textWrapping"/>
        <w:tab/>
        <w:t xml:space="preserve">Формулы для передаточной функции апериодического звена: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Формула для АЧХ:</w:t>
        <w:br w:type="textWrapping"/>
      </w:r>
      <w:r w:rsidDel="00000000" w:rsidR="00000000" w:rsidRPr="00000000">
        <w:rPr/>
        <w:drawing>
          <wp:inline distB="114300" distT="114300" distL="114300" distR="114300">
            <wp:extent cx="3500438" cy="1975892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197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829175" cy="1314450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Подставляем K=4, T=4:</w:t>
        <w:br w:type="textWrapping"/>
      </w:r>
      <w:r w:rsidDel="00000000" w:rsidR="00000000" w:rsidRPr="00000000">
        <w:rPr/>
        <w:drawing>
          <wp:inline distB="114300" distT="114300" distL="114300" distR="114300">
            <wp:extent cx="2324100" cy="6191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Формула для ФЧХ:</w:t>
        <w:br w:type="textWrapping"/>
      </w:r>
      <w:r w:rsidDel="00000000" w:rsidR="00000000" w:rsidRPr="00000000">
        <w:rPr/>
        <w:drawing>
          <wp:inline distB="114300" distT="114300" distL="114300" distR="114300">
            <wp:extent cx="2266950" cy="101917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Подставляем T=4:</w:t>
        <w:br w:type="textWrapping"/>
        <w:t xml:space="preserve">    </w:t>
      </w:r>
      <w:r w:rsidDel="00000000" w:rsidR="00000000" w:rsidRPr="00000000">
        <w:rPr/>
        <w:drawing>
          <wp:inline distB="114300" distT="114300" distL="114300" distR="114300">
            <wp:extent cx="2105025" cy="352425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566.929133858267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spacing w:after="0" w:afterAutospacing="0"/>
        <w:ind w:left="720" w:hanging="360"/>
      </w:pPr>
      <w:bookmarkStart w:colFirst="0" w:colLast="0" w:name="_29mdyg2vc7pn" w:id="12"/>
      <w:bookmarkEnd w:id="12"/>
      <w:r w:rsidDel="00000000" w:rsidR="00000000" w:rsidRPr="00000000">
        <w:rPr>
          <w:rtl w:val="0"/>
        </w:rPr>
        <w:t xml:space="preserve">Графики частотных характеристик интегрирующего звена и апериодического звена</w:t>
      </w:r>
    </w:p>
    <w:p w:rsidR="00000000" w:rsidDel="00000000" w:rsidP="00000000" w:rsidRDefault="00000000" w:rsidRPr="00000000" w14:paraId="0000003E">
      <w:pPr>
        <w:pStyle w:val="Heading2"/>
        <w:numPr>
          <w:ilvl w:val="1"/>
          <w:numId w:val="1"/>
        </w:numPr>
        <w:spacing w:before="0" w:beforeAutospacing="0"/>
        <w:ind w:left="1440" w:hanging="360"/>
      </w:pPr>
      <w:bookmarkStart w:colFirst="0" w:colLast="0" w:name="_5a762lh87l6v" w:id="13"/>
      <w:bookmarkEnd w:id="13"/>
      <w:r w:rsidDel="00000000" w:rsidR="00000000" w:rsidRPr="00000000">
        <w:rPr>
          <w:rtl w:val="0"/>
        </w:rPr>
        <w:t xml:space="preserve">Интегрирующее звено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keepNext w:val="1"/>
        <w:numPr>
          <w:ilvl w:val="1"/>
          <w:numId w:val="1"/>
        </w:numPr>
        <w:ind w:left="1440" w:hanging="360"/>
        <w:rPr/>
      </w:pPr>
      <w:bookmarkStart w:colFirst="0" w:colLast="0" w:name="_vuh6m95ihe4a" w:id="14"/>
      <w:bookmarkEnd w:id="14"/>
      <w:r w:rsidDel="00000000" w:rsidR="00000000" w:rsidRPr="00000000">
        <w:rPr>
          <w:rtl w:val="0"/>
        </w:rPr>
        <w:t xml:space="preserve">Апериодическое звено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3528672"/>
            <wp:effectExtent b="0" l="0" r="0" t="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528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20" Type="http://schemas.openxmlformats.org/officeDocument/2006/relationships/image" Target="media/image2.png"/><Relationship Id="rId41" Type="http://schemas.openxmlformats.org/officeDocument/2006/relationships/image" Target="media/image36.png"/><Relationship Id="rId22" Type="http://schemas.openxmlformats.org/officeDocument/2006/relationships/image" Target="media/image23.png"/><Relationship Id="rId21" Type="http://schemas.openxmlformats.org/officeDocument/2006/relationships/image" Target="media/image1.png"/><Relationship Id="rId24" Type="http://schemas.openxmlformats.org/officeDocument/2006/relationships/image" Target="media/image24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34.png"/><Relationship Id="rId25" Type="http://schemas.openxmlformats.org/officeDocument/2006/relationships/image" Target="media/image18.png"/><Relationship Id="rId28" Type="http://schemas.openxmlformats.org/officeDocument/2006/relationships/image" Target="media/image21.png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5.png"/><Relationship Id="rId7" Type="http://schemas.openxmlformats.org/officeDocument/2006/relationships/image" Target="media/image12.png"/><Relationship Id="rId8" Type="http://schemas.openxmlformats.org/officeDocument/2006/relationships/image" Target="media/image15.png"/><Relationship Id="rId31" Type="http://schemas.openxmlformats.org/officeDocument/2006/relationships/image" Target="media/image35.png"/><Relationship Id="rId30" Type="http://schemas.openxmlformats.org/officeDocument/2006/relationships/image" Target="media/image30.png"/><Relationship Id="rId11" Type="http://schemas.openxmlformats.org/officeDocument/2006/relationships/image" Target="media/image27.png"/><Relationship Id="rId33" Type="http://schemas.openxmlformats.org/officeDocument/2006/relationships/image" Target="media/image4.png"/><Relationship Id="rId10" Type="http://schemas.openxmlformats.org/officeDocument/2006/relationships/image" Target="media/image25.png"/><Relationship Id="rId32" Type="http://schemas.openxmlformats.org/officeDocument/2006/relationships/image" Target="media/image19.png"/><Relationship Id="rId13" Type="http://schemas.openxmlformats.org/officeDocument/2006/relationships/image" Target="media/image7.png"/><Relationship Id="rId35" Type="http://schemas.openxmlformats.org/officeDocument/2006/relationships/image" Target="media/image20.png"/><Relationship Id="rId12" Type="http://schemas.openxmlformats.org/officeDocument/2006/relationships/image" Target="media/image8.png"/><Relationship Id="rId34" Type="http://schemas.openxmlformats.org/officeDocument/2006/relationships/image" Target="media/image28.png"/><Relationship Id="rId15" Type="http://schemas.openxmlformats.org/officeDocument/2006/relationships/image" Target="media/image17.png"/><Relationship Id="rId37" Type="http://schemas.openxmlformats.org/officeDocument/2006/relationships/image" Target="media/image33.png"/><Relationship Id="rId14" Type="http://schemas.openxmlformats.org/officeDocument/2006/relationships/image" Target="media/image31.png"/><Relationship Id="rId36" Type="http://schemas.openxmlformats.org/officeDocument/2006/relationships/image" Target="media/image6.png"/><Relationship Id="rId17" Type="http://schemas.openxmlformats.org/officeDocument/2006/relationships/image" Target="media/image14.png"/><Relationship Id="rId39" Type="http://schemas.openxmlformats.org/officeDocument/2006/relationships/image" Target="media/image16.png"/><Relationship Id="rId16" Type="http://schemas.openxmlformats.org/officeDocument/2006/relationships/image" Target="media/image11.png"/><Relationship Id="rId38" Type="http://schemas.openxmlformats.org/officeDocument/2006/relationships/image" Target="media/image13.png"/><Relationship Id="rId19" Type="http://schemas.openxmlformats.org/officeDocument/2006/relationships/image" Target="media/image10.png"/><Relationship Id="rId1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