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7989" w14:textId="77777777" w:rsidR="004E4916" w:rsidRDefault="004E4916" w:rsidP="002A2F5B">
      <w:pPr>
        <w:rPr>
          <w:rFonts w:ascii="Athelas" w:hAnsi="Athelas" w:cs="Open Sans"/>
          <w:b/>
          <w:bCs/>
          <w:sz w:val="28"/>
          <w:szCs w:val="28"/>
        </w:rPr>
      </w:pPr>
    </w:p>
    <w:p w14:paraId="75CE8E2E" w14:textId="59F7EFF1" w:rsidR="002C7D1B" w:rsidRPr="002C7D1B" w:rsidRDefault="002C7D1B" w:rsidP="002C7D1B">
      <w:pPr>
        <w:jc w:val="center"/>
        <w:rPr>
          <w:rFonts w:ascii="Athelas" w:hAnsi="Athelas" w:cs="Open Sans"/>
          <w:b/>
          <w:bCs/>
          <w:sz w:val="28"/>
          <w:szCs w:val="28"/>
        </w:rPr>
      </w:pPr>
      <w:r w:rsidRPr="002C7D1B">
        <w:rPr>
          <w:rFonts w:ascii="Athelas" w:hAnsi="Athelas" w:cs="Open Sans"/>
          <w:b/>
          <w:bCs/>
          <w:sz w:val="28"/>
          <w:szCs w:val="28"/>
        </w:rPr>
        <w:t xml:space="preserve">Minuta </w:t>
      </w:r>
      <w:r w:rsidR="004A727A">
        <w:rPr>
          <w:rFonts w:ascii="Athelas" w:hAnsi="Athelas" w:cs="Open Sans"/>
          <w:b/>
          <w:bCs/>
          <w:sz w:val="28"/>
          <w:szCs w:val="28"/>
        </w:rPr>
        <w:t>Nº 5</w:t>
      </w:r>
    </w:p>
    <w:p w14:paraId="10317453" w14:textId="4B5D4EE2" w:rsidR="002C7D1B" w:rsidRPr="002C7D1B" w:rsidRDefault="002C7D1B" w:rsidP="002C7D1B">
      <w:pPr>
        <w:jc w:val="center"/>
        <w:rPr>
          <w:rFonts w:ascii="Athelas" w:hAnsi="Athelas"/>
          <w:b/>
          <w:bCs/>
          <w:sz w:val="28"/>
          <w:szCs w:val="28"/>
        </w:rPr>
      </w:pPr>
      <w:r w:rsidRPr="002C7D1B">
        <w:rPr>
          <w:rFonts w:ascii="Athelas" w:hAnsi="Athelas"/>
          <w:b/>
          <w:bCs/>
          <w:sz w:val="28"/>
          <w:szCs w:val="28"/>
        </w:rPr>
        <w:t>Comi</w:t>
      </w:r>
      <w:r w:rsidR="004A727A">
        <w:rPr>
          <w:rFonts w:ascii="Athelas" w:hAnsi="Athelas"/>
          <w:b/>
          <w:bCs/>
          <w:sz w:val="28"/>
          <w:szCs w:val="28"/>
        </w:rPr>
        <w:t>sión</w:t>
      </w:r>
      <w:r w:rsidRPr="002C7D1B">
        <w:rPr>
          <w:rFonts w:ascii="Athelas" w:hAnsi="Athelas"/>
          <w:b/>
          <w:bCs/>
          <w:sz w:val="28"/>
          <w:szCs w:val="28"/>
        </w:rPr>
        <w:t xml:space="preserve"> de Selección</w:t>
      </w:r>
      <w:r w:rsidR="004A727A">
        <w:rPr>
          <w:rFonts w:ascii="Athelas" w:hAnsi="Athelas"/>
          <w:b/>
          <w:bCs/>
          <w:sz w:val="28"/>
          <w:szCs w:val="28"/>
        </w:rPr>
        <w:t>.</w:t>
      </w:r>
      <w:r w:rsidRPr="002C7D1B">
        <w:rPr>
          <w:rFonts w:ascii="Athelas" w:hAnsi="Athelas"/>
          <w:b/>
          <w:bCs/>
          <w:sz w:val="28"/>
          <w:szCs w:val="28"/>
        </w:rPr>
        <w:t xml:space="preserve"> Sistema Estatal Anticorrupción</w:t>
      </w:r>
    </w:p>
    <w:p w14:paraId="60CAEDE8" w14:textId="77777777" w:rsidR="00B4327B" w:rsidRPr="002C7D1B" w:rsidRDefault="00B4327B" w:rsidP="00FC2808">
      <w:pPr>
        <w:rPr>
          <w:rFonts w:ascii="Athelas" w:hAnsi="Athelas"/>
          <w:b/>
          <w:bCs/>
          <w:sz w:val="28"/>
          <w:szCs w:val="28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6711"/>
      </w:tblGrid>
      <w:tr w:rsidR="002C7D1B" w:rsidRPr="002C7D1B" w14:paraId="3F70158B" w14:textId="77777777" w:rsidTr="0068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8" w:type="dxa"/>
            <w:gridSpan w:val="2"/>
          </w:tcPr>
          <w:p w14:paraId="62144A37" w14:textId="77777777" w:rsidR="002C7D1B" w:rsidRPr="006834A4" w:rsidRDefault="002C7D1B" w:rsidP="006834A4">
            <w:pPr>
              <w:pStyle w:val="Prrafodelista"/>
              <w:numPr>
                <w:ilvl w:val="0"/>
                <w:numId w:val="2"/>
              </w:numPr>
              <w:rPr>
                <w:rFonts w:ascii="Athelas" w:hAnsi="Athelas"/>
              </w:rPr>
            </w:pPr>
            <w:r w:rsidRPr="006834A4">
              <w:rPr>
                <w:rFonts w:ascii="Athelas" w:hAnsi="Athelas"/>
              </w:rPr>
              <w:t xml:space="preserve">Datos generales </w:t>
            </w:r>
            <w:r w:rsidR="006834A4" w:rsidRPr="006834A4">
              <w:rPr>
                <w:rFonts w:ascii="Athelas" w:hAnsi="Athelas"/>
              </w:rPr>
              <w:t xml:space="preserve">DE LA REUNIÓN </w:t>
            </w:r>
          </w:p>
        </w:tc>
      </w:tr>
      <w:tr w:rsidR="008008F5" w:rsidRPr="002C7D1B" w14:paraId="12EB17BA" w14:textId="77777777" w:rsidTr="0080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9F74F1C" w14:textId="77777777" w:rsidR="002C7D1B" w:rsidRPr="002C7D1B" w:rsidRDefault="002C7D1B" w:rsidP="002C7D1B">
            <w:pPr>
              <w:rPr>
                <w:rFonts w:ascii="Athelas" w:hAnsi="Athelas"/>
              </w:rPr>
            </w:pPr>
            <w:r w:rsidRPr="002C7D1B">
              <w:rPr>
                <w:rFonts w:ascii="Athelas" w:hAnsi="Athelas"/>
                <w:caps w:val="0"/>
              </w:rPr>
              <w:t>Fecha</w:t>
            </w:r>
          </w:p>
        </w:tc>
        <w:tc>
          <w:tcPr>
            <w:tcW w:w="6711" w:type="dxa"/>
          </w:tcPr>
          <w:p w14:paraId="2FA2C84E" w14:textId="2A1D7462" w:rsidR="002C7D1B" w:rsidRPr="006B2C09" w:rsidRDefault="004A727A" w:rsidP="002C7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  <w:highlight w:val="cyan"/>
              </w:rPr>
            </w:pPr>
            <w:r>
              <w:rPr>
                <w:rFonts w:ascii="Athelas" w:hAnsi="Athelas"/>
              </w:rPr>
              <w:t>M</w:t>
            </w:r>
            <w:r w:rsidR="00EB0720">
              <w:rPr>
                <w:rFonts w:ascii="Athelas" w:hAnsi="Athelas"/>
              </w:rPr>
              <w:t>artes</w:t>
            </w:r>
            <w:r w:rsidR="006B2C09">
              <w:rPr>
                <w:rFonts w:ascii="Athelas" w:hAnsi="Athelas"/>
              </w:rPr>
              <w:t xml:space="preserve"> </w:t>
            </w:r>
            <w:r w:rsidR="00B4327B">
              <w:rPr>
                <w:rFonts w:ascii="Athelas" w:hAnsi="Athelas"/>
              </w:rPr>
              <w:t>6</w:t>
            </w:r>
            <w:r w:rsidR="006B2C09">
              <w:rPr>
                <w:rFonts w:ascii="Athelas" w:hAnsi="Athelas"/>
              </w:rPr>
              <w:t xml:space="preserve"> de </w:t>
            </w:r>
            <w:r w:rsidR="00EB0720">
              <w:rPr>
                <w:rFonts w:ascii="Athelas" w:hAnsi="Athelas"/>
              </w:rPr>
              <w:t>octubre</w:t>
            </w:r>
            <w:r w:rsidR="006B2C09">
              <w:rPr>
                <w:rFonts w:ascii="Athelas" w:hAnsi="Athelas"/>
              </w:rPr>
              <w:t xml:space="preserve"> de 2020</w:t>
            </w:r>
            <w:r w:rsidR="002C7D1B" w:rsidRPr="006B2C09">
              <w:rPr>
                <w:rFonts w:ascii="Athelas" w:hAnsi="Athelas"/>
                <w:highlight w:val="cyan"/>
              </w:rPr>
              <w:t xml:space="preserve"> </w:t>
            </w:r>
          </w:p>
        </w:tc>
      </w:tr>
      <w:tr w:rsidR="002C7D1B" w:rsidRPr="002C7D1B" w14:paraId="47A5DB20" w14:textId="77777777" w:rsidTr="00800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FA07AB" w14:textId="5BB98567" w:rsidR="002C7D1B" w:rsidRPr="002C7D1B" w:rsidRDefault="002C7D1B" w:rsidP="002C7D1B">
            <w:pPr>
              <w:rPr>
                <w:rFonts w:ascii="Athelas" w:hAnsi="Athelas"/>
              </w:rPr>
            </w:pPr>
            <w:r>
              <w:rPr>
                <w:rFonts w:ascii="Athelas" w:hAnsi="Athelas"/>
              </w:rPr>
              <w:t>A</w:t>
            </w:r>
            <w:r>
              <w:rPr>
                <w:rFonts w:ascii="Athelas" w:hAnsi="Athelas"/>
                <w:caps w:val="0"/>
              </w:rPr>
              <w:t>sistentes</w:t>
            </w:r>
            <w:r w:rsidR="00AD13E2">
              <w:rPr>
                <w:rFonts w:ascii="Athelas" w:hAnsi="Athelas"/>
                <w:caps w:val="0"/>
              </w:rPr>
              <w:t xml:space="preserve"> </w:t>
            </w:r>
          </w:p>
        </w:tc>
        <w:tc>
          <w:tcPr>
            <w:tcW w:w="6711" w:type="dxa"/>
          </w:tcPr>
          <w:p w14:paraId="160527CE" w14:textId="77777777" w:rsidR="002C7D1B" w:rsidRPr="00010735" w:rsidRDefault="002C7D1B" w:rsidP="002C7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Ana Cecilia Mata Rodríguez</w:t>
            </w:r>
          </w:p>
          <w:p w14:paraId="5ED4C6E7" w14:textId="61934768" w:rsidR="002C7D1B" w:rsidRDefault="002C7D1B" w:rsidP="002C7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 xml:space="preserve">Carlos </w:t>
            </w:r>
            <w:r w:rsidR="003D56B2">
              <w:rPr>
                <w:rFonts w:ascii="Athelas" w:hAnsi="Athelas"/>
              </w:rPr>
              <w:t xml:space="preserve">Alberto </w:t>
            </w:r>
            <w:r w:rsidRPr="00010735">
              <w:rPr>
                <w:rFonts w:ascii="Athelas" w:hAnsi="Athelas"/>
              </w:rPr>
              <w:t>Arredondo Sibaja</w:t>
            </w:r>
          </w:p>
          <w:p w14:paraId="67678AC9" w14:textId="736AE8B6" w:rsidR="004C123E" w:rsidRDefault="004C123E" w:rsidP="004C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Narciso Caballero López</w:t>
            </w:r>
          </w:p>
          <w:p w14:paraId="451A0620" w14:textId="1269C694" w:rsidR="00EB0720" w:rsidRDefault="00EB0720" w:rsidP="004C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Jesús María Ramón Aguirre</w:t>
            </w:r>
          </w:p>
          <w:p w14:paraId="3842F4E9" w14:textId="0DAD1C0E" w:rsidR="004C123E" w:rsidRDefault="004C123E" w:rsidP="004C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Jesús Contreras García</w:t>
            </w:r>
          </w:p>
          <w:p w14:paraId="5353881E" w14:textId="718A6B52" w:rsidR="002C7D1B" w:rsidRPr="00010735" w:rsidRDefault="002C7D1B" w:rsidP="002C7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Martha Virginia Jasso Oyervides</w:t>
            </w:r>
          </w:p>
          <w:p w14:paraId="4A77F988" w14:textId="77777777" w:rsidR="002C7D1B" w:rsidRDefault="002C7D1B" w:rsidP="002C7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Carolina Torres</w:t>
            </w:r>
            <w:r w:rsidR="0033029D" w:rsidRPr="00010735">
              <w:rPr>
                <w:rFonts w:ascii="Athelas" w:hAnsi="Athelas"/>
              </w:rPr>
              <w:t xml:space="preserve"> Ma</w:t>
            </w:r>
            <w:r w:rsidR="00FC2808" w:rsidRPr="00010735">
              <w:rPr>
                <w:rFonts w:ascii="Athelas" w:hAnsi="Athelas"/>
              </w:rPr>
              <w:t>r</w:t>
            </w:r>
            <w:r w:rsidR="0033029D" w:rsidRPr="00010735">
              <w:rPr>
                <w:rFonts w:ascii="Athelas" w:hAnsi="Athelas"/>
              </w:rPr>
              <w:t xml:space="preserve">tínez </w:t>
            </w:r>
          </w:p>
          <w:p w14:paraId="6D5A98D3" w14:textId="77ACC2E6" w:rsidR="003D56B2" w:rsidRPr="00EB0720" w:rsidRDefault="003D56B2" w:rsidP="002C7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010735">
              <w:rPr>
                <w:rFonts w:ascii="Athelas" w:hAnsi="Athelas"/>
              </w:rPr>
              <w:t>Karla Patricia Valdés García</w:t>
            </w:r>
          </w:p>
        </w:tc>
      </w:tr>
      <w:tr w:rsidR="002C7D1B" w:rsidRPr="002C7D1B" w14:paraId="74FCBC6F" w14:textId="77777777" w:rsidTr="0080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DAC887" w14:textId="77777777" w:rsidR="002C7D1B" w:rsidRPr="002C7D1B" w:rsidRDefault="002C7D1B" w:rsidP="002C7D1B">
            <w:pPr>
              <w:rPr>
                <w:rFonts w:ascii="Athelas" w:hAnsi="Athelas"/>
              </w:rPr>
            </w:pPr>
            <w:r>
              <w:rPr>
                <w:rFonts w:ascii="Athelas" w:hAnsi="Athelas"/>
                <w:caps w:val="0"/>
              </w:rPr>
              <w:t>Lugar</w:t>
            </w:r>
          </w:p>
        </w:tc>
        <w:tc>
          <w:tcPr>
            <w:tcW w:w="6711" w:type="dxa"/>
          </w:tcPr>
          <w:p w14:paraId="528614D1" w14:textId="36472DFE" w:rsidR="00EB0720" w:rsidRPr="00264E27" w:rsidRDefault="00EB0720" w:rsidP="00EB0720">
            <w:pPr>
              <w:tabs>
                <w:tab w:val="left" w:pos="222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264E27">
              <w:rPr>
                <w:rFonts w:ascii="Athelas" w:hAnsi="Athelas"/>
              </w:rPr>
              <w:t>Secretar</w:t>
            </w:r>
            <w:r w:rsidR="004A727A">
              <w:rPr>
                <w:rFonts w:ascii="Athelas" w:hAnsi="Athelas"/>
              </w:rPr>
              <w:t>í</w:t>
            </w:r>
            <w:r w:rsidRPr="00264E27">
              <w:rPr>
                <w:rFonts w:ascii="Athelas" w:hAnsi="Athelas"/>
              </w:rPr>
              <w:t xml:space="preserve">a Ejecutiva del Sistema Estatal Anticorrupción </w:t>
            </w:r>
          </w:p>
          <w:p w14:paraId="3E4B976B" w14:textId="0AC543AF" w:rsidR="002C7D1B" w:rsidRPr="002C7D1B" w:rsidRDefault="00EB0720" w:rsidP="00EB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264E27">
              <w:rPr>
                <w:rFonts w:ascii="Athelas" w:hAnsi="Athelas"/>
              </w:rPr>
              <w:t>Blvd. Luis Donaldo Colosio No. 703.</w:t>
            </w:r>
            <w:r>
              <w:rPr>
                <w:rFonts w:ascii="Athelas" w:hAnsi="Athelas"/>
              </w:rPr>
              <w:t xml:space="preserve"> </w:t>
            </w:r>
            <w:r w:rsidRPr="00264E27">
              <w:rPr>
                <w:rFonts w:ascii="Athelas" w:hAnsi="Athelas"/>
              </w:rPr>
              <w:t>Piso 3.</w:t>
            </w:r>
            <w:r>
              <w:rPr>
                <w:rFonts w:ascii="Athelas" w:hAnsi="Athelas"/>
              </w:rPr>
              <w:t xml:space="preserve"> </w:t>
            </w:r>
            <w:r w:rsidRPr="00264E27">
              <w:rPr>
                <w:rFonts w:ascii="Athelas" w:hAnsi="Athelas"/>
              </w:rPr>
              <w:t>Fracc. Valle Real.</w:t>
            </w:r>
            <w:r>
              <w:rPr>
                <w:rFonts w:ascii="Athelas" w:hAnsi="Athelas"/>
              </w:rPr>
              <w:t xml:space="preserve"> </w:t>
            </w:r>
            <w:r w:rsidRPr="00264E27">
              <w:rPr>
                <w:rFonts w:ascii="Athelas" w:hAnsi="Athelas"/>
              </w:rPr>
              <w:t>Saltillo, Coahuila de Zaragoza, México. C.P. 25205</w:t>
            </w:r>
            <w:r w:rsidR="00BB35DC" w:rsidRPr="00264E27">
              <w:rPr>
                <w:rFonts w:ascii="Athelas" w:hAnsi="Athelas"/>
              </w:rPr>
              <w:t>.</w:t>
            </w:r>
          </w:p>
        </w:tc>
      </w:tr>
      <w:tr w:rsidR="008008F5" w:rsidRPr="002C7D1B" w14:paraId="4046AC94" w14:textId="77777777" w:rsidTr="00800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D5E2FD" w14:textId="77777777" w:rsidR="002C7D1B" w:rsidRPr="002C7D1B" w:rsidRDefault="006834A4" w:rsidP="002C7D1B">
            <w:pPr>
              <w:rPr>
                <w:rFonts w:ascii="Athelas" w:hAnsi="Athelas"/>
              </w:rPr>
            </w:pPr>
            <w:r>
              <w:rPr>
                <w:rFonts w:ascii="Athelas" w:hAnsi="Athelas"/>
                <w:caps w:val="0"/>
              </w:rPr>
              <w:t>Hora</w:t>
            </w:r>
          </w:p>
        </w:tc>
        <w:tc>
          <w:tcPr>
            <w:tcW w:w="6711" w:type="dxa"/>
          </w:tcPr>
          <w:p w14:paraId="0E71D6B6" w14:textId="47077030" w:rsidR="002C7D1B" w:rsidRPr="002C7D1B" w:rsidRDefault="00010735" w:rsidP="002C7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 w:rsidRPr="00B4327B">
              <w:rPr>
                <w:rFonts w:ascii="Athelas" w:hAnsi="Athelas"/>
              </w:rPr>
              <w:t>1</w:t>
            </w:r>
            <w:r w:rsidR="00EB0720">
              <w:rPr>
                <w:rFonts w:ascii="Athelas" w:hAnsi="Athelas"/>
              </w:rPr>
              <w:t>1</w:t>
            </w:r>
            <w:r w:rsidR="006834A4" w:rsidRPr="00B4327B">
              <w:rPr>
                <w:rFonts w:ascii="Athelas" w:hAnsi="Athelas"/>
              </w:rPr>
              <w:t>:00 hrs</w:t>
            </w:r>
            <w:r w:rsidR="006834A4">
              <w:rPr>
                <w:rFonts w:ascii="Athelas" w:hAnsi="Athelas"/>
              </w:rPr>
              <w:t xml:space="preserve"> </w:t>
            </w:r>
          </w:p>
        </w:tc>
      </w:tr>
    </w:tbl>
    <w:p w14:paraId="14CEAD59" w14:textId="323EC73D" w:rsidR="00B4327B" w:rsidRDefault="00B4327B" w:rsidP="008831B1">
      <w:pPr>
        <w:rPr>
          <w:rFonts w:ascii="Athelas" w:hAnsi="Athelas"/>
          <w:b/>
          <w:bCs/>
          <w:caps/>
        </w:rPr>
      </w:pPr>
    </w:p>
    <w:p w14:paraId="2D6E2C3A" w14:textId="77777777" w:rsidR="003D56B2" w:rsidRDefault="003D56B2" w:rsidP="008831B1">
      <w:pPr>
        <w:rPr>
          <w:rFonts w:ascii="Athelas" w:hAnsi="Athelas"/>
          <w:b/>
          <w:bCs/>
          <w:caps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13"/>
        <w:gridCol w:w="154"/>
        <w:gridCol w:w="4303"/>
        <w:gridCol w:w="2323"/>
        <w:gridCol w:w="1645"/>
      </w:tblGrid>
      <w:tr w:rsidR="008831B1" w:rsidRPr="002C7D1B" w14:paraId="4960E7B4" w14:textId="2952E738" w:rsidTr="0087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0" w:type="dxa"/>
            <w:gridSpan w:val="3"/>
          </w:tcPr>
          <w:p w14:paraId="3542A7AD" w14:textId="377957D0" w:rsidR="008831B1" w:rsidRPr="006834A4" w:rsidRDefault="008831B1" w:rsidP="008831B1">
            <w:pPr>
              <w:pStyle w:val="Prrafodelista"/>
              <w:numPr>
                <w:ilvl w:val="0"/>
                <w:numId w:val="2"/>
              </w:numPr>
              <w:rPr>
                <w:rFonts w:ascii="Athelas" w:hAnsi="Athelas"/>
              </w:rPr>
            </w:pPr>
            <w:r>
              <w:rPr>
                <w:rFonts w:ascii="Athelas" w:hAnsi="Athelas"/>
              </w:rPr>
              <w:t>COMPROMISOS Previos</w:t>
            </w:r>
          </w:p>
        </w:tc>
        <w:tc>
          <w:tcPr>
            <w:tcW w:w="2323" w:type="dxa"/>
          </w:tcPr>
          <w:p w14:paraId="59275942" w14:textId="77777777" w:rsidR="008831B1" w:rsidRDefault="008831B1" w:rsidP="008831B1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  <w:b w:val="0"/>
                <w:bCs w:val="0"/>
                <w:caps w:val="0"/>
              </w:rPr>
            </w:pPr>
          </w:p>
          <w:p w14:paraId="559828C5" w14:textId="77777777" w:rsidR="008831B1" w:rsidRPr="006834A4" w:rsidRDefault="008831B1" w:rsidP="008831B1">
            <w:pPr>
              <w:ind w:left="360" w:right="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RESPONSABLE</w:t>
            </w:r>
          </w:p>
        </w:tc>
        <w:tc>
          <w:tcPr>
            <w:tcW w:w="1645" w:type="dxa"/>
          </w:tcPr>
          <w:p w14:paraId="7A7D19F2" w14:textId="77777777" w:rsidR="008831B1" w:rsidRDefault="008831B1" w:rsidP="00CD4E58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</w:p>
          <w:p w14:paraId="6C7D1181" w14:textId="0245B615" w:rsidR="008831B1" w:rsidRPr="008831B1" w:rsidRDefault="008831B1" w:rsidP="00CD4E58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  <w:caps w:val="0"/>
              </w:rPr>
            </w:pPr>
            <w:r w:rsidRPr="008831B1">
              <w:rPr>
                <w:rFonts w:ascii="Athelas" w:hAnsi="Athelas"/>
                <w:caps w:val="0"/>
              </w:rPr>
              <w:t>ESTATUS</w:t>
            </w:r>
          </w:p>
        </w:tc>
      </w:tr>
      <w:tr w:rsidR="00870E4D" w:rsidRPr="002C7D1B" w14:paraId="010F7016" w14:textId="15156A9E" w:rsidTr="0087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25A5D1F0" w14:textId="77777777" w:rsidR="00870E4D" w:rsidRPr="00D6721D" w:rsidRDefault="00870E4D" w:rsidP="00870E4D">
            <w:pPr>
              <w:rPr>
                <w:rFonts w:ascii="Athelas" w:hAnsi="Athelas"/>
              </w:rPr>
            </w:pPr>
            <w:r>
              <w:rPr>
                <w:rFonts w:ascii="Athelas" w:hAnsi="Athelas"/>
              </w:rPr>
              <w:t xml:space="preserve">1. </w:t>
            </w:r>
          </w:p>
        </w:tc>
        <w:tc>
          <w:tcPr>
            <w:tcW w:w="4457" w:type="dxa"/>
            <w:gridSpan w:val="2"/>
          </w:tcPr>
          <w:p w14:paraId="6573AD17" w14:textId="2ADF2318" w:rsidR="00870E4D" w:rsidRPr="006B2C09" w:rsidRDefault="003D56B2" w:rsidP="008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Programar</w:t>
            </w:r>
            <w:r w:rsidR="00EB0720">
              <w:rPr>
                <w:rFonts w:ascii="Athelas" w:hAnsi="Athelas"/>
              </w:rPr>
              <w:t xml:space="preserve"> </w:t>
            </w:r>
            <w:r>
              <w:rPr>
                <w:rFonts w:ascii="Athelas" w:hAnsi="Athelas"/>
              </w:rPr>
              <w:t>un</w:t>
            </w:r>
            <w:r w:rsidR="00EB0720">
              <w:rPr>
                <w:rFonts w:ascii="Athelas" w:hAnsi="Athelas"/>
              </w:rPr>
              <w:t xml:space="preserve">a rueda de prensa </w:t>
            </w:r>
            <w:r>
              <w:rPr>
                <w:rFonts w:ascii="Athelas" w:hAnsi="Athelas"/>
              </w:rPr>
              <w:t>virtual</w:t>
            </w:r>
            <w:r w:rsidR="00EB0720">
              <w:rPr>
                <w:rFonts w:ascii="Athelas" w:hAnsi="Athelas"/>
              </w:rPr>
              <w:t xml:space="preserve"> </w:t>
            </w:r>
            <w:r>
              <w:rPr>
                <w:rFonts w:ascii="Athelas" w:hAnsi="Athelas"/>
              </w:rPr>
              <w:t>con periodistas de</w:t>
            </w:r>
            <w:r w:rsidR="00EB0720">
              <w:rPr>
                <w:rFonts w:ascii="Athelas" w:hAnsi="Athelas"/>
              </w:rPr>
              <w:t xml:space="preserve"> la </w:t>
            </w:r>
            <w:r>
              <w:rPr>
                <w:rFonts w:ascii="Athelas" w:hAnsi="Athelas"/>
              </w:rPr>
              <w:t>R</w:t>
            </w:r>
            <w:r w:rsidR="00EB0720">
              <w:rPr>
                <w:rFonts w:ascii="Athelas" w:hAnsi="Athelas"/>
              </w:rPr>
              <w:t xml:space="preserve">egión Laguna </w:t>
            </w:r>
            <w:r>
              <w:rPr>
                <w:rFonts w:ascii="Athelas" w:hAnsi="Athelas"/>
              </w:rPr>
              <w:t>con el propósito de reforzar la difusión de</w:t>
            </w:r>
            <w:r w:rsidR="00EB0720">
              <w:rPr>
                <w:rFonts w:ascii="Athelas" w:hAnsi="Athelas"/>
              </w:rPr>
              <w:t xml:space="preserve"> la convocatoria</w:t>
            </w:r>
            <w:r>
              <w:rPr>
                <w:rFonts w:ascii="Athelas" w:hAnsi="Athelas"/>
              </w:rPr>
              <w:t xml:space="preserve"> para seleccionar a la nueva integrante del CPC</w:t>
            </w:r>
          </w:p>
        </w:tc>
        <w:tc>
          <w:tcPr>
            <w:tcW w:w="2323" w:type="dxa"/>
          </w:tcPr>
          <w:p w14:paraId="21C44172" w14:textId="607AFFAC" w:rsidR="00870E4D" w:rsidRPr="006B2C09" w:rsidRDefault="00EB0720" w:rsidP="00870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Cecilia Mata</w:t>
            </w:r>
          </w:p>
        </w:tc>
        <w:tc>
          <w:tcPr>
            <w:tcW w:w="1645" w:type="dxa"/>
          </w:tcPr>
          <w:p w14:paraId="71A7E079" w14:textId="1D3140C2" w:rsidR="00870E4D" w:rsidRPr="006B2C09" w:rsidRDefault="004C123E" w:rsidP="00870E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Cumplido</w:t>
            </w:r>
          </w:p>
        </w:tc>
      </w:tr>
      <w:tr w:rsidR="004C123E" w:rsidRPr="006B2C09" w14:paraId="458F703C" w14:textId="505B812F" w:rsidTr="00632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484B9BE9" w14:textId="77777777" w:rsidR="004C123E" w:rsidRPr="006B2C09" w:rsidRDefault="004C123E" w:rsidP="004C123E">
            <w:pPr>
              <w:rPr>
                <w:rFonts w:ascii="Athelas" w:hAnsi="Athelas"/>
              </w:rPr>
            </w:pPr>
            <w:r w:rsidRPr="006B2C09">
              <w:rPr>
                <w:rFonts w:ascii="Athelas" w:hAnsi="Athelas"/>
              </w:rPr>
              <w:t xml:space="preserve">2. </w:t>
            </w:r>
          </w:p>
        </w:tc>
        <w:tc>
          <w:tcPr>
            <w:tcW w:w="4457" w:type="dxa"/>
            <w:gridSpan w:val="2"/>
          </w:tcPr>
          <w:p w14:paraId="17A92206" w14:textId="4D2E2665" w:rsidR="004C123E" w:rsidRPr="006B2C09" w:rsidRDefault="003D56B2" w:rsidP="004C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Proponer un</w:t>
            </w:r>
            <w:r w:rsidR="00EB0720">
              <w:rPr>
                <w:rFonts w:ascii="Athelas" w:hAnsi="Athelas"/>
              </w:rPr>
              <w:t xml:space="preserve"> formato para la integración de calificaciones de las candidatas en su expediente</w:t>
            </w:r>
          </w:p>
        </w:tc>
        <w:tc>
          <w:tcPr>
            <w:tcW w:w="2323" w:type="dxa"/>
          </w:tcPr>
          <w:p w14:paraId="4E8B0018" w14:textId="61B6F101" w:rsidR="004C123E" w:rsidRPr="006B2C09" w:rsidRDefault="00EB0720" w:rsidP="004C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Virginia Jasso y Karla Valdés</w:t>
            </w:r>
          </w:p>
        </w:tc>
        <w:tc>
          <w:tcPr>
            <w:tcW w:w="1645" w:type="dxa"/>
          </w:tcPr>
          <w:p w14:paraId="6177D265" w14:textId="32A24EE4" w:rsidR="004C123E" w:rsidRPr="006B2C09" w:rsidRDefault="004C123E" w:rsidP="004C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Cumplido</w:t>
            </w:r>
          </w:p>
        </w:tc>
      </w:tr>
      <w:tr w:rsidR="0063260D" w:rsidRPr="002C7D1B" w14:paraId="766C0C35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  <w:tcBorders>
              <w:right w:val="none" w:sz="0" w:space="0" w:color="auto"/>
            </w:tcBorders>
            <w:shd w:val="clear" w:color="auto" w:fill="auto"/>
          </w:tcPr>
          <w:p w14:paraId="426D8506" w14:textId="77777777" w:rsidR="0063260D" w:rsidRDefault="0063260D" w:rsidP="004C123E">
            <w:pPr>
              <w:tabs>
                <w:tab w:val="left" w:pos="751"/>
              </w:tabs>
              <w:rPr>
                <w:rFonts w:ascii="Athelas" w:hAnsi="Athelas"/>
                <w:b w:val="0"/>
                <w:bCs w:val="0"/>
                <w:caps w:val="0"/>
              </w:rPr>
            </w:pPr>
          </w:p>
          <w:p w14:paraId="4120225B" w14:textId="2A1D55B3" w:rsidR="0063260D" w:rsidRPr="000B60DD" w:rsidRDefault="0063260D" w:rsidP="004C123E">
            <w:pPr>
              <w:tabs>
                <w:tab w:val="left" w:pos="751"/>
              </w:tabs>
              <w:rPr>
                <w:rFonts w:ascii="Athelas" w:hAnsi="Athelas"/>
              </w:rPr>
            </w:pPr>
          </w:p>
        </w:tc>
        <w:tc>
          <w:tcPr>
            <w:tcW w:w="4457" w:type="dxa"/>
            <w:gridSpan w:val="2"/>
            <w:shd w:val="clear" w:color="auto" w:fill="auto"/>
          </w:tcPr>
          <w:p w14:paraId="08D2C478" w14:textId="77777777" w:rsidR="0063260D" w:rsidRPr="0063260D" w:rsidRDefault="0063260D" w:rsidP="004C123E">
            <w:pPr>
              <w:tabs>
                <w:tab w:val="left" w:pos="222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  <w:sz w:val="10"/>
                <w:szCs w:val="10"/>
              </w:rPr>
            </w:pPr>
          </w:p>
        </w:tc>
        <w:tc>
          <w:tcPr>
            <w:tcW w:w="2323" w:type="dxa"/>
            <w:shd w:val="clear" w:color="auto" w:fill="auto"/>
          </w:tcPr>
          <w:p w14:paraId="18C7E70B" w14:textId="77777777" w:rsidR="0063260D" w:rsidRPr="000B60DD" w:rsidRDefault="0063260D" w:rsidP="004C123E">
            <w:pPr>
              <w:tabs>
                <w:tab w:val="left" w:pos="22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</w:p>
        </w:tc>
        <w:tc>
          <w:tcPr>
            <w:tcW w:w="1645" w:type="dxa"/>
            <w:shd w:val="clear" w:color="auto" w:fill="auto"/>
          </w:tcPr>
          <w:p w14:paraId="47F7545B" w14:textId="77777777" w:rsidR="0063260D" w:rsidRDefault="0063260D" w:rsidP="004C123E">
            <w:pPr>
              <w:tabs>
                <w:tab w:val="left" w:pos="2223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</w:p>
        </w:tc>
      </w:tr>
      <w:tr w:rsidR="006834A4" w:rsidRPr="002C7D1B" w14:paraId="33097E47" w14:textId="77777777" w:rsidTr="00632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5"/>
            <w:tcBorders>
              <w:right w:val="none" w:sz="0" w:space="0" w:color="auto"/>
            </w:tcBorders>
          </w:tcPr>
          <w:p w14:paraId="17CD1E20" w14:textId="07BCCB49" w:rsidR="006834A4" w:rsidRPr="006834A4" w:rsidRDefault="003D56B2" w:rsidP="008831B1">
            <w:pPr>
              <w:pStyle w:val="Prrafodelista"/>
              <w:numPr>
                <w:ilvl w:val="0"/>
                <w:numId w:val="2"/>
              </w:numPr>
              <w:rPr>
                <w:rFonts w:ascii="Athelas" w:hAnsi="Athelas"/>
              </w:rPr>
            </w:pPr>
            <w:r>
              <w:rPr>
                <w:rFonts w:ascii="Athelas" w:hAnsi="Athelas"/>
              </w:rPr>
              <w:t>INFORMES</w:t>
            </w:r>
          </w:p>
        </w:tc>
      </w:tr>
      <w:tr w:rsidR="0063260D" w:rsidRPr="002C7D1B" w14:paraId="16AE54A2" w14:textId="77777777" w:rsidTr="00D2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5"/>
          </w:tcPr>
          <w:p w14:paraId="2A36E2FA" w14:textId="77777777" w:rsidR="0063260D" w:rsidRDefault="0063260D" w:rsidP="0063260D">
            <w:pPr>
              <w:pStyle w:val="Prrafodelista"/>
              <w:ind w:left="1080"/>
              <w:rPr>
                <w:rFonts w:ascii="Athelas" w:hAnsi="Athelas"/>
                <w:b w:val="0"/>
                <w:bCs w:val="0"/>
                <w:caps w:val="0"/>
              </w:rPr>
            </w:pPr>
          </w:p>
        </w:tc>
      </w:tr>
      <w:tr w:rsidR="006834A4" w:rsidRPr="002C7D1B" w14:paraId="13A13BAF" w14:textId="77777777" w:rsidTr="0068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gridSpan w:val="2"/>
          </w:tcPr>
          <w:p w14:paraId="0E3E3CAB" w14:textId="77777777" w:rsidR="006834A4" w:rsidRPr="002C7D1B" w:rsidRDefault="006834A4" w:rsidP="00D2099A">
            <w:pPr>
              <w:rPr>
                <w:rFonts w:ascii="Athelas" w:hAnsi="Athelas"/>
              </w:rPr>
            </w:pPr>
            <w:r>
              <w:rPr>
                <w:rFonts w:ascii="Athelas" w:hAnsi="Athelas"/>
              </w:rPr>
              <w:t xml:space="preserve">1. </w:t>
            </w:r>
          </w:p>
        </w:tc>
        <w:tc>
          <w:tcPr>
            <w:tcW w:w="8271" w:type="dxa"/>
            <w:gridSpan w:val="3"/>
          </w:tcPr>
          <w:p w14:paraId="0896DABD" w14:textId="77777777" w:rsidR="00D6721D" w:rsidRDefault="003D56B2" w:rsidP="00D2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Se informó que, al cierre del plazo para recibir manifestaciones de interés para participar en el proceso de actualización de la metodología y</w:t>
            </w:r>
            <w:r w:rsidR="00EB0720">
              <w:rPr>
                <w:rFonts w:ascii="Athelas" w:hAnsi="Athelas"/>
              </w:rPr>
              <w:t xml:space="preserve"> los instrumentos de evaluación</w:t>
            </w:r>
            <w:r>
              <w:rPr>
                <w:rFonts w:ascii="Athelas" w:hAnsi="Athelas"/>
              </w:rPr>
              <w:t xml:space="preserve"> de los expedientes y las entrevistas, no se recibió ningún correo de organizaciones </w:t>
            </w:r>
            <w:r>
              <w:rPr>
                <w:rFonts w:ascii="Athelas" w:hAnsi="Athelas"/>
              </w:rPr>
              <w:t xml:space="preserve">de la sociedad civil </w:t>
            </w:r>
            <w:r>
              <w:rPr>
                <w:rFonts w:ascii="Athelas" w:hAnsi="Athelas"/>
              </w:rPr>
              <w:t xml:space="preserve">o de personas en lo individual </w:t>
            </w:r>
            <w:r>
              <w:rPr>
                <w:rFonts w:ascii="Athelas" w:hAnsi="Athelas"/>
              </w:rPr>
              <w:t xml:space="preserve">para </w:t>
            </w:r>
            <w:r>
              <w:rPr>
                <w:rFonts w:ascii="Athelas" w:hAnsi="Athelas"/>
              </w:rPr>
              <w:t>realizar</w:t>
            </w:r>
            <w:r>
              <w:rPr>
                <w:rFonts w:ascii="Athelas" w:hAnsi="Athelas"/>
              </w:rPr>
              <w:t xml:space="preserve"> observaciones </w:t>
            </w:r>
            <w:r>
              <w:rPr>
                <w:rFonts w:ascii="Athelas" w:hAnsi="Athelas"/>
              </w:rPr>
              <w:t>o proponer modificaciones a los documentos referidos</w:t>
            </w:r>
            <w:r w:rsidR="002A2F5B">
              <w:rPr>
                <w:rFonts w:ascii="Athelas" w:hAnsi="Athelas"/>
              </w:rPr>
              <w:t>.</w:t>
            </w:r>
          </w:p>
          <w:p w14:paraId="5B3176A3" w14:textId="0D6640C7" w:rsidR="003D56B2" w:rsidRPr="002C7D1B" w:rsidRDefault="003D56B2" w:rsidP="00D2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Se informó igualmente que para la difusión de la convocatoria a dicho proceso se solicitó el apoyo de los consejos cívicos de instituciones de Saltillo y la Región Laguna, cuyos directores confirmaron haber difundido</w:t>
            </w:r>
            <w:r w:rsidR="00523D1B">
              <w:rPr>
                <w:rFonts w:ascii="Athelas" w:hAnsi="Athelas"/>
              </w:rPr>
              <w:t>,</w:t>
            </w:r>
            <w:r>
              <w:rPr>
                <w:rFonts w:ascii="Athelas" w:hAnsi="Athelas"/>
              </w:rPr>
              <w:t xml:space="preserve"> entre las organizaciones que forman parte de sus redes</w:t>
            </w:r>
            <w:r w:rsidR="00523D1B">
              <w:rPr>
                <w:rFonts w:ascii="Athelas" w:hAnsi="Athelas"/>
              </w:rPr>
              <w:t>,</w:t>
            </w:r>
            <w:r>
              <w:rPr>
                <w:rFonts w:ascii="Athelas" w:hAnsi="Athelas"/>
              </w:rPr>
              <w:t xml:space="preserve"> la invitación respectiva. Adicionalmente, </w:t>
            </w:r>
            <w:r w:rsidR="00523D1B">
              <w:rPr>
                <w:rFonts w:ascii="Athelas" w:hAnsi="Athelas"/>
              </w:rPr>
              <w:t xml:space="preserve">con el apoyo del área de comunicación social de la Secretaría Ejecutiva del Sistema, se programaron diversas entrevistas con medios de comunicación mediante las  la Coordinadora de la Comisión convocó a las organizaciones de la sociedad civil, </w:t>
            </w:r>
            <w:r w:rsidR="00523D1B">
              <w:rPr>
                <w:rFonts w:ascii="Athelas" w:hAnsi="Athelas"/>
              </w:rPr>
              <w:lastRenderedPageBreak/>
              <w:t>así como a todas las personas interesadas para que participaran en el referido proceso.</w:t>
            </w:r>
          </w:p>
        </w:tc>
      </w:tr>
      <w:tr w:rsidR="006834A4" w:rsidRPr="002C7D1B" w14:paraId="33D6821C" w14:textId="77777777" w:rsidTr="0068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gridSpan w:val="2"/>
          </w:tcPr>
          <w:p w14:paraId="2B7B74B4" w14:textId="36E6BAEC" w:rsidR="006834A4" w:rsidRPr="002C7D1B" w:rsidRDefault="006834A4" w:rsidP="00D2099A">
            <w:pPr>
              <w:rPr>
                <w:rFonts w:ascii="Athelas" w:hAnsi="Athelas"/>
              </w:rPr>
            </w:pPr>
          </w:p>
        </w:tc>
        <w:tc>
          <w:tcPr>
            <w:tcW w:w="8271" w:type="dxa"/>
            <w:gridSpan w:val="3"/>
          </w:tcPr>
          <w:p w14:paraId="3A38E5D9" w14:textId="0E7B9A9A" w:rsidR="006834A4" w:rsidRPr="00B861B7" w:rsidRDefault="006834A4" w:rsidP="00B861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</w:p>
        </w:tc>
      </w:tr>
      <w:tr w:rsidR="00B861B7" w:rsidRPr="002C7D1B" w14:paraId="1F6BB543" w14:textId="77777777" w:rsidTr="0068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gridSpan w:val="2"/>
          </w:tcPr>
          <w:p w14:paraId="474A4290" w14:textId="58F5247C" w:rsidR="00B861B7" w:rsidRPr="002C7D1B" w:rsidRDefault="00B861B7" w:rsidP="00B861B7">
            <w:pPr>
              <w:tabs>
                <w:tab w:val="left" w:pos="751"/>
              </w:tabs>
              <w:rPr>
                <w:rFonts w:ascii="Athelas" w:hAnsi="Athelas"/>
              </w:rPr>
            </w:pPr>
          </w:p>
        </w:tc>
        <w:tc>
          <w:tcPr>
            <w:tcW w:w="8271" w:type="dxa"/>
            <w:gridSpan w:val="3"/>
          </w:tcPr>
          <w:p w14:paraId="06E878B7" w14:textId="4C9DB352" w:rsidR="004F2C40" w:rsidRPr="002C7D1B" w:rsidRDefault="004F2C40" w:rsidP="00B861B7">
            <w:pPr>
              <w:tabs>
                <w:tab w:val="left" w:pos="22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</w:p>
        </w:tc>
      </w:tr>
    </w:tbl>
    <w:p w14:paraId="261DEBEF" w14:textId="4F857EC4" w:rsidR="004E4916" w:rsidRDefault="004E4916" w:rsidP="006834A4">
      <w:pPr>
        <w:rPr>
          <w:rFonts w:ascii="Athelas" w:hAnsi="Athelas"/>
          <w:b/>
          <w:bCs/>
          <w:caps/>
        </w:rPr>
      </w:pPr>
    </w:p>
    <w:p w14:paraId="4F5CF740" w14:textId="25060C37" w:rsidR="00523D1B" w:rsidRDefault="00523D1B" w:rsidP="00523D1B">
      <w:pPr>
        <w:pStyle w:val="Prrafodelista"/>
        <w:numPr>
          <w:ilvl w:val="0"/>
          <w:numId w:val="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thelas" w:hAnsi="Athelas"/>
          <w:b/>
          <w:bCs/>
          <w:caps/>
        </w:rPr>
      </w:pPr>
      <w:r>
        <w:rPr>
          <w:rFonts w:ascii="Athelas" w:hAnsi="Athelas"/>
          <w:b/>
          <w:bCs/>
          <w:caps/>
        </w:rPr>
        <w:t>ACUERDOS</w:t>
      </w:r>
    </w:p>
    <w:p w14:paraId="740F55D8" w14:textId="77777777" w:rsidR="00523D1B" w:rsidRDefault="00523D1B" w:rsidP="00523D1B">
      <w:pPr>
        <w:pStyle w:val="Prrafodelista"/>
        <w:ind w:left="108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thelas" w:hAnsi="Athelas"/>
          <w:b/>
          <w:bCs/>
          <w:caps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67"/>
        <w:gridCol w:w="8271"/>
      </w:tblGrid>
      <w:tr w:rsidR="00523D1B" w:rsidRPr="00B861B7" w14:paraId="17D83ABE" w14:textId="77777777" w:rsidTr="002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5CAF0EEC" w14:textId="142112A5" w:rsidR="00523D1B" w:rsidRPr="00523D1B" w:rsidRDefault="00523D1B" w:rsidP="00267E10">
            <w:pPr>
              <w:rPr>
                <w:rFonts w:ascii="Athelas" w:hAnsi="Athelas"/>
                <w:b w:val="0"/>
                <w:bCs w:val="0"/>
              </w:rPr>
            </w:pPr>
            <w:r>
              <w:rPr>
                <w:rFonts w:ascii="Athelas" w:hAnsi="Athelas"/>
                <w:b w:val="0"/>
                <w:bCs w:val="0"/>
              </w:rPr>
              <w:t>1</w:t>
            </w:r>
            <w:r w:rsidRPr="00523D1B">
              <w:rPr>
                <w:rFonts w:ascii="Athelas" w:hAnsi="Athelas"/>
                <w:b w:val="0"/>
                <w:bCs w:val="0"/>
              </w:rPr>
              <w:t xml:space="preserve">. </w:t>
            </w:r>
          </w:p>
        </w:tc>
        <w:tc>
          <w:tcPr>
            <w:tcW w:w="8271" w:type="dxa"/>
          </w:tcPr>
          <w:p w14:paraId="017BB228" w14:textId="3EC53267" w:rsidR="00523D1B" w:rsidRPr="00523D1B" w:rsidRDefault="00523D1B" w:rsidP="00523D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  <w:caps w:val="0"/>
              </w:rPr>
            </w:pPr>
            <w:r>
              <w:rPr>
                <w:rFonts w:ascii="Athelas" w:hAnsi="Athelas"/>
                <w:b w:val="0"/>
                <w:bCs w:val="0"/>
                <w:caps w:val="0"/>
              </w:rPr>
              <w:t>Por unanimidad de votos s</w:t>
            </w:r>
            <w:r w:rsidRPr="00523D1B">
              <w:rPr>
                <w:rFonts w:ascii="Athelas" w:hAnsi="Athelas"/>
                <w:b w:val="0"/>
                <w:bCs w:val="0"/>
                <w:caps w:val="0"/>
              </w:rPr>
              <w:t>e apr</w:t>
            </w:r>
            <w:r w:rsidR="004A727A">
              <w:rPr>
                <w:rFonts w:ascii="Athelas" w:hAnsi="Athelas"/>
                <w:b w:val="0"/>
                <w:bCs w:val="0"/>
                <w:caps w:val="0"/>
              </w:rPr>
              <w:t>obó</w:t>
            </w:r>
            <w:r w:rsidRPr="00523D1B">
              <w:rPr>
                <w:rFonts w:ascii="Athelas" w:hAnsi="Athelas"/>
                <w:b w:val="0"/>
                <w:bCs w:val="0"/>
                <w:caps w:val="0"/>
              </w:rPr>
              <w:t xml:space="preserve"> la metodología</w:t>
            </w:r>
            <w:r>
              <w:rPr>
                <w:rFonts w:ascii="Athelas" w:hAnsi="Athelas"/>
                <w:b w:val="0"/>
                <w:bCs w:val="0"/>
                <w:caps w:val="0"/>
              </w:rPr>
              <w:t xml:space="preserve"> para la valoración de expedientes y entrevistas</w:t>
            </w:r>
            <w:r w:rsidRPr="00523D1B">
              <w:rPr>
                <w:rFonts w:ascii="Athelas" w:hAnsi="Athelas"/>
                <w:b w:val="0"/>
                <w:bCs w:val="0"/>
                <w:caps w:val="0"/>
              </w:rPr>
              <w:t xml:space="preserve"> con los cambios </w:t>
            </w:r>
            <w:r>
              <w:rPr>
                <w:rFonts w:ascii="Athelas" w:hAnsi="Athelas"/>
                <w:b w:val="0"/>
                <w:bCs w:val="0"/>
                <w:caps w:val="0"/>
              </w:rPr>
              <w:t>propuestos</w:t>
            </w:r>
            <w:r w:rsidRPr="00523D1B">
              <w:rPr>
                <w:rFonts w:ascii="Athelas" w:hAnsi="Athelas"/>
                <w:b w:val="0"/>
                <w:bCs w:val="0"/>
                <w:caps w:val="0"/>
              </w:rPr>
              <w:t xml:space="preserve"> por </w:t>
            </w:r>
            <w:r>
              <w:rPr>
                <w:rFonts w:ascii="Athelas" w:hAnsi="Athelas"/>
                <w:b w:val="0"/>
                <w:bCs w:val="0"/>
                <w:caps w:val="0"/>
              </w:rPr>
              <w:t>las y los integrantes</w:t>
            </w:r>
            <w:r w:rsidRPr="00523D1B">
              <w:rPr>
                <w:rFonts w:ascii="Athelas" w:hAnsi="Athelas"/>
                <w:b w:val="0"/>
                <w:bCs w:val="0"/>
                <w:caps w:val="0"/>
              </w:rPr>
              <w:t xml:space="preserve"> de la </w:t>
            </w:r>
            <w:r>
              <w:rPr>
                <w:rFonts w:ascii="Athelas" w:hAnsi="Athelas"/>
                <w:b w:val="0"/>
                <w:bCs w:val="0"/>
                <w:caps w:val="0"/>
              </w:rPr>
              <w:t>C</w:t>
            </w:r>
            <w:r w:rsidRPr="00523D1B">
              <w:rPr>
                <w:rFonts w:ascii="Athelas" w:hAnsi="Athelas"/>
                <w:b w:val="0"/>
                <w:bCs w:val="0"/>
                <w:caps w:val="0"/>
              </w:rPr>
              <w:t>omisión</w:t>
            </w:r>
            <w:r>
              <w:rPr>
                <w:rFonts w:ascii="Athelas" w:hAnsi="Athelas"/>
                <w:b w:val="0"/>
                <w:bCs w:val="0"/>
                <w:caps w:val="0"/>
              </w:rPr>
              <w:t>, Se rubrica el documento que contiene la versión actualizada de la metodología y se ordena su publicación en la página web de la Comisión.</w:t>
            </w:r>
          </w:p>
          <w:p w14:paraId="42DC488E" w14:textId="27891E5A" w:rsidR="00523D1B" w:rsidRPr="00523D1B" w:rsidRDefault="00523D1B" w:rsidP="00267E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  <w:b w:val="0"/>
                <w:bCs w:val="0"/>
              </w:rPr>
            </w:pPr>
          </w:p>
        </w:tc>
      </w:tr>
      <w:tr w:rsidR="00523D1B" w:rsidRPr="002C7D1B" w14:paraId="612D6AFC" w14:textId="77777777" w:rsidTr="002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52459E" w14:textId="2D07AB54" w:rsidR="00523D1B" w:rsidRPr="00523D1B" w:rsidRDefault="00523D1B" w:rsidP="00267E10">
            <w:pPr>
              <w:tabs>
                <w:tab w:val="left" w:pos="751"/>
              </w:tabs>
              <w:rPr>
                <w:rFonts w:ascii="Athelas" w:hAnsi="Athelas"/>
                <w:b w:val="0"/>
                <w:bCs w:val="0"/>
              </w:rPr>
            </w:pPr>
            <w:r>
              <w:rPr>
                <w:rFonts w:ascii="Athelas" w:hAnsi="Athelas"/>
                <w:b w:val="0"/>
                <w:bCs w:val="0"/>
              </w:rPr>
              <w:t>2</w:t>
            </w:r>
            <w:r w:rsidRPr="00523D1B">
              <w:rPr>
                <w:rFonts w:ascii="Athelas" w:hAnsi="Athelas"/>
                <w:b w:val="0"/>
                <w:bCs w:val="0"/>
              </w:rPr>
              <w:t xml:space="preserve">. </w:t>
            </w:r>
          </w:p>
        </w:tc>
        <w:tc>
          <w:tcPr>
            <w:tcW w:w="8271" w:type="dxa"/>
          </w:tcPr>
          <w:p w14:paraId="384599E3" w14:textId="7F1B1859" w:rsidR="00EA4E95" w:rsidRPr="00523D1B" w:rsidRDefault="00EA4E95" w:rsidP="004A727A">
            <w:pPr>
              <w:tabs>
                <w:tab w:val="left" w:pos="222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Por unanimidad de votos s</w:t>
            </w:r>
            <w:r w:rsidR="00523D1B" w:rsidRPr="00523D1B">
              <w:rPr>
                <w:rFonts w:ascii="Athelas" w:hAnsi="Athelas"/>
              </w:rPr>
              <w:t xml:space="preserve">e </w:t>
            </w:r>
            <w:r>
              <w:rPr>
                <w:rFonts w:ascii="Athelas" w:hAnsi="Athelas"/>
              </w:rPr>
              <w:t>aprobó</w:t>
            </w:r>
            <w:r w:rsidR="00523D1B" w:rsidRPr="00523D1B">
              <w:rPr>
                <w:rFonts w:ascii="Athelas" w:hAnsi="Athelas"/>
              </w:rPr>
              <w:t xml:space="preserve"> la propuesta de </w:t>
            </w:r>
            <w:r>
              <w:rPr>
                <w:rFonts w:ascii="Athelas" w:hAnsi="Athelas"/>
              </w:rPr>
              <w:t>mecanismo para</w:t>
            </w:r>
            <w:r w:rsidR="00523D1B" w:rsidRPr="00523D1B">
              <w:rPr>
                <w:rFonts w:ascii="Athelas" w:hAnsi="Athelas"/>
              </w:rPr>
              <w:t xml:space="preserve"> </w:t>
            </w:r>
            <w:r>
              <w:rPr>
                <w:rFonts w:ascii="Athelas" w:hAnsi="Athelas"/>
              </w:rPr>
              <w:t>integrar</w:t>
            </w:r>
            <w:r w:rsidR="00286BE3">
              <w:rPr>
                <w:rFonts w:ascii="Athelas" w:hAnsi="Athelas"/>
              </w:rPr>
              <w:t xml:space="preserve"> y procesar</w:t>
            </w:r>
            <w:r w:rsidR="00523D1B" w:rsidRPr="00523D1B">
              <w:rPr>
                <w:rFonts w:ascii="Athelas" w:hAnsi="Athelas"/>
              </w:rPr>
              <w:t xml:space="preserve"> las calificaciones </w:t>
            </w:r>
            <w:r>
              <w:rPr>
                <w:rFonts w:ascii="Athelas" w:hAnsi="Athelas"/>
              </w:rPr>
              <w:t>de los expedientes y entrevistas</w:t>
            </w:r>
            <w:r w:rsidR="00523D1B" w:rsidRPr="00523D1B">
              <w:rPr>
                <w:rFonts w:ascii="Athelas" w:hAnsi="Athelas"/>
              </w:rPr>
              <w:t xml:space="preserve"> de las candidatas</w:t>
            </w:r>
            <w:r>
              <w:rPr>
                <w:rFonts w:ascii="Athelas" w:hAnsi="Athelas"/>
              </w:rPr>
              <w:t xml:space="preserve"> que concurran al proceso de selección.</w:t>
            </w:r>
          </w:p>
        </w:tc>
      </w:tr>
      <w:tr w:rsidR="00EA4E95" w:rsidRPr="002C7D1B" w14:paraId="18C5B22A" w14:textId="77777777" w:rsidTr="00267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527E86" w14:textId="42A1A2D0" w:rsidR="00EA4E95" w:rsidRDefault="00EA4E95" w:rsidP="00267E10">
            <w:pPr>
              <w:tabs>
                <w:tab w:val="left" w:pos="751"/>
              </w:tabs>
              <w:rPr>
                <w:rFonts w:ascii="Athelas" w:hAnsi="Athelas"/>
                <w:b w:val="0"/>
                <w:bCs w:val="0"/>
              </w:rPr>
            </w:pPr>
            <w:r>
              <w:rPr>
                <w:rFonts w:ascii="Athelas" w:hAnsi="Athelas"/>
                <w:b w:val="0"/>
                <w:bCs w:val="0"/>
              </w:rPr>
              <w:t>3.</w:t>
            </w:r>
          </w:p>
        </w:tc>
        <w:tc>
          <w:tcPr>
            <w:tcW w:w="8271" w:type="dxa"/>
          </w:tcPr>
          <w:p w14:paraId="1BCCBEF0" w14:textId="5276EDC8" w:rsidR="00EA4E95" w:rsidRDefault="00EA4E95" w:rsidP="004A727A">
            <w:pPr>
              <w:tabs>
                <w:tab w:val="left" w:pos="222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thelas" w:hAnsi="Athelas"/>
              </w:rPr>
            </w:pPr>
            <w:r>
              <w:rPr>
                <w:rFonts w:ascii="Athelas" w:hAnsi="Athelas"/>
              </w:rPr>
              <w:t xml:space="preserve">Por unanimidad de votos se </w:t>
            </w:r>
            <w:r w:rsidR="004A727A" w:rsidRPr="004A727A">
              <w:rPr>
                <w:rFonts w:ascii="Athelas" w:hAnsi="Athelas"/>
              </w:rPr>
              <w:t>aprobó</w:t>
            </w:r>
            <w:r>
              <w:rPr>
                <w:rFonts w:ascii="Athelas" w:hAnsi="Athelas"/>
              </w:rPr>
              <w:t xml:space="preserve"> el modelo de </w:t>
            </w:r>
            <w:r w:rsidR="00286BE3">
              <w:rPr>
                <w:rFonts w:ascii="Athelas" w:hAnsi="Athelas"/>
              </w:rPr>
              <w:t>reporte integrado para la emisión de la rúbrica global de cada candidata.</w:t>
            </w:r>
          </w:p>
        </w:tc>
      </w:tr>
    </w:tbl>
    <w:p w14:paraId="1366754F" w14:textId="77777777" w:rsidR="00523D1B" w:rsidRDefault="00523D1B" w:rsidP="006834A4">
      <w:pPr>
        <w:rPr>
          <w:rFonts w:ascii="Athelas" w:hAnsi="Athelas"/>
          <w:b/>
          <w:bCs/>
          <w:caps/>
        </w:rPr>
      </w:pPr>
    </w:p>
    <w:p w14:paraId="33FB6C35" w14:textId="4F72ECB8" w:rsidR="007D377B" w:rsidRDefault="007D377B" w:rsidP="002C7D1B">
      <w:pPr>
        <w:rPr>
          <w:rFonts w:ascii="Athelas" w:hAnsi="Athelas"/>
          <w:b/>
          <w:bCs/>
          <w:caps/>
        </w:rPr>
      </w:pPr>
    </w:p>
    <w:p w14:paraId="06F022EB" w14:textId="77777777" w:rsidR="007D377B" w:rsidRPr="006834A4" w:rsidRDefault="007D377B" w:rsidP="002C7D1B">
      <w:pPr>
        <w:rPr>
          <w:rFonts w:ascii="Athelas" w:hAnsi="Athelas"/>
          <w:b/>
          <w:bCs/>
          <w:cap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706"/>
        <w:gridCol w:w="850"/>
        <w:gridCol w:w="2547"/>
        <w:gridCol w:w="1603"/>
      </w:tblGrid>
      <w:tr w:rsidR="00FC2808" w14:paraId="11921BE7" w14:textId="77777777" w:rsidTr="00FC2808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DEACAC3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193ED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744B2F5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</w:tc>
      </w:tr>
      <w:tr w:rsidR="00FC2808" w14:paraId="23E7CDA6" w14:textId="77777777" w:rsidTr="00FC2808">
        <w:tc>
          <w:tcPr>
            <w:tcW w:w="8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198345" w14:textId="2BCDCB34" w:rsidR="00FC2808" w:rsidRDefault="00FC2808" w:rsidP="00FC2808">
            <w:pPr>
              <w:jc w:val="center"/>
              <w:rPr>
                <w:rFonts w:ascii="Athelas" w:hAnsi="Athelas"/>
              </w:rPr>
            </w:pPr>
            <w:r w:rsidRPr="0033029D">
              <w:rPr>
                <w:rFonts w:ascii="Athelas" w:hAnsi="Athelas"/>
              </w:rPr>
              <w:t>Ana Cecilia Mata</w:t>
            </w:r>
            <w:r>
              <w:rPr>
                <w:rFonts w:ascii="Athelas" w:hAnsi="Athelas"/>
              </w:rPr>
              <w:t xml:space="preserve"> </w:t>
            </w:r>
            <w:r w:rsidRPr="0033029D">
              <w:rPr>
                <w:rFonts w:ascii="Athelas" w:hAnsi="Athelas"/>
              </w:rPr>
              <w:t>Rodríguez</w:t>
            </w:r>
          </w:p>
          <w:p w14:paraId="10F95B44" w14:textId="00770299" w:rsidR="00FC2808" w:rsidRDefault="00FC2808" w:rsidP="00FC2808">
            <w:pPr>
              <w:jc w:val="center"/>
              <w:rPr>
                <w:rFonts w:ascii="Athelas" w:hAnsi="Athelas"/>
              </w:rPr>
            </w:pPr>
            <w:r>
              <w:rPr>
                <w:rFonts w:ascii="Athelas" w:hAnsi="Athelas"/>
              </w:rPr>
              <w:t>Coordinadora</w:t>
            </w:r>
          </w:p>
          <w:p w14:paraId="39EBBE14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</w:tc>
      </w:tr>
      <w:tr w:rsidR="00FC2808" w14:paraId="2BE14BC4" w14:textId="77777777" w:rsidTr="00FC2808">
        <w:tc>
          <w:tcPr>
            <w:tcW w:w="3828" w:type="dxa"/>
            <w:gridSpan w:val="2"/>
            <w:tcBorders>
              <w:top w:val="nil"/>
              <w:left w:val="nil"/>
              <w:right w:val="nil"/>
            </w:tcBorders>
          </w:tcPr>
          <w:p w14:paraId="196CC80B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  <w:p w14:paraId="0EC91E9E" w14:textId="6B3A0FF8" w:rsidR="00FC2808" w:rsidRPr="00FC2808" w:rsidRDefault="00FC2808" w:rsidP="002C7D1B">
            <w:pPr>
              <w:rPr>
                <w:rFonts w:ascii="Athelas" w:hAnsi="Athela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77D061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  <w:p w14:paraId="54A8478C" w14:textId="6E474141" w:rsidR="00FC2808" w:rsidRPr="00FC2808" w:rsidRDefault="00FC2808" w:rsidP="002C7D1B">
            <w:pPr>
              <w:rPr>
                <w:rFonts w:ascii="Athelas" w:hAnsi="Athelas"/>
              </w:rPr>
            </w:pPr>
          </w:p>
        </w:tc>
        <w:tc>
          <w:tcPr>
            <w:tcW w:w="4150" w:type="dxa"/>
            <w:gridSpan w:val="2"/>
            <w:tcBorders>
              <w:top w:val="nil"/>
              <w:left w:val="nil"/>
              <w:right w:val="nil"/>
            </w:tcBorders>
          </w:tcPr>
          <w:p w14:paraId="59E3F4F3" w14:textId="77777777" w:rsidR="00FC2808" w:rsidRDefault="00FC2808" w:rsidP="002C7D1B">
            <w:pPr>
              <w:rPr>
                <w:rFonts w:ascii="Athelas" w:hAnsi="Athelas"/>
                <w:b/>
                <w:bCs/>
                <w:caps/>
              </w:rPr>
            </w:pPr>
          </w:p>
          <w:p w14:paraId="56CDAFE2" w14:textId="2CAFD13D" w:rsidR="00FC2808" w:rsidRPr="00FC2808" w:rsidRDefault="00FC2808" w:rsidP="002C7D1B">
            <w:pPr>
              <w:rPr>
                <w:rFonts w:ascii="Athelas" w:hAnsi="Athelas"/>
              </w:rPr>
            </w:pPr>
          </w:p>
        </w:tc>
      </w:tr>
      <w:tr w:rsidR="00FC2808" w14:paraId="3D94175D" w14:textId="77777777" w:rsidTr="00FC2808">
        <w:tc>
          <w:tcPr>
            <w:tcW w:w="3828" w:type="dxa"/>
            <w:gridSpan w:val="2"/>
            <w:tcBorders>
              <w:left w:val="nil"/>
              <w:right w:val="nil"/>
            </w:tcBorders>
          </w:tcPr>
          <w:p w14:paraId="486804CA" w14:textId="77777777" w:rsidR="00FC2808" w:rsidRDefault="00FC2808" w:rsidP="00FC2808">
            <w:pPr>
              <w:jc w:val="center"/>
              <w:rPr>
                <w:rFonts w:ascii="Athelas" w:hAnsi="Athelas"/>
              </w:rPr>
            </w:pPr>
            <w:r w:rsidRPr="0033029D">
              <w:rPr>
                <w:rFonts w:ascii="Athelas" w:hAnsi="Athelas"/>
              </w:rPr>
              <w:t>Carlos Arredondo Sibaja</w:t>
            </w:r>
          </w:p>
          <w:p w14:paraId="1DEF5796" w14:textId="77777777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</w:p>
          <w:p w14:paraId="648FDCAA" w14:textId="7A760D76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116309" w14:textId="77777777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4150" w:type="dxa"/>
            <w:gridSpan w:val="2"/>
            <w:tcBorders>
              <w:left w:val="nil"/>
              <w:right w:val="nil"/>
            </w:tcBorders>
          </w:tcPr>
          <w:p w14:paraId="7C114514" w14:textId="6FFAD56B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  <w:r w:rsidRPr="0033029D">
              <w:rPr>
                <w:rFonts w:ascii="Athelas" w:hAnsi="Athelas"/>
              </w:rPr>
              <w:t>Jesús María Ramón</w:t>
            </w:r>
            <w:r>
              <w:rPr>
                <w:rFonts w:ascii="Athelas" w:hAnsi="Athelas"/>
              </w:rPr>
              <w:t xml:space="preserve"> Aguirre</w:t>
            </w:r>
          </w:p>
        </w:tc>
      </w:tr>
      <w:tr w:rsidR="00FC2808" w14:paraId="68F57E8E" w14:textId="77777777" w:rsidTr="00FC2808">
        <w:tc>
          <w:tcPr>
            <w:tcW w:w="3828" w:type="dxa"/>
            <w:gridSpan w:val="2"/>
            <w:tcBorders>
              <w:left w:val="nil"/>
              <w:right w:val="nil"/>
            </w:tcBorders>
          </w:tcPr>
          <w:p w14:paraId="08D757F3" w14:textId="77777777" w:rsidR="00FC2808" w:rsidRDefault="00FC2808" w:rsidP="00FC2808">
            <w:pPr>
              <w:jc w:val="center"/>
              <w:rPr>
                <w:rFonts w:ascii="Athelas" w:hAnsi="Athelas"/>
              </w:rPr>
            </w:pPr>
            <w:r w:rsidRPr="0033029D">
              <w:rPr>
                <w:rFonts w:ascii="Athelas" w:hAnsi="Athelas"/>
              </w:rPr>
              <w:t>Martha Virginia Jasso</w:t>
            </w:r>
            <w:r>
              <w:rPr>
                <w:rFonts w:ascii="Athelas" w:hAnsi="Athelas"/>
              </w:rPr>
              <w:t xml:space="preserve"> </w:t>
            </w:r>
            <w:r w:rsidRPr="0033029D">
              <w:rPr>
                <w:rFonts w:ascii="Athelas" w:hAnsi="Athelas"/>
              </w:rPr>
              <w:t>Oyervides</w:t>
            </w:r>
          </w:p>
          <w:p w14:paraId="1734705E" w14:textId="77777777" w:rsidR="00FC2808" w:rsidRDefault="00FC2808" w:rsidP="00FC2808">
            <w:pPr>
              <w:jc w:val="center"/>
              <w:rPr>
                <w:rFonts w:ascii="Athelas" w:hAnsi="Athelas"/>
              </w:rPr>
            </w:pPr>
          </w:p>
          <w:p w14:paraId="75511171" w14:textId="51C789F5" w:rsidR="00FC2808" w:rsidRPr="00FC2808" w:rsidRDefault="00FC2808" w:rsidP="00FC2808">
            <w:pPr>
              <w:rPr>
                <w:rFonts w:ascii="Athelas" w:hAnsi="Athela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1700E8" w14:textId="77777777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4150" w:type="dxa"/>
            <w:gridSpan w:val="2"/>
            <w:tcBorders>
              <w:left w:val="nil"/>
              <w:right w:val="nil"/>
            </w:tcBorders>
          </w:tcPr>
          <w:p w14:paraId="078A8AA5" w14:textId="3E9F4623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  <w:r w:rsidRPr="0033029D">
              <w:rPr>
                <w:rFonts w:ascii="Athelas" w:hAnsi="Athelas"/>
              </w:rPr>
              <w:t>Narciso Caballero López</w:t>
            </w:r>
          </w:p>
        </w:tc>
      </w:tr>
      <w:tr w:rsidR="00FC2808" w14:paraId="75052807" w14:textId="77777777" w:rsidTr="00FC2808">
        <w:tc>
          <w:tcPr>
            <w:tcW w:w="382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3F3E801" w14:textId="77777777" w:rsidR="00FC2808" w:rsidRDefault="00FC2808" w:rsidP="00FC2808">
            <w:pPr>
              <w:jc w:val="center"/>
              <w:rPr>
                <w:rFonts w:ascii="Athelas" w:hAnsi="Athelas"/>
              </w:rPr>
            </w:pPr>
            <w:r w:rsidRPr="0033029D">
              <w:rPr>
                <w:rFonts w:ascii="Athelas" w:hAnsi="Athelas"/>
              </w:rPr>
              <w:t>Carolina Torres</w:t>
            </w:r>
            <w:r>
              <w:rPr>
                <w:rFonts w:ascii="Athelas" w:hAnsi="Athelas"/>
              </w:rPr>
              <w:t xml:space="preserve"> Mratínez</w:t>
            </w:r>
          </w:p>
          <w:p w14:paraId="7FCFA022" w14:textId="77777777" w:rsidR="00FC2808" w:rsidRDefault="00FC2808" w:rsidP="00FC2808">
            <w:pPr>
              <w:jc w:val="center"/>
              <w:rPr>
                <w:rFonts w:ascii="Athelas" w:hAnsi="Athelas"/>
              </w:rPr>
            </w:pPr>
          </w:p>
          <w:p w14:paraId="2D050AA5" w14:textId="3E37DABF" w:rsidR="00FC2808" w:rsidRPr="00FC2808" w:rsidRDefault="00FC2808" w:rsidP="00FC2808">
            <w:pPr>
              <w:jc w:val="center"/>
              <w:rPr>
                <w:rFonts w:ascii="Athelas" w:hAnsi="Athela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76157D" w14:textId="77777777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41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32312" w14:textId="6EFBCA6C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  <w:r w:rsidRPr="0033029D">
              <w:rPr>
                <w:rFonts w:ascii="Athelas" w:hAnsi="Athelas"/>
              </w:rPr>
              <w:t>Jesús Contreras García</w:t>
            </w:r>
          </w:p>
        </w:tc>
      </w:tr>
      <w:tr w:rsidR="00FC2808" w14:paraId="4FF2B596" w14:textId="77777777" w:rsidTr="00FC2808">
        <w:tc>
          <w:tcPr>
            <w:tcW w:w="3828" w:type="dxa"/>
            <w:gridSpan w:val="2"/>
            <w:tcBorders>
              <w:left w:val="nil"/>
              <w:bottom w:val="nil"/>
              <w:right w:val="nil"/>
            </w:tcBorders>
          </w:tcPr>
          <w:p w14:paraId="7D246FCC" w14:textId="1020965D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  <w:r w:rsidRPr="0033029D">
              <w:rPr>
                <w:rFonts w:ascii="Athelas" w:hAnsi="Athelas"/>
              </w:rPr>
              <w:t>Fernando Alanís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E1DDE4" w14:textId="669C2ABE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</w:p>
        </w:tc>
        <w:tc>
          <w:tcPr>
            <w:tcW w:w="4150" w:type="dxa"/>
            <w:gridSpan w:val="2"/>
            <w:tcBorders>
              <w:left w:val="nil"/>
              <w:bottom w:val="nil"/>
              <w:right w:val="nil"/>
            </w:tcBorders>
          </w:tcPr>
          <w:p w14:paraId="690A6C89" w14:textId="15AF8603" w:rsidR="00FC2808" w:rsidRDefault="00FC2808" w:rsidP="00FC2808">
            <w:pPr>
              <w:jc w:val="center"/>
              <w:rPr>
                <w:rFonts w:ascii="Athelas" w:hAnsi="Athelas"/>
                <w:b/>
                <w:bCs/>
                <w:caps/>
              </w:rPr>
            </w:pPr>
            <w:r w:rsidRPr="0033029D">
              <w:rPr>
                <w:rFonts w:ascii="Athelas" w:hAnsi="Athelas"/>
              </w:rPr>
              <w:t>Karla Patricia Valdés García</w:t>
            </w:r>
          </w:p>
        </w:tc>
      </w:tr>
    </w:tbl>
    <w:p w14:paraId="77DAA18D" w14:textId="77777777" w:rsidR="006834A4" w:rsidRPr="006834A4" w:rsidRDefault="006834A4" w:rsidP="0063260D">
      <w:pPr>
        <w:rPr>
          <w:rFonts w:ascii="Athelas" w:hAnsi="Athelas"/>
          <w:b/>
          <w:bCs/>
          <w:caps/>
        </w:rPr>
      </w:pPr>
    </w:p>
    <w:sectPr w:rsidR="006834A4" w:rsidRPr="006834A4" w:rsidSect="00244851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9B479" w14:textId="77777777" w:rsidR="00012985" w:rsidRDefault="00012985" w:rsidP="002C7D1B">
      <w:r>
        <w:separator/>
      </w:r>
    </w:p>
  </w:endnote>
  <w:endnote w:type="continuationSeparator" w:id="0">
    <w:p w14:paraId="1F8E93D8" w14:textId="77777777" w:rsidR="00012985" w:rsidRDefault="00012985" w:rsidP="002C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2714317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367E9B" w14:textId="2E983716" w:rsidR="00B4327B" w:rsidRDefault="00B4327B" w:rsidP="001151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AB7A4B5" w14:textId="77777777" w:rsidR="00B4327B" w:rsidRDefault="00B4327B" w:rsidP="00B432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EBC23" w14:textId="77777777" w:rsidR="004E4916" w:rsidRDefault="004E4916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CDE80BF" w14:textId="77777777" w:rsidR="00B4327B" w:rsidRDefault="00B4327B" w:rsidP="00B4327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8AC39" w14:textId="77777777" w:rsidR="00012985" w:rsidRDefault="00012985" w:rsidP="002C7D1B">
      <w:r>
        <w:separator/>
      </w:r>
    </w:p>
  </w:footnote>
  <w:footnote w:type="continuationSeparator" w:id="0">
    <w:p w14:paraId="79AA9A41" w14:textId="77777777" w:rsidR="00012985" w:rsidRDefault="00012985" w:rsidP="002C7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C7D0A" w14:textId="77777777" w:rsidR="002C7D1B" w:rsidRDefault="002C7D1B" w:rsidP="002C7D1B">
    <w:pPr>
      <w:pStyle w:val="Encabezado"/>
      <w:jc w:val="right"/>
    </w:pPr>
    <w:r>
      <w:rPr>
        <w:noProof/>
        <w:lang w:val="es-ES_tradnl" w:eastAsia="es-ES_tradnl"/>
      </w:rPr>
      <w:drawing>
        <wp:inline distT="0" distB="0" distL="0" distR="0" wp14:anchorId="34A84C01" wp14:editId="37788892">
          <wp:extent cx="1779020" cy="593007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9567" cy="619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58B"/>
    <w:multiLevelType w:val="hybridMultilevel"/>
    <w:tmpl w:val="0FCC41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0D3A"/>
    <w:multiLevelType w:val="hybridMultilevel"/>
    <w:tmpl w:val="B6402BC0"/>
    <w:lvl w:ilvl="0" w:tplc="9C865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518F"/>
    <w:multiLevelType w:val="hybridMultilevel"/>
    <w:tmpl w:val="B6402BC0"/>
    <w:lvl w:ilvl="0" w:tplc="9C865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7B90"/>
    <w:multiLevelType w:val="hybridMultilevel"/>
    <w:tmpl w:val="DDEEB5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2B67"/>
    <w:multiLevelType w:val="hybridMultilevel"/>
    <w:tmpl w:val="B6402BC0"/>
    <w:lvl w:ilvl="0" w:tplc="9C865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1B"/>
    <w:rsid w:val="00010735"/>
    <w:rsid w:val="00012985"/>
    <w:rsid w:val="000941B3"/>
    <w:rsid w:val="000B60DD"/>
    <w:rsid w:val="000D439A"/>
    <w:rsid w:val="00120F27"/>
    <w:rsid w:val="001B07B9"/>
    <w:rsid w:val="001F09A5"/>
    <w:rsid w:val="00244851"/>
    <w:rsid w:val="00264E27"/>
    <w:rsid w:val="00286BE3"/>
    <w:rsid w:val="002A2F5B"/>
    <w:rsid w:val="002C7D1B"/>
    <w:rsid w:val="0033029D"/>
    <w:rsid w:val="003402D1"/>
    <w:rsid w:val="003B7555"/>
    <w:rsid w:val="003C5504"/>
    <w:rsid w:val="003D56B2"/>
    <w:rsid w:val="004442FD"/>
    <w:rsid w:val="004A727A"/>
    <w:rsid w:val="004C07EE"/>
    <w:rsid w:val="004C123E"/>
    <w:rsid w:val="004E4916"/>
    <w:rsid w:val="004F2C40"/>
    <w:rsid w:val="00523D1B"/>
    <w:rsid w:val="005A6575"/>
    <w:rsid w:val="005E4611"/>
    <w:rsid w:val="0063260D"/>
    <w:rsid w:val="006834A4"/>
    <w:rsid w:val="006B2C09"/>
    <w:rsid w:val="006F1402"/>
    <w:rsid w:val="007012C2"/>
    <w:rsid w:val="007D377B"/>
    <w:rsid w:val="008008F5"/>
    <w:rsid w:val="00870E4D"/>
    <w:rsid w:val="008831B1"/>
    <w:rsid w:val="00890F8A"/>
    <w:rsid w:val="00927C4B"/>
    <w:rsid w:val="00A801DF"/>
    <w:rsid w:val="00AD13E2"/>
    <w:rsid w:val="00AD66E6"/>
    <w:rsid w:val="00B4327B"/>
    <w:rsid w:val="00B45688"/>
    <w:rsid w:val="00B861B7"/>
    <w:rsid w:val="00BB35DC"/>
    <w:rsid w:val="00BD4ECB"/>
    <w:rsid w:val="00C042B0"/>
    <w:rsid w:val="00D434E9"/>
    <w:rsid w:val="00D53B02"/>
    <w:rsid w:val="00D6721D"/>
    <w:rsid w:val="00E93668"/>
    <w:rsid w:val="00EA4E95"/>
    <w:rsid w:val="00EB0720"/>
    <w:rsid w:val="00EB5575"/>
    <w:rsid w:val="00EF7AF7"/>
    <w:rsid w:val="00FA26F5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365A"/>
  <w15:chartTrackingRefBased/>
  <w15:docId w15:val="{42A36851-521E-974A-BBFB-2EABADB4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7D1B"/>
  </w:style>
  <w:style w:type="paragraph" w:styleId="Piedepgina">
    <w:name w:val="footer"/>
    <w:basedOn w:val="Normal"/>
    <w:link w:val="PiedepginaCar"/>
    <w:uiPriority w:val="99"/>
    <w:unhideWhenUsed/>
    <w:rsid w:val="002C7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D1B"/>
  </w:style>
  <w:style w:type="table" w:styleId="Tablaconcuadrcula">
    <w:name w:val="Table Grid"/>
    <w:basedOn w:val="Tablanormal"/>
    <w:uiPriority w:val="39"/>
    <w:rsid w:val="002C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2C7D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2C7D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834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721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6721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rsid w:val="0033029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73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735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B4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CAAS</cp:lastModifiedBy>
  <cp:revision>25</cp:revision>
  <dcterms:created xsi:type="dcterms:W3CDTF">2020-09-01T18:59:00Z</dcterms:created>
  <dcterms:modified xsi:type="dcterms:W3CDTF">2020-10-11T17:26:00Z</dcterms:modified>
</cp:coreProperties>
</file>