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átbeszélős-döntési-térkép-v0.2"/>
    <w:p>
      <w:pPr>
        <w:pStyle w:val="Heading1"/>
      </w:pPr>
      <w:r>
        <w:t xml:space="preserve">AETERNA — Átbeszélős döntési térkép v0.2</w:t>
      </w:r>
    </w:p>
    <w:p>
      <w:pPr>
        <w:pStyle w:val="FirstParagraph"/>
      </w:pPr>
      <w:r>
        <w:t xml:space="preserve">Állapot: egyeztetési vázlat</w:t>
      </w:r>
      <w:r>
        <w:br/>
      </w:r>
      <w:r>
        <w:t xml:space="preserve">Státusz: nem végleges</w:t>
      </w:r>
      <w:r>
        <w:br/>
      </w:r>
      <w:r>
        <w:t xml:space="preserve">Cél: a korábbi projekttervek, munkafolyamatok, architektúra-dokumentumok és a friss saját újratervezési válaszok összevezetése úgy, hogy látható legyen, milyen irányok tűnnek elfogadottnak, melyek vizsgálati kapuk, és mely kérdésekre kell később visszatérni.</w:t>
      </w:r>
    </w:p>
    <w:p>
      <w:r>
        <w:pict>
          <v:rect style="width:0;height:1.5pt" o:hralign="center" o:hrstd="t" o:hr="t"/>
        </w:pict>
      </w:r>
    </w:p>
    <w:bookmarkStart w:id="20" w:name="a-v0.2-alapelve"/>
    <w:p>
      <w:pPr>
        <w:pStyle w:val="Heading2"/>
      </w:pPr>
      <w:r>
        <w:t xml:space="preserve">0. A v0.2 alapelve</w:t>
      </w:r>
    </w:p>
    <w:p>
      <w:pPr>
        <w:pStyle w:val="FirstParagraph"/>
      </w:pPr>
      <w:r>
        <w:t xml:space="preserve">A projekt jelenlegi helyzete nem egyszerű „folytatjuk a régit” és nem is „mindent kidobunk” állapot.</w:t>
      </w:r>
    </w:p>
    <w:p>
      <w:pPr>
        <w:pStyle w:val="BodyText"/>
      </w:pPr>
      <w:r>
        <w:t xml:space="preserve">A pontosabb megközelítés:</w:t>
      </w:r>
    </w:p>
    <w:p>
      <w:pPr>
        <w:pStyle w:val="BlockText"/>
      </w:pPr>
      <w:r>
        <w:t xml:space="preserve">Az AETERNA jelenlegi motorja működő referencia és átmeneti tesztalap, de nem tekinthető automatikusan végleges célarchitektúrának. A projekt új iránya miatt meg kell vizsgálni, hogy a meglévő Python motor hatékonyan továbbfejleszthető-e hosszú távú backenddé, vagy célszerűbb egy új, játékprogramhoz és Godot-kompatibilis működéshez igazított architektúrát kialakítani, amelybe a jelenlegi rendszer hasznos részei átmenthetők.</w:t>
      </w:r>
    </w:p>
    <w:p>
      <w:pPr>
        <w:pStyle w:val="FirstParagraph"/>
      </w:pPr>
      <w:r>
        <w:t xml:space="preserve">Ez a v0.2 nem végleges döntéseket rögzít, hanem döntési térképet ad.</w:t>
      </w:r>
    </w:p>
    <w:p>
      <w:pPr>
        <w:pStyle w:val="BodyText"/>
      </w:pPr>
      <w:r>
        <w:t xml:space="preserve">Használt státuszok: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Elfogadott irány</w:t>
      </w:r>
      <w:r>
        <w:t xml:space="preserve"> </w:t>
      </w:r>
      <w:r>
        <w:t xml:space="preserve">— jelenleg egyértelműnek tűnik, de végleges dokumentumba csak későbbi jóváhagyással kerül.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Vizsgálati kapu</w:t>
      </w:r>
      <w:r>
        <w:t xml:space="preserve"> </w:t>
      </w:r>
      <w:r>
        <w:t xml:space="preserve">— döntés előtt külön ellenőrzés kell.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Későbbi cél</w:t>
      </w:r>
      <w:r>
        <w:t xml:space="preserve"> </w:t>
      </w:r>
      <w:r>
        <w:t xml:space="preserve">— fontos, de nem mostani implementáció.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Nyitott kérdés</w:t>
      </w:r>
      <w:r>
        <w:t xml:space="preserve"> </w:t>
      </w:r>
      <w:r>
        <w:t xml:space="preserve">— vissza kell térni rá.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Nem most</w:t>
      </w:r>
      <w:r>
        <w:t xml:space="preserve"> </w:t>
      </w:r>
      <w:r>
        <w:t xml:space="preserve">— nem elvetett, de jelenleg nem végrehajtandó.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Codex-jelölt</w:t>
      </w:r>
      <w:r>
        <w:t xml:space="preserve"> </w:t>
      </w:r>
      <w:r>
        <w:t xml:space="preserve">— később rövid, célzott programozási feladatként adható Codexnek.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Emberi döntést igényel</w:t>
      </w:r>
      <w:r>
        <w:t xml:space="preserve"> </w:t>
      </w:r>
      <w:r>
        <w:t xml:space="preserve">— csak a projektgazda jóváhagyásával dönthető 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ő-cél-és-termékszemlélet"/>
    <w:p>
      <w:pPr>
        <w:pStyle w:val="Heading1"/>
      </w:pPr>
      <w:r>
        <w:t xml:space="preserve">1. Fő cél és termékszemlélet</w:t>
      </w:r>
    </w:p>
    <w:bookmarkStart w:id="22" w:name="fizikai-tcg-elsődlegessége"/>
    <w:p>
      <w:pPr>
        <w:pStyle w:val="Heading2"/>
      </w:pPr>
      <w:r>
        <w:t xml:space="preserve">1.1 Fizikai TCG elsődlegessége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Az AETERNA elsődleges célja továbbra is a valódi fizikai TCG / kártyajáték létrehozása.</w:t>
      </w:r>
    </w:p>
    <w:p>
      <w:pPr>
        <w:pStyle w:val="BodyText"/>
      </w:pPr>
      <w:r>
        <w:t xml:space="preserve">A program fontosabb szerepet kap, mert:</w:t>
      </w:r>
    </w:p>
    <w:p>
      <w:pPr>
        <w:pStyle w:val="Compact"/>
        <w:numPr>
          <w:ilvl w:val="0"/>
          <w:numId w:val="1002"/>
        </w:numPr>
      </w:pPr>
      <w:r>
        <w:t xml:space="preserve">segíti a tesztelést;</w:t>
      </w:r>
    </w:p>
    <w:p>
      <w:pPr>
        <w:pStyle w:val="Compact"/>
        <w:numPr>
          <w:ilvl w:val="0"/>
          <w:numId w:val="1002"/>
        </w:numPr>
      </w:pPr>
      <w:r>
        <w:t xml:space="preserve">segíti az auditot;</w:t>
      </w:r>
    </w:p>
    <w:p>
      <w:pPr>
        <w:pStyle w:val="Compact"/>
        <w:numPr>
          <w:ilvl w:val="0"/>
          <w:numId w:val="1002"/>
        </w:numPr>
      </w:pPr>
      <w:r>
        <w:t xml:space="preserve">segíti a balanszvizsgálatot;</w:t>
      </w:r>
    </w:p>
    <w:p>
      <w:pPr>
        <w:pStyle w:val="Compact"/>
        <w:numPr>
          <w:ilvl w:val="0"/>
          <w:numId w:val="1002"/>
        </w:numPr>
      </w:pPr>
      <w:r>
        <w:t xml:space="preserve">később játszható digitális játékprogrammá fejlődhet;</w:t>
      </w:r>
    </w:p>
    <w:p>
      <w:pPr>
        <w:pStyle w:val="Compact"/>
        <w:numPr>
          <w:ilvl w:val="0"/>
          <w:numId w:val="1002"/>
        </w:numPr>
      </w:pPr>
      <w:r>
        <w:t xml:space="preserve">de nem írhatja felül a fizikai kártyajáték szabályi és tervezési logikáját.</w:t>
      </w:r>
    </w:p>
    <w:p>
      <w:pPr>
        <w:pStyle w:val="FirstParagraph"/>
      </w:pPr>
      <w:r>
        <w:t xml:space="preserve">Rögzítendő alapelv:</w:t>
      </w:r>
    </w:p>
    <w:p>
      <w:pPr>
        <w:pStyle w:val="BlockText"/>
      </w:pPr>
      <w:r>
        <w:t xml:space="preserve">A digitális program a fizikai TCG-t támogatja és kiterjeszti, de nem kényszerítheti olyan irányba a szabályokat vagy balanszt, amely csak programban működik jól.</w:t>
      </w:r>
    </w:p>
    <w:p>
      <w:r>
        <w:pict>
          <v:rect style="width:0;height:1.5pt" o:hralign="center" o:hrstd="t" o:hr="t"/>
        </w:pict>
      </w:r>
    </w:p>
    <w:bookmarkEnd w:id="22"/>
    <w:bookmarkStart w:id="23" w:name="digitális-program-szerepe"/>
    <w:p>
      <w:pPr>
        <w:pStyle w:val="Heading2"/>
      </w:pPr>
      <w:r>
        <w:t xml:space="preserve">1.2 Digitális program szerepe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digitális program nem kizárólag tesztprogram, hanem három egymásra épülő célrétege van: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vs AI</w:t>
      </w:r>
      <w:r>
        <w:br/>
      </w:r>
      <w:r>
        <w:t xml:space="preserve">Elsődlegesen tesztelő, balanszfigyelő és hibakereső eszköz.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vs játékos</w:t>
      </w:r>
      <w:r>
        <w:br/>
      </w:r>
      <w:r>
        <w:t xml:space="preserve">Középtávú játszható technikai MVP / emberi döntési mód.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Játékos vs játékos</w:t>
      </w:r>
      <w:r>
        <w:br/>
      </w:r>
      <w:r>
        <w:t xml:space="preserve">Hosszú távú digitális játékirány.</w:t>
      </w:r>
    </w:p>
    <w:p>
      <w:pPr>
        <w:pStyle w:val="FirstParagraph"/>
      </w:pPr>
      <w:r>
        <w:t xml:space="preserve">Fontos pontosítás:</w:t>
      </w:r>
    </w:p>
    <w:p>
      <w:pPr>
        <w:pStyle w:val="Compact"/>
        <w:numPr>
          <w:ilvl w:val="0"/>
          <w:numId w:val="1004"/>
        </w:numPr>
      </w:pPr>
      <w:r>
        <w:t xml:space="preserve">Az AI vs AI nem végső játéktermék, hanem elsősorban tesztmotor.</w:t>
      </w:r>
    </w:p>
    <w:p>
      <w:pPr>
        <w:pStyle w:val="Compact"/>
        <w:numPr>
          <w:ilvl w:val="0"/>
          <w:numId w:val="1004"/>
        </w:numPr>
      </w:pPr>
      <w:r>
        <w:t xml:space="preserve">Az AI vs játékos már a játszhatóság felé vezet.</w:t>
      </w:r>
    </w:p>
    <w:p>
      <w:pPr>
        <w:pStyle w:val="Compact"/>
        <w:numPr>
          <w:ilvl w:val="0"/>
          <w:numId w:val="1004"/>
        </w:numPr>
      </w:pPr>
      <w:r>
        <w:t xml:space="preserve">A játékos vs játékos csak későbbi cél, nem mostani fejlesztési feladat.</w:t>
      </w:r>
    </w:p>
    <w:p>
      <w:r>
        <w:pict>
          <v:rect style="width:0;height:1.5pt" o:hralign="center" o:hrstd="t" o:hr="t"/>
        </w:pict>
      </w:r>
    </w:p>
    <w:bookmarkEnd w:id="23"/>
    <w:bookmarkStart w:id="24" w:name="Xaa56b35d7ddd37091c04cf732038e305265ae0a"/>
    <w:p>
      <w:pPr>
        <w:pStyle w:val="Heading2"/>
      </w:pPr>
      <w:r>
        <w:t xml:space="preserve">1.3 Digitális gyűjtemény, valuta, booster opening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későbbi cél / architektúrában nem kizárható</w:t>
      </w:r>
    </w:p>
    <w:p>
      <w:pPr>
        <w:pStyle w:val="BodyText"/>
      </w:pPr>
      <w:r>
        <w:t xml:space="preserve">A digitális gyűjtemény, valuta, jutalomrendszer, booster opening és hasonló elemek nem mostani implementációs feladatok.</w:t>
      </w:r>
    </w:p>
    <w:p>
      <w:pPr>
        <w:pStyle w:val="BodyText"/>
      </w:pPr>
      <w:r>
        <w:t xml:space="preserve">Ugyanakkor az architektúra tervezésekor nem szabad úgy felépíteni a rendszert, hogy ezek később csak teljes átírással legyenek beépíthetők.</w:t>
      </w:r>
    </w:p>
    <w:p>
      <w:pPr>
        <w:pStyle w:val="BodyText"/>
      </w:pPr>
      <w:r>
        <w:t xml:space="preserve">Rögzítendő alapelv:</w:t>
      </w:r>
    </w:p>
    <w:p>
      <w:pPr>
        <w:pStyle w:val="BlockText"/>
      </w:pPr>
      <w:r>
        <w:t xml:space="preserve">A collection / economy / booster rendszer nem rövid távú cél, de a backend- és adatarchitektúra ne zárja ki a későbbi bevezetését.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z-újrakezdés-pontos-jelentése"/>
    <w:p>
      <w:pPr>
        <w:pStyle w:val="Heading1"/>
      </w:pPr>
      <w:r>
        <w:t xml:space="preserve">2. Az „újrakezdés” pontos jelentése</w:t>
      </w:r>
    </w:p>
    <w:bookmarkStart w:id="26" w:name="X5efd2b08575b623c7cc5b5acb9db78def311597"/>
    <w:p>
      <w:pPr>
        <w:pStyle w:val="Heading2"/>
      </w:pPr>
      <w:r>
        <w:t xml:space="preserve">2.1 Nem vak törlés, hanem célarchitektúra-újratervezés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Az újrakezdés nem azt jelenti, hogy minden meglévő munkát el kell dobni.</w:t>
      </w:r>
    </w:p>
    <w:p>
      <w:pPr>
        <w:pStyle w:val="BodyText"/>
      </w:pPr>
      <w:r>
        <w:t xml:space="preserve">A pontosabb jelentés:</w:t>
      </w:r>
    </w:p>
    <w:p>
      <w:pPr>
        <w:pStyle w:val="Compact"/>
        <w:numPr>
          <w:ilvl w:val="0"/>
          <w:numId w:val="1005"/>
        </w:numPr>
      </w:pPr>
      <w:r>
        <w:t xml:space="preserve">újra kell gondolni a célarchitektúrát;</w:t>
      </w:r>
    </w:p>
    <w:p>
      <w:pPr>
        <w:pStyle w:val="Compact"/>
        <w:numPr>
          <w:ilvl w:val="0"/>
          <w:numId w:val="1005"/>
        </w:numPr>
      </w:pPr>
      <w:r>
        <w:t xml:space="preserve">a régi motor nem korlátozhatja az új célokat;</w:t>
      </w:r>
    </w:p>
    <w:p>
      <w:pPr>
        <w:pStyle w:val="Compact"/>
        <w:numPr>
          <w:ilvl w:val="0"/>
          <w:numId w:val="1005"/>
        </w:numPr>
      </w:pPr>
      <w:r>
        <w:t xml:space="preserve">a működő részeket nem kell kidobni, ha hasznosak;</w:t>
      </w:r>
    </w:p>
    <w:p>
      <w:pPr>
        <w:pStyle w:val="Compact"/>
        <w:numPr>
          <w:ilvl w:val="0"/>
          <w:numId w:val="1005"/>
        </w:numPr>
      </w:pPr>
      <w:r>
        <w:t xml:space="preserve">a nem illeszkedő részeket nem szabad csak azért megtartani, mert már léteznek.</w:t>
      </w:r>
    </w:p>
    <w:p>
      <w:pPr>
        <w:pStyle w:val="FirstParagraph"/>
      </w:pPr>
      <w:r>
        <w:t xml:space="preserve">Rögzítendő mondat:</w:t>
      </w:r>
    </w:p>
    <w:p>
      <w:pPr>
        <w:pStyle w:val="BlockText"/>
      </w:pPr>
      <w:r>
        <w:t xml:space="preserve">A projekt újratervezése célarchitektúra-szintű újratervezés. A meglévő motorból csak azokat a részeket kell hosszú távon megtartani, amelyek az új célokhoz hatékonyan illeszkednek.</w:t>
      </w:r>
    </w:p>
    <w:p>
      <w:r>
        <w:pict>
          <v:rect style="width:0;height:1.5pt" o:hralign="center" o:hrstd="t" o:hr="t"/>
        </w:pict>
      </w:r>
    </w:p>
    <w:bookmarkEnd w:id="26"/>
    <w:bookmarkStart w:id="27" w:name="a-jelenlegi-motor-szerepe"/>
    <w:p>
      <w:pPr>
        <w:pStyle w:val="Heading2"/>
      </w:pPr>
      <w:r>
        <w:t xml:space="preserve">2.2 A jelenlegi motor szerepe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 / vizsgálati kapuval</w:t>
      </w:r>
    </w:p>
    <w:p>
      <w:pPr>
        <w:pStyle w:val="BodyText"/>
      </w:pPr>
      <w:r>
        <w:t xml:space="preserve">A jelenlegi Python motor jelenlegi szerepe:</w:t>
      </w:r>
    </w:p>
    <w:p>
      <w:pPr>
        <w:pStyle w:val="Compact"/>
        <w:numPr>
          <w:ilvl w:val="0"/>
          <w:numId w:val="1006"/>
        </w:numPr>
      </w:pPr>
      <w:r>
        <w:t xml:space="preserve">működő referencia;</w:t>
      </w:r>
    </w:p>
    <w:p>
      <w:pPr>
        <w:pStyle w:val="Compact"/>
        <w:numPr>
          <w:ilvl w:val="0"/>
          <w:numId w:val="1006"/>
        </w:numPr>
      </w:pPr>
      <w:r>
        <w:t xml:space="preserve">átmeneti tesztmotor;</w:t>
      </w:r>
    </w:p>
    <w:p>
      <w:pPr>
        <w:pStyle w:val="Compact"/>
        <w:numPr>
          <w:ilvl w:val="0"/>
          <w:numId w:val="1006"/>
        </w:numPr>
      </w:pPr>
      <w:r>
        <w:t xml:space="preserve">meglévő szabály- és kártyaműködési tapasztalatforrás;</w:t>
      </w:r>
    </w:p>
    <w:p>
      <w:pPr>
        <w:pStyle w:val="Compact"/>
        <w:numPr>
          <w:ilvl w:val="0"/>
          <w:numId w:val="1006"/>
        </w:numPr>
      </w:pPr>
      <w:r>
        <w:t xml:space="preserve">olyan alap, amelyből hasznos részek átmenthetők.</w:t>
      </w:r>
    </w:p>
    <w:p>
      <w:pPr>
        <w:pStyle w:val="FirstParagraph"/>
      </w:pPr>
      <w:r>
        <w:t xml:space="preserve">Nem tekinthető automatikusan:</w:t>
      </w:r>
    </w:p>
    <w:p>
      <w:pPr>
        <w:pStyle w:val="Compact"/>
        <w:numPr>
          <w:ilvl w:val="0"/>
          <w:numId w:val="1007"/>
        </w:numPr>
      </w:pPr>
      <w:r>
        <w:t xml:space="preserve">végleges backendnek;</w:t>
      </w:r>
    </w:p>
    <w:p>
      <w:pPr>
        <w:pStyle w:val="Compact"/>
        <w:numPr>
          <w:ilvl w:val="0"/>
          <w:numId w:val="1007"/>
        </w:numPr>
      </w:pPr>
      <w:r>
        <w:t xml:space="preserve">végleges architektúrának;</w:t>
      </w:r>
    </w:p>
    <w:p>
      <w:pPr>
        <w:pStyle w:val="Compact"/>
        <w:numPr>
          <w:ilvl w:val="0"/>
          <w:numId w:val="1007"/>
        </w:numPr>
      </w:pPr>
      <w:r>
        <w:t xml:space="preserve">kötelezően megőrzendő kódbázisnak.</w:t>
      </w:r>
    </w:p>
    <w:p>
      <w:r>
        <w:pict>
          <v:rect style="width:0;height:1.5pt" o:hralign="center" o:hrstd="t" o:hr="t"/>
        </w:pict>
      </w:r>
    </w:p>
    <w:bookmarkEnd w:id="27"/>
    <w:bookmarkStart w:id="28" w:name="Xbe99773040e1d0ce4cb14f25643114b19283876"/>
    <w:p>
      <w:pPr>
        <w:pStyle w:val="Heading2"/>
      </w:pPr>
      <w:r>
        <w:t xml:space="preserve">2.3 Újraírás, refaktor vagy részleges átmentés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</w:t>
      </w:r>
    </w:p>
    <w:p>
      <w:pPr>
        <w:pStyle w:val="BodyText"/>
      </w:pPr>
      <w:r>
        <w:t xml:space="preserve">A projektgazdai válasz alapján az újraírás erős jelölt, de nem dogma.</w:t>
      </w:r>
    </w:p>
    <w:p>
      <w:pPr>
        <w:pStyle w:val="BodyText"/>
      </w:pPr>
      <w:r>
        <w:t xml:space="preserve">A döntés alapja az legyen, hogy melyik út bizonyul hatékonyabbnak:</w:t>
      </w:r>
    </w:p>
    <w:p>
      <w:pPr>
        <w:pStyle w:val="Compact"/>
        <w:numPr>
          <w:ilvl w:val="0"/>
          <w:numId w:val="1008"/>
        </w:numPr>
      </w:pPr>
      <w:r>
        <w:t xml:space="preserve">teljes vagy részleges újraírás;</w:t>
      </w:r>
    </w:p>
    <w:p>
      <w:pPr>
        <w:pStyle w:val="Compact"/>
        <w:numPr>
          <w:ilvl w:val="0"/>
          <w:numId w:val="1008"/>
        </w:numPr>
      </w:pPr>
      <w:r>
        <w:t xml:space="preserve">meglévő motor backenddé alakítása;</w:t>
      </w:r>
    </w:p>
    <w:p>
      <w:pPr>
        <w:pStyle w:val="Compact"/>
        <w:numPr>
          <w:ilvl w:val="0"/>
          <w:numId w:val="1008"/>
        </w:numPr>
      </w:pPr>
      <w:r>
        <w:t xml:space="preserve">fokozatos refaktor;</w:t>
      </w:r>
    </w:p>
    <w:p>
      <w:pPr>
        <w:pStyle w:val="Compact"/>
        <w:numPr>
          <w:ilvl w:val="0"/>
          <w:numId w:val="1008"/>
        </w:numPr>
      </w:pPr>
      <w:r>
        <w:t xml:space="preserve">hasznos modulok átmentése új architektúrába;</w:t>
      </w:r>
    </w:p>
    <w:p>
      <w:pPr>
        <w:pStyle w:val="Compact"/>
        <w:numPr>
          <w:ilvl w:val="0"/>
          <w:numId w:val="1008"/>
        </w:numPr>
      </w:pPr>
      <w:r>
        <w:t xml:space="preserve">átmeneti vegyes működés.</w:t>
      </w:r>
    </w:p>
    <w:p>
      <w:pPr>
        <w:pStyle w:val="FirstParagraph"/>
      </w:pPr>
      <w:r>
        <w:t xml:space="preserve">Döntési alapelv:</w:t>
      </w:r>
    </w:p>
    <w:p>
      <w:pPr>
        <w:pStyle w:val="BlockText"/>
      </w:pPr>
      <w:r>
        <w:t xml:space="preserve">Az újraírás, refaktor vagy átmentés kérdését nem érzelmi vagy múltbeli befektetési alapon kell eldönteni, hanem Godot-kompatibilitás, karbantarthatóság, kódkomplexitás, adatkezelés, bővíthetőség és fejlesztési hatékonyság alapján.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echnológiai-döntési-kapu"/>
    <w:p>
      <w:pPr>
        <w:pStyle w:val="Heading1"/>
      </w:pPr>
      <w:r>
        <w:t xml:space="preserve">3. Technológiai döntési kapu</w:t>
      </w:r>
    </w:p>
    <w:bookmarkStart w:id="30" w:name="python-sorsa"/>
    <w:p>
      <w:pPr>
        <w:pStyle w:val="Heading2"/>
      </w:pPr>
      <w:r>
        <w:t xml:space="preserve">3.1 Python sorsa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</w:t>
      </w:r>
    </w:p>
    <w:p>
      <w:pPr>
        <w:pStyle w:val="BodyText"/>
      </w:pPr>
      <w:r>
        <w:t xml:space="preserve">A Python motor maradhat, ha alkalmasnak bizonyul.</w:t>
      </w:r>
    </w:p>
    <w:p>
      <w:pPr>
        <w:pStyle w:val="BodyText"/>
      </w:pPr>
      <w:r>
        <w:t xml:space="preserve">Nem kell most eldönteni, hogy:</w:t>
      </w:r>
    </w:p>
    <w:p>
      <w:pPr>
        <w:pStyle w:val="Compact"/>
        <w:numPr>
          <w:ilvl w:val="0"/>
          <w:numId w:val="1009"/>
        </w:numPr>
      </w:pPr>
      <w:r>
        <w:t xml:space="preserve">biztosan Python marad;</w:t>
      </w:r>
    </w:p>
    <w:p>
      <w:pPr>
        <w:pStyle w:val="Compact"/>
        <w:numPr>
          <w:ilvl w:val="0"/>
          <w:numId w:val="1009"/>
        </w:numPr>
      </w:pPr>
      <w:r>
        <w:t xml:space="preserve">biztosan új nyelv kell;</w:t>
      </w:r>
    </w:p>
    <w:p>
      <w:pPr>
        <w:pStyle w:val="Compact"/>
        <w:numPr>
          <w:ilvl w:val="0"/>
          <w:numId w:val="1009"/>
        </w:numPr>
      </w:pPr>
      <w:r>
        <w:t xml:space="preserve">biztosan teljes újraírás kell.</w:t>
      </w:r>
    </w:p>
    <w:p>
      <w:pPr>
        <w:pStyle w:val="FirstParagraph"/>
      </w:pPr>
      <w:r>
        <w:t xml:space="preserve">Rögzítendő döntési mondat:</w:t>
      </w:r>
    </w:p>
    <w:p>
      <w:pPr>
        <w:pStyle w:val="BlockText"/>
      </w:pPr>
      <w:r>
        <w:t xml:space="preserve">A Python motor sorsa nem előre eldöntött. Ha hatékonyan alakítható Godot-kompatibilis, karbantartható backenddé, akkor maradhat. Ha akadályozza a hosszú távú célokat, akkor újraírás vagy nyelvváltás vizsgálandó.</w:t>
      </w:r>
    </w:p>
    <w:p>
      <w:r>
        <w:pict>
          <v:rect style="width:0;height:1.5pt" o:hralign="center" o:hrstd="t" o:hr="t"/>
        </w:pict>
      </w:r>
    </w:p>
    <w:bookmarkEnd w:id="30"/>
    <w:bookmarkStart w:id="31" w:name="python-backend-godot-frontend-vizsgálat"/>
    <w:p>
      <w:pPr>
        <w:pStyle w:val="Heading2"/>
      </w:pPr>
      <w:r>
        <w:t xml:space="preserve">3.2 Python backend + Godot frontend vizsgálat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 / Codex-jelölt később</w:t>
      </w:r>
    </w:p>
    <w:p>
      <w:pPr>
        <w:pStyle w:val="BodyText"/>
      </w:pPr>
      <w:r>
        <w:t xml:space="preserve">Külön technikai vizsgálat szükséges arra, hogy a Python backend + Godot frontend felállás alkalmas-e.</w:t>
      </w:r>
    </w:p>
    <w:p>
      <w:pPr>
        <w:pStyle w:val="BodyText"/>
      </w:pPr>
      <w:r>
        <w:t xml:space="preserve">Vizsgálandó szempontok:</w:t>
      </w:r>
    </w:p>
    <w:p>
      <w:pPr>
        <w:pStyle w:val="Compact"/>
        <w:numPr>
          <w:ilvl w:val="0"/>
          <w:numId w:val="1010"/>
        </w:numPr>
      </w:pPr>
      <w:r>
        <w:t xml:space="preserve">Godot hogyan kommunikálhat Python backenddel;</w:t>
      </w:r>
    </w:p>
    <w:p>
      <w:pPr>
        <w:pStyle w:val="Compact"/>
        <w:numPr>
          <w:ilvl w:val="0"/>
          <w:numId w:val="1010"/>
        </w:numPr>
      </w:pPr>
      <w:r>
        <w:t xml:space="preserve">futtatás helyben vagy külön folyamatban;</w:t>
      </w:r>
    </w:p>
    <w:p>
      <w:pPr>
        <w:pStyle w:val="Compact"/>
        <w:numPr>
          <w:ilvl w:val="0"/>
          <w:numId w:val="1010"/>
        </w:numPr>
      </w:pPr>
      <w:r>
        <w:t xml:space="preserve">teljesítmény;</w:t>
      </w:r>
    </w:p>
    <w:p>
      <w:pPr>
        <w:pStyle w:val="Compact"/>
        <w:numPr>
          <w:ilvl w:val="0"/>
          <w:numId w:val="1010"/>
        </w:numPr>
      </w:pPr>
      <w:r>
        <w:t xml:space="preserve">telepíthetőség;</w:t>
      </w:r>
    </w:p>
    <w:p>
      <w:pPr>
        <w:pStyle w:val="Compact"/>
        <w:numPr>
          <w:ilvl w:val="0"/>
          <w:numId w:val="1010"/>
        </w:numPr>
      </w:pPr>
      <w:r>
        <w:t xml:space="preserve">hibakeresés;</w:t>
      </w:r>
    </w:p>
    <w:p>
      <w:pPr>
        <w:pStyle w:val="Compact"/>
        <w:numPr>
          <w:ilvl w:val="0"/>
          <w:numId w:val="1010"/>
        </w:numPr>
      </w:pPr>
      <w:r>
        <w:t xml:space="preserve">mentés / állapotkezelés;</w:t>
      </w:r>
    </w:p>
    <w:p>
      <w:pPr>
        <w:pStyle w:val="Compact"/>
        <w:numPr>
          <w:ilvl w:val="0"/>
          <w:numId w:val="1010"/>
        </w:numPr>
      </w:pPr>
      <w:r>
        <w:t xml:space="preserve">későbbi PvP és hálózati működés;</w:t>
      </w:r>
    </w:p>
    <w:p>
      <w:pPr>
        <w:pStyle w:val="Compact"/>
        <w:numPr>
          <w:ilvl w:val="0"/>
          <w:numId w:val="1010"/>
        </w:numPr>
      </w:pPr>
      <w:r>
        <w:t xml:space="preserve">Codex által kezelhető-e a rendszer;</w:t>
      </w:r>
    </w:p>
    <w:p>
      <w:pPr>
        <w:pStyle w:val="Compact"/>
        <w:numPr>
          <w:ilvl w:val="0"/>
          <w:numId w:val="1010"/>
        </w:numPr>
      </w:pPr>
      <w:r>
        <w:t xml:space="preserve">mennyire bonyolítja a fejlesztést.</w:t>
      </w:r>
    </w:p>
    <w:p>
      <w:r>
        <w:pict>
          <v:rect style="width:0;height:1.5pt" o:hralign="center" o:hrstd="t" o:hr="t"/>
        </w:pict>
      </w:r>
    </w:p>
    <w:bookmarkEnd w:id="31"/>
    <w:bookmarkStart w:id="32" w:name="godot-kompatibilitás"/>
    <w:p>
      <w:pPr>
        <w:pStyle w:val="Heading2"/>
      </w:pPr>
      <w:r>
        <w:t xml:space="preserve">3.3 Godot-kompatibilitás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Godot-kompatibilitást már most architektúra-szempontként kell kezelni, akkor is, ha a Godot-fejlesztés nem indul el azonnal.</w:t>
      </w:r>
    </w:p>
    <w:p>
      <w:pPr>
        <w:pStyle w:val="BodyText"/>
      </w:pPr>
      <w:r>
        <w:t xml:space="preserve">Ez nem azt jelenti, hogy most Godot UI készül.</w:t>
      </w:r>
    </w:p>
    <w:p>
      <w:pPr>
        <w:pStyle w:val="BodyText"/>
      </w:pPr>
      <w:r>
        <w:t xml:space="preserve">Azt jelenti, hogy a backend ne legyen túl szorosan kötve:</w:t>
      </w:r>
    </w:p>
    <w:p>
      <w:pPr>
        <w:pStyle w:val="Compact"/>
        <w:numPr>
          <w:ilvl w:val="0"/>
          <w:numId w:val="1011"/>
        </w:numPr>
      </w:pPr>
      <w:r>
        <w:t xml:space="preserve">konzolos működéshez;</w:t>
      </w:r>
    </w:p>
    <w:p>
      <w:pPr>
        <w:pStyle w:val="Compact"/>
        <w:numPr>
          <w:ilvl w:val="0"/>
          <w:numId w:val="1011"/>
        </w:numPr>
      </w:pPr>
      <w:r>
        <w:t xml:space="preserve">belső debug-outputhoz;</w:t>
      </w:r>
    </w:p>
    <w:p>
      <w:pPr>
        <w:pStyle w:val="Compact"/>
        <w:numPr>
          <w:ilvl w:val="0"/>
          <w:numId w:val="1011"/>
        </w:numPr>
      </w:pPr>
      <w:r>
        <w:t xml:space="preserve">Excelhez;</w:t>
      </w:r>
    </w:p>
    <w:p>
      <w:pPr>
        <w:pStyle w:val="Compact"/>
        <w:numPr>
          <w:ilvl w:val="0"/>
          <w:numId w:val="1011"/>
        </w:numPr>
      </w:pPr>
      <w:r>
        <w:t xml:space="preserve">nem strukturált logokhoz;</w:t>
      </w:r>
    </w:p>
    <w:p>
      <w:pPr>
        <w:pStyle w:val="Compact"/>
        <w:numPr>
          <w:ilvl w:val="0"/>
          <w:numId w:val="1011"/>
        </w:numPr>
      </w:pPr>
      <w:r>
        <w:t xml:space="preserve">nehezen lekérdezhető állapothoz.</w:t>
      </w:r>
    </w:p>
    <w:p>
      <w:r>
        <w:pict>
          <v:rect style="width:0;height:1.5pt" o:hralign="center" o:hrstd="t" o:hr="t"/>
        </w:pict>
      </w:r>
    </w:p>
    <w:bookmarkEnd w:id="32"/>
    <w:bookmarkStart w:id="33" w:name="minimális-backend-contract-gondolkodás"/>
    <w:p>
      <w:pPr>
        <w:pStyle w:val="Heading2"/>
      </w:pPr>
      <w:r>
        <w:t xml:space="preserve">3.4 Minimális backend-contract gondolkodás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 / későbbi részletezés</w:t>
      </w:r>
    </w:p>
    <w:p>
      <w:pPr>
        <w:pStyle w:val="BodyText"/>
      </w:pPr>
      <w:r>
        <w:t xml:space="preserve">Már most kell gondolkodni azon, hogy a motor milyen felületet adna egy későbbi kliensnek.</w:t>
      </w:r>
    </w:p>
    <w:p>
      <w:pPr>
        <w:pStyle w:val="BodyText"/>
      </w:pPr>
      <w:r>
        <w:t xml:space="preserve">Alapfogalmak:</w:t>
      </w:r>
    </w:p>
    <w:p>
      <w:pPr>
        <w:pStyle w:val="Compact"/>
        <w:numPr>
          <w:ilvl w:val="0"/>
          <w:numId w:val="1012"/>
        </w:numPr>
      </w:pPr>
      <w:r>
        <w:t xml:space="preserve">game snapshot;</w:t>
      </w:r>
    </w:p>
    <w:p>
      <w:pPr>
        <w:pStyle w:val="Compact"/>
        <w:numPr>
          <w:ilvl w:val="0"/>
          <w:numId w:val="1012"/>
        </w:numPr>
      </w:pPr>
      <w:r>
        <w:t xml:space="preserve">legal actions;</w:t>
      </w:r>
    </w:p>
    <w:p>
      <w:pPr>
        <w:pStyle w:val="Compact"/>
        <w:numPr>
          <w:ilvl w:val="0"/>
          <w:numId w:val="1012"/>
        </w:numPr>
      </w:pPr>
      <w:r>
        <w:t xml:space="preserve">apply action;</w:t>
      </w:r>
    </w:p>
    <w:p>
      <w:pPr>
        <w:pStyle w:val="Compact"/>
        <w:numPr>
          <w:ilvl w:val="0"/>
          <w:numId w:val="1012"/>
        </w:numPr>
      </w:pPr>
      <w:r>
        <w:t xml:space="preserve">event log;</w:t>
      </w:r>
    </w:p>
    <w:p>
      <w:pPr>
        <w:pStyle w:val="Compact"/>
        <w:numPr>
          <w:ilvl w:val="0"/>
          <w:numId w:val="1012"/>
        </w:numPr>
      </w:pPr>
      <w:r>
        <w:t xml:space="preserve">validation result;</w:t>
      </w:r>
    </w:p>
    <w:p>
      <w:pPr>
        <w:pStyle w:val="Compact"/>
        <w:numPr>
          <w:ilvl w:val="0"/>
          <w:numId w:val="1012"/>
        </w:numPr>
      </w:pPr>
      <w:r>
        <w:t xml:space="preserve">AI step.</w:t>
      </w:r>
    </w:p>
    <w:p>
      <w:pPr>
        <w:pStyle w:val="FirstParagraph"/>
      </w:pPr>
      <w:r>
        <w:t xml:space="preserve">Ezek még nem végleges API-k, hanem tervezési irányok.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élarchitektúra-és-mappaszerkezet"/>
    <w:p>
      <w:pPr>
        <w:pStyle w:val="Heading1"/>
      </w:pPr>
      <w:r>
        <w:t xml:space="preserve">4. Célarchitektúra és mappaszerkezet</w:t>
      </w:r>
    </w:p>
    <w:bookmarkStart w:id="35" w:name="mappaszerkezet-cleanup-célarchitektúra"/>
    <w:p>
      <w:pPr>
        <w:pStyle w:val="Heading2"/>
      </w:pPr>
      <w:r>
        <w:t xml:space="preserve">4.1 Mappaszerkezet: cleanup + célarchitektúra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mappaszerkezet átalakítása egyszerre:</w:t>
      </w:r>
    </w:p>
    <w:p>
      <w:pPr>
        <w:pStyle w:val="Compact"/>
        <w:numPr>
          <w:ilvl w:val="0"/>
          <w:numId w:val="1013"/>
        </w:numPr>
      </w:pPr>
      <w:r>
        <w:t xml:space="preserve">cleanup-feladat;</w:t>
      </w:r>
    </w:p>
    <w:p>
      <w:pPr>
        <w:pStyle w:val="Compact"/>
        <w:numPr>
          <w:ilvl w:val="0"/>
          <w:numId w:val="1013"/>
        </w:numPr>
      </w:pPr>
      <w:r>
        <w:t xml:space="preserve">architektúra-tervezési feladat;</w:t>
      </w:r>
    </w:p>
    <w:p>
      <w:pPr>
        <w:pStyle w:val="Compact"/>
        <w:numPr>
          <w:ilvl w:val="0"/>
          <w:numId w:val="1013"/>
        </w:numPr>
      </w:pPr>
      <w:r>
        <w:t xml:space="preserve">hosszú távú karbantarthatósági kérdés.</w:t>
      </w:r>
    </w:p>
    <w:p>
      <w:pPr>
        <w:pStyle w:val="FirstParagraph"/>
      </w:pPr>
      <w:r>
        <w:t xml:space="preserve">Nem elég azt vizsgálni, mit lehet törölni.</w:t>
      </w:r>
    </w:p>
    <w:p>
      <w:pPr>
        <w:pStyle w:val="BodyText"/>
      </w:pPr>
      <w:r>
        <w:t xml:space="preserve">Azt is vizsgálni kell, milyen szerkezet illik az új célhoz:</w:t>
      </w:r>
    </w:p>
    <w:p>
      <w:pPr>
        <w:pStyle w:val="Compact"/>
        <w:numPr>
          <w:ilvl w:val="0"/>
          <w:numId w:val="1014"/>
        </w:numPr>
      </w:pPr>
      <w:r>
        <w:t xml:space="preserve">fizikai TCG támogatása;</w:t>
      </w:r>
    </w:p>
    <w:p>
      <w:pPr>
        <w:pStyle w:val="Compact"/>
        <w:numPr>
          <w:ilvl w:val="0"/>
          <w:numId w:val="1014"/>
        </w:numPr>
      </w:pPr>
      <w:r>
        <w:t xml:space="preserve">exportalapú adatút;</w:t>
      </w:r>
    </w:p>
    <w:p>
      <w:pPr>
        <w:pStyle w:val="Compact"/>
        <w:numPr>
          <w:ilvl w:val="0"/>
          <w:numId w:val="1014"/>
        </w:numPr>
      </w:pPr>
      <w:r>
        <w:t xml:space="preserve">AI vs AI tesztelés;</w:t>
      </w:r>
    </w:p>
    <w:p>
      <w:pPr>
        <w:pStyle w:val="Compact"/>
        <w:numPr>
          <w:ilvl w:val="0"/>
          <w:numId w:val="1014"/>
        </w:numPr>
      </w:pPr>
      <w:r>
        <w:t xml:space="preserve">későbbi AI vs játékos mód;</w:t>
      </w:r>
    </w:p>
    <w:p>
      <w:pPr>
        <w:pStyle w:val="Compact"/>
        <w:numPr>
          <w:ilvl w:val="0"/>
          <w:numId w:val="1014"/>
        </w:numPr>
      </w:pPr>
      <w:r>
        <w:t xml:space="preserve">Godot-kompatibilis backend;</w:t>
      </w:r>
    </w:p>
    <w:p>
      <w:pPr>
        <w:pStyle w:val="Compact"/>
        <w:numPr>
          <w:ilvl w:val="0"/>
          <w:numId w:val="1014"/>
        </w:numPr>
      </w:pPr>
      <w:r>
        <w:t xml:space="preserve">validáció és logolás;</w:t>
      </w:r>
    </w:p>
    <w:p>
      <w:pPr>
        <w:pStyle w:val="Compact"/>
        <w:numPr>
          <w:ilvl w:val="0"/>
          <w:numId w:val="1014"/>
        </w:numPr>
      </w:pPr>
      <w:r>
        <w:t xml:space="preserve">audit és balanszriportok.</w:t>
      </w:r>
    </w:p>
    <w:p>
      <w:r>
        <w:pict>
          <v:rect style="width:0;height:1.5pt" o:hralign="center" o:hrstd="t" o:hr="t"/>
        </w:pict>
      </w:r>
    </w:p>
    <w:bookmarkEnd w:id="35"/>
    <w:bookmarkStart w:id="36" w:name="fájlstátusz-audit-törlés-előtt"/>
    <w:p>
      <w:pPr>
        <w:pStyle w:val="Heading2"/>
      </w:pPr>
      <w:r>
        <w:t xml:space="preserve">4.2 Fájlstátusz-audit törlés előtt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Bármilyen törlés vagy Archive-ba helyezés előtt teljes fájlstátusz-audit kell.</w:t>
      </w:r>
    </w:p>
    <w:p>
      <w:pPr>
        <w:pStyle w:val="BodyText"/>
      </w:pPr>
      <w:r>
        <w:t xml:space="preserve">Elv:</w:t>
      </w:r>
    </w:p>
    <w:p>
      <w:pPr>
        <w:pStyle w:val="BlockText"/>
      </w:pPr>
      <w:r>
        <w:t xml:space="preserve">Semmit nem törlünk vagy helyezünk át vakon. Előbb tisztázni kell, hogy az adott fájl aktív runtime, segédréteg, wrapper, dokumentáció, audit, report, legacy vagy archive candidate.</w:t>
      </w:r>
    </w:p>
    <w:p>
      <w:r>
        <w:pict>
          <v:rect style="width:0;height:1.5pt" o:hralign="center" o:hrstd="t" o:hr="t"/>
        </w:pict>
      </w:r>
    </w:p>
    <w:bookmarkEnd w:id="36"/>
    <w:bookmarkStart w:id="37" w:name="régi-fájlok-kezelése"/>
    <w:p>
      <w:pPr>
        <w:pStyle w:val="Heading2"/>
      </w:pPr>
      <w:r>
        <w:t xml:space="preserve">4.3 Régi fájlok kezelése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 / részletezendő</w:t>
      </w:r>
    </w:p>
    <w:p>
      <w:pPr>
        <w:pStyle w:val="BodyText"/>
      </w:pPr>
      <w:r>
        <w:t xml:space="preserve">A régi fájloknál a cél alapvetően a biztonságos archiválás, nem az azonnali törlés.</w:t>
      </w:r>
    </w:p>
    <w:p>
      <w:pPr>
        <w:pStyle w:val="BodyText"/>
      </w:pPr>
      <w:r>
        <w:t xml:space="preserve">Archiválandó különösen az, ami:</w:t>
      </w:r>
    </w:p>
    <w:p>
      <w:pPr>
        <w:pStyle w:val="Compact"/>
        <w:numPr>
          <w:ilvl w:val="0"/>
          <w:numId w:val="1015"/>
        </w:numPr>
      </w:pPr>
      <w:r>
        <w:t xml:space="preserve">korábban fontos volt;</w:t>
      </w:r>
    </w:p>
    <w:p>
      <w:pPr>
        <w:pStyle w:val="Compact"/>
        <w:numPr>
          <w:ilvl w:val="0"/>
          <w:numId w:val="1015"/>
        </w:numPr>
      </w:pPr>
      <w:r>
        <w:t xml:space="preserve">még nem lett átvezetve másik fájlba;</w:t>
      </w:r>
    </w:p>
    <w:p>
      <w:pPr>
        <w:pStyle w:val="Compact"/>
        <w:numPr>
          <w:ilvl w:val="0"/>
          <w:numId w:val="1015"/>
        </w:numPr>
      </w:pPr>
      <w:r>
        <w:t xml:space="preserve">történeti vagy döntési háttérként hasznos;</w:t>
      </w:r>
    </w:p>
    <w:p>
      <w:pPr>
        <w:pStyle w:val="Compact"/>
        <w:numPr>
          <w:ilvl w:val="0"/>
          <w:numId w:val="1015"/>
        </w:numPr>
      </w:pPr>
      <w:r>
        <w:t xml:space="preserve">de már nem aktív runtime vagy szabályforrás.</w:t>
      </w:r>
    </w:p>
    <w:p>
      <w:pPr>
        <w:pStyle w:val="FirstParagraph"/>
      </w:pPr>
      <w:r>
        <w:t xml:space="preserve">Törlés csak akkor merülhet fel, ha biztosan:</w:t>
      </w:r>
    </w:p>
    <w:p>
      <w:pPr>
        <w:pStyle w:val="Compact"/>
        <w:numPr>
          <w:ilvl w:val="0"/>
          <w:numId w:val="1016"/>
        </w:numPr>
      </w:pPr>
      <w:r>
        <w:t xml:space="preserve">generált szemétfájl;</w:t>
      </w:r>
    </w:p>
    <w:p>
      <w:pPr>
        <w:pStyle w:val="Compact"/>
        <w:numPr>
          <w:ilvl w:val="0"/>
          <w:numId w:val="1016"/>
        </w:numPr>
      </w:pPr>
      <w:r>
        <w:t xml:space="preserve">duplikált és átvezetett;</w:t>
      </w:r>
    </w:p>
    <w:p>
      <w:pPr>
        <w:pStyle w:val="Compact"/>
        <w:numPr>
          <w:ilvl w:val="0"/>
          <w:numId w:val="1016"/>
        </w:numPr>
      </w:pPr>
      <w:r>
        <w:t xml:space="preserve">nem tartalmaz egyedi értéket;</w:t>
      </w:r>
    </w:p>
    <w:p>
      <w:pPr>
        <w:pStyle w:val="Compact"/>
        <w:numPr>
          <w:ilvl w:val="0"/>
          <w:numId w:val="1016"/>
        </w:numPr>
      </w:pPr>
      <w:r>
        <w:t xml:space="preserve">nem szükséges auditáláshoz.</w:t>
      </w:r>
    </w:p>
    <w:p>
      <w:r>
        <w:pict>
          <v:rect style="width:0;height:1.5pt" o:hralign="center" o:hrstd="t" o:hr="t"/>
        </w:pict>
      </w:r>
    </w:p>
    <w:bookmarkEnd w:id="37"/>
    <w:bookmarkStart w:id="38" w:name="új-célarchitektúra-alapú-mappaterv"/>
    <w:p>
      <w:pPr>
        <w:pStyle w:val="Heading2"/>
      </w:pPr>
      <w:r>
        <w:t xml:space="preserve">4.4 Új célarchitektúra-alapú mappaterv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</w:t>
      </w:r>
    </w:p>
    <w:p>
      <w:pPr>
        <w:pStyle w:val="BodyText"/>
      </w:pPr>
      <w:r>
        <w:t xml:space="preserve">Valószínűleg szükség lesz egy új, célarchitektúra-alapú mappatervre, amely nem feltétlenül követi a mostani Python-projekt szerkezetét.</w:t>
      </w:r>
    </w:p>
    <w:p>
      <w:pPr>
        <w:pStyle w:val="BodyText"/>
      </w:pPr>
      <w:r>
        <w:t xml:space="preserve">Ez még nem végleges szerkezet, hanem később kidolgozandó terv.</w:t>
      </w:r>
    </w:p>
    <w:p>
      <w:pPr>
        <w:pStyle w:val="BodyText"/>
      </w:pPr>
      <w:r>
        <w:t xml:space="preserve">Lehetséges rétegek:</w:t>
      </w:r>
    </w:p>
    <w:p>
      <w:pPr>
        <w:pStyle w:val="Compact"/>
        <w:numPr>
          <w:ilvl w:val="0"/>
          <w:numId w:val="1017"/>
        </w:numPr>
      </w:pPr>
      <w:r>
        <w:t xml:space="preserve">adatforrások / exportok;</w:t>
      </w:r>
    </w:p>
    <w:p>
      <w:pPr>
        <w:pStyle w:val="Compact"/>
        <w:numPr>
          <w:ilvl w:val="0"/>
          <w:numId w:val="1017"/>
        </w:numPr>
      </w:pPr>
      <w:r>
        <w:t xml:space="preserve">lookup / értéklisták;</w:t>
      </w:r>
    </w:p>
    <w:p>
      <w:pPr>
        <w:pStyle w:val="Compact"/>
        <w:numPr>
          <w:ilvl w:val="0"/>
          <w:numId w:val="1017"/>
        </w:numPr>
      </w:pPr>
      <w:r>
        <w:t xml:space="preserve">validáció;</w:t>
      </w:r>
    </w:p>
    <w:p>
      <w:pPr>
        <w:pStyle w:val="Compact"/>
        <w:numPr>
          <w:ilvl w:val="0"/>
          <w:numId w:val="1017"/>
        </w:numPr>
      </w:pPr>
      <w:r>
        <w:t xml:space="preserve">szabályértelmezés;</w:t>
      </w:r>
    </w:p>
    <w:p>
      <w:pPr>
        <w:pStyle w:val="Compact"/>
        <w:numPr>
          <w:ilvl w:val="0"/>
          <w:numId w:val="1017"/>
        </w:numPr>
      </w:pPr>
      <w:r>
        <w:t xml:space="preserve">engine;</w:t>
      </w:r>
    </w:p>
    <w:p>
      <w:pPr>
        <w:pStyle w:val="Compact"/>
        <w:numPr>
          <w:ilvl w:val="0"/>
          <w:numId w:val="1017"/>
        </w:numPr>
      </w:pPr>
      <w:r>
        <w:t xml:space="preserve">simulation;</w:t>
      </w:r>
    </w:p>
    <w:p>
      <w:pPr>
        <w:pStyle w:val="Compact"/>
        <w:numPr>
          <w:ilvl w:val="0"/>
          <w:numId w:val="1017"/>
        </w:numPr>
      </w:pPr>
      <w:r>
        <w:t xml:space="preserve">AI;</w:t>
      </w:r>
    </w:p>
    <w:p>
      <w:pPr>
        <w:pStyle w:val="Compact"/>
        <w:numPr>
          <w:ilvl w:val="0"/>
          <w:numId w:val="1017"/>
        </w:numPr>
      </w:pPr>
      <w:r>
        <w:t xml:space="preserve">backend contract;</w:t>
      </w:r>
    </w:p>
    <w:p>
      <w:pPr>
        <w:pStyle w:val="Compact"/>
        <w:numPr>
          <w:ilvl w:val="0"/>
          <w:numId w:val="1017"/>
        </w:numPr>
      </w:pPr>
      <w:r>
        <w:t xml:space="preserve">logs / reports;</w:t>
      </w:r>
    </w:p>
    <w:p>
      <w:pPr>
        <w:pStyle w:val="Compact"/>
        <w:numPr>
          <w:ilvl w:val="0"/>
          <w:numId w:val="1017"/>
        </w:numPr>
      </w:pPr>
      <w:r>
        <w:t xml:space="preserve">tools;</w:t>
      </w:r>
    </w:p>
    <w:p>
      <w:pPr>
        <w:pStyle w:val="Compact"/>
        <w:numPr>
          <w:ilvl w:val="0"/>
          <w:numId w:val="1017"/>
        </w:numPr>
      </w:pPr>
      <w:r>
        <w:t xml:space="preserve">archive.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xportalapú-adatút"/>
    <w:p>
      <w:pPr>
        <w:pStyle w:val="Heading1"/>
      </w:pPr>
      <w:r>
        <w:t xml:space="preserve">5. Exportalapú adatút</w:t>
      </w:r>
    </w:p>
    <w:bookmarkStart w:id="40" w:name="szerkesztési-forrás"/>
    <w:p>
      <w:pPr>
        <w:pStyle w:val="Heading2"/>
      </w:pPr>
      <w:r>
        <w:t xml:space="preserve">5.1 Szerkesztési forrás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jelenlegi működés</w:t>
      </w:r>
    </w:p>
    <w:p>
      <w:pPr>
        <w:pStyle w:val="BodyText"/>
      </w:pPr>
      <w:r>
        <w:t xml:space="preserve">Jelenleg a szerkesztési forrás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CARDS_MASTER</w:t>
      </w:r>
      <w:r>
        <w:t xml:space="preserve"> </w:t>
      </w:r>
      <w:r>
        <w:t xml:space="preserve">ennek egyik lapja, amely a kártyák szerkesztési master adatait tartalmazza.</w:t>
      </w:r>
    </w:p>
    <w:p>
      <w:pPr>
        <w:pStyle w:val="BodyText"/>
      </w:pPr>
      <w:r>
        <w:t xml:space="preserve">Az</w:t>
      </w:r>
      <w:r>
        <w:t xml:space="preserve"> </w:t>
      </w:r>
      <w:r>
        <w:rPr>
          <w:rStyle w:val="VerbatimChar"/>
        </w:rPr>
        <w:t xml:space="preserve">EXPORT_RUNTIME</w:t>
      </w:r>
      <w:r>
        <w:t xml:space="preserve"> </w:t>
      </w:r>
      <w:r>
        <w:t xml:space="preserve">ennek egy programhasználatra előkészített lapja, amelyből export készül.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PRODUCT_DECKLISTS</w:t>
      </w:r>
      <w:r>
        <w:t xml:space="preserve"> </w:t>
      </w:r>
      <w:r>
        <w:t xml:space="preserve">a paklik programoldali exportjának forrása.</w:t>
      </w:r>
    </w:p>
    <w:p>
      <w:pPr>
        <w:pStyle w:val="BodyText"/>
      </w:pPr>
      <w:r>
        <w:t xml:space="preserve">A LOOKUPS már külön dokumentumban / munkafájlban van, amelynek lapjait exportáltatni kell.</w:t>
      </w:r>
    </w:p>
    <w:p>
      <w:r>
        <w:pict>
          <v:rect style="width:0;height:1.5pt" o:hralign="center" o:hrstd="t" o:hr="t"/>
        </w:pict>
      </w:r>
    </w:p>
    <w:bookmarkEnd w:id="40"/>
    <w:bookmarkStart w:id="41" w:name="runtime-források"/>
    <w:p>
      <w:pPr>
        <w:pStyle w:val="Heading2"/>
      </w:pPr>
      <w:r>
        <w:t xml:space="preserve">5.2 Runtime források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program ne közvetlen szerkesztési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-ből dolgozzon hosszú távon, hanem exportált adatforrásokból.</w:t>
      </w:r>
    </w:p>
    <w:p>
      <w:pPr>
        <w:pStyle w:val="BodyText"/>
      </w:pPr>
      <w:r>
        <w:t xml:space="preserve">Fő runtime exportok:</w:t>
      </w:r>
    </w:p>
    <w:p>
      <w:pPr>
        <w:pStyle w:val="Compact"/>
        <w:numPr>
          <w:ilvl w:val="0"/>
          <w:numId w:val="1018"/>
        </w:numPr>
      </w:pPr>
      <w:r>
        <w:t xml:space="preserve">kártyaadatok;</w:t>
      </w:r>
    </w:p>
    <w:p>
      <w:pPr>
        <w:pStyle w:val="Compact"/>
        <w:numPr>
          <w:ilvl w:val="0"/>
          <w:numId w:val="1018"/>
        </w:numPr>
      </w:pPr>
      <w:r>
        <w:t xml:space="preserve">paklilisták;</w:t>
      </w:r>
    </w:p>
    <w:p>
      <w:pPr>
        <w:pStyle w:val="Compact"/>
        <w:numPr>
          <w:ilvl w:val="0"/>
          <w:numId w:val="1018"/>
        </w:numPr>
      </w:pPr>
      <w:r>
        <w:t xml:space="preserve">LOOKUPS / értéklisták;</w:t>
      </w:r>
    </w:p>
    <w:p>
      <w:pPr>
        <w:pStyle w:val="Compact"/>
        <w:numPr>
          <w:ilvl w:val="0"/>
          <w:numId w:val="1018"/>
        </w:numPr>
      </w:pPr>
      <w:r>
        <w:t xml:space="preserve">később esetleg szabály- vagy validációs specifikációk.</w:t>
      </w:r>
    </w:p>
    <w:p>
      <w:r>
        <w:pict>
          <v:rect style="width:0;height:1.5pt" o:hralign="center" o:hrstd="t" o:hr="t"/>
        </w:pict>
      </w:r>
    </w:p>
    <w:bookmarkEnd w:id="41"/>
    <w:bookmarkStart w:id="42" w:name="exportok-kézi-szerkesztése"/>
    <w:p>
      <w:pPr>
        <w:pStyle w:val="Heading2"/>
      </w:pPr>
      <w:r>
        <w:t xml:space="preserve">5.3 Exportok kézi szerkesztése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jelenlegi munkamód</w:t>
      </w:r>
    </w:p>
    <w:p>
      <w:pPr>
        <w:pStyle w:val="BodyText"/>
      </w:pPr>
      <w:r>
        <w:t xml:space="preserve">Az exportokat jelenleg nem kézzel szerkeszted.</w:t>
      </w:r>
    </w:p>
    <w:p>
      <w:pPr>
        <w:pStyle w:val="BodyText"/>
      </w:pPr>
      <w:r>
        <w:t xml:space="preserve">Ha módosítás kell:</w:t>
      </w:r>
    </w:p>
    <w:p>
      <w:pPr>
        <w:pStyle w:val="Compact"/>
        <w:numPr>
          <w:ilvl w:val="0"/>
          <w:numId w:val="1019"/>
        </w:numPr>
      </w:pPr>
      <w:r>
        <w:t xml:space="preserve">a forrás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módosul;</w:t>
      </w:r>
    </w:p>
    <w:p>
      <w:pPr>
        <w:pStyle w:val="Compact"/>
        <w:numPr>
          <w:ilvl w:val="0"/>
          <w:numId w:val="1019"/>
        </w:numPr>
      </w:pPr>
      <w:r>
        <w:t xml:space="preserve">abból készül új export;</w:t>
      </w:r>
    </w:p>
    <w:p>
      <w:pPr>
        <w:pStyle w:val="Compact"/>
        <w:numPr>
          <w:ilvl w:val="0"/>
          <w:numId w:val="1019"/>
        </w:numPr>
      </w:pPr>
      <w:r>
        <w:t xml:space="preserve">a program az új exportból dolgozik.</w:t>
      </w:r>
    </w:p>
    <w:p>
      <w:pPr>
        <w:pStyle w:val="FirstParagraph"/>
      </w:pPr>
      <w:r>
        <w:t xml:space="preserve">Rögzítendő elv:</w:t>
      </w:r>
    </w:p>
    <w:p>
      <w:pPr>
        <w:pStyle w:val="BlockText"/>
      </w:pPr>
      <w:r>
        <w:t xml:space="preserve">A szerkesztési forrás az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; az export programinput. Az export kézi módosítása nem alapértelmezett hivatalos munkamód.</w:t>
      </w:r>
    </w:p>
    <w:p>
      <w:r>
        <w:pict>
          <v:rect style="width:0;height:1.5pt" o:hralign="center" o:hrstd="t" o:hr="t"/>
        </w:pict>
      </w:r>
    </w:p>
    <w:bookmarkEnd w:id="42"/>
    <w:bookmarkStart w:id="43" w:name="Xd6d1b83d255af2e972d23f5c0092f39c46ae591"/>
    <w:p>
      <w:pPr>
        <w:pStyle w:val="Heading2"/>
      </w:pPr>
      <w:r>
        <w:t xml:space="preserve">5.4 Runtime export és compiled export különbsége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</w:t>
      </w:r>
    </w:p>
    <w:p>
      <w:pPr>
        <w:pStyle w:val="BodyText"/>
      </w:pPr>
      <w:r>
        <w:t xml:space="preserve">Lehetséges megkülönböztetés: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Szerkesztési forrás</w:t>
      </w:r>
      <w:r>
        <w:t xml:space="preserve">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ember által szerkesztve.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Runtime export</w:t>
      </w:r>
      <w:r>
        <w:t xml:space="preserve">: emberileg olvasható, forrásból generált export.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Compiled export</w:t>
      </w:r>
      <w:r>
        <w:t xml:space="preserve">: program által használt, validált, nem kézzel szerkesztendő végső adatcsomag.</w:t>
      </w:r>
    </w:p>
    <w:p>
      <w:pPr>
        <w:pStyle w:val="FirstParagraph"/>
      </w:pPr>
      <w:r>
        <w:t xml:space="preserve">Ez még külön adatút-tervben pontosítandó.</w:t>
      </w:r>
    </w:p>
    <w:p>
      <w:r>
        <w:pict>
          <v:rect style="width:0;height:1.5pt" o:hralign="center" o:hrstd="t" o:hr="t"/>
        </w:pict>
      </w:r>
    </w:p>
    <w:bookmarkEnd w:id="43"/>
    <w:bookmarkStart w:id="44" w:name="hibás-export-kezelése"/>
    <w:p>
      <w:pPr>
        <w:pStyle w:val="Heading2"/>
      </w:pPr>
      <w:r>
        <w:t xml:space="preserve">5.5 Hibás export kezelése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részben elfogadott / részletezendő</w:t>
      </w:r>
    </w:p>
    <w:p>
      <w:pPr>
        <w:pStyle w:val="BodyText"/>
      </w:pPr>
      <w:r>
        <w:t xml:space="preserve">Fejlesztési fázisban az ajánlott működés:</w:t>
      </w:r>
    </w:p>
    <w:p>
      <w:pPr>
        <w:pStyle w:val="Compact"/>
        <w:numPr>
          <w:ilvl w:val="0"/>
          <w:numId w:val="1021"/>
        </w:numPr>
      </w:pPr>
      <w:r>
        <w:t xml:space="preserve">súlyos exporthiba esetén a program álljon le;</w:t>
      </w:r>
    </w:p>
    <w:p>
      <w:pPr>
        <w:pStyle w:val="Compact"/>
        <w:numPr>
          <w:ilvl w:val="0"/>
          <w:numId w:val="1021"/>
        </w:numPr>
      </w:pPr>
      <w:r>
        <w:t xml:space="preserve">készüljön hibariport;</w:t>
      </w:r>
    </w:p>
    <w:p>
      <w:pPr>
        <w:pStyle w:val="Compact"/>
        <w:numPr>
          <w:ilvl w:val="0"/>
          <w:numId w:val="1021"/>
        </w:numPr>
      </w:pPr>
      <w:r>
        <w:t xml:space="preserve">a hiba legyen pontosan visszakereshető;</w:t>
      </w:r>
    </w:p>
    <w:p>
      <w:pPr>
        <w:pStyle w:val="Compact"/>
        <w:numPr>
          <w:ilvl w:val="0"/>
          <w:numId w:val="1021"/>
        </w:numPr>
      </w:pPr>
      <w:r>
        <w:t xml:space="preserve">ne fusson tovább csendben hibás adattal.</w:t>
      </w:r>
    </w:p>
    <w:p>
      <w:pPr>
        <w:pStyle w:val="FirstParagraph"/>
      </w:pPr>
      <w:r>
        <w:t xml:space="preserve">Későbbi végleges működés eltérhet, de most a fejlesztésben a szigorú validáció hasznosabb.</w:t>
      </w:r>
    </w:p>
    <w:p>
      <w:r>
        <w:pict>
          <v:rect style="width:0;height:1.5pt" o:hralign="center" o:hrstd="t" o:hr="t"/>
        </w:pict>
      </w:r>
    </w:p>
    <w:bookmarkEnd w:id="44"/>
    <w:bookmarkStart w:id="45" w:name="exportvalidáció-futtatás-előtt"/>
    <w:p>
      <w:pPr>
        <w:pStyle w:val="Heading2"/>
      </w:pPr>
      <w:r>
        <w:t xml:space="preserve">5.6 Exportvalidáció futtatás előtt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valószínűleg szükséges / vizsgálati kapu</w:t>
      </w:r>
    </w:p>
    <w:p>
      <w:pPr>
        <w:pStyle w:val="BodyText"/>
      </w:pPr>
      <w:r>
        <w:t xml:space="preserve">Valószínűleg kell külön exportvalidációs lépés a futtatás előtt.</w:t>
      </w:r>
    </w:p>
    <w:p>
      <w:pPr>
        <w:pStyle w:val="BodyText"/>
      </w:pPr>
      <w:r>
        <w:t xml:space="preserve">Kérdés későbbre:</w:t>
      </w:r>
    </w:p>
    <w:p>
      <w:pPr>
        <w:pStyle w:val="Compact"/>
        <w:numPr>
          <w:ilvl w:val="0"/>
          <w:numId w:val="1022"/>
        </w:numPr>
      </w:pPr>
      <w:r>
        <w:t xml:space="preserve">ez külön parancs legyen?</w:t>
      </w:r>
    </w:p>
    <w:p>
      <w:pPr>
        <w:pStyle w:val="Compact"/>
        <w:numPr>
          <w:ilvl w:val="0"/>
          <w:numId w:val="1022"/>
        </w:numPr>
      </w:pPr>
      <w:r>
        <w:t xml:space="preserve">automatikusan fusson a program indulásakor?</w:t>
      </w:r>
    </w:p>
    <w:p>
      <w:pPr>
        <w:pStyle w:val="Compact"/>
        <w:numPr>
          <w:ilvl w:val="0"/>
          <w:numId w:val="1022"/>
        </w:numPr>
      </w:pPr>
      <w:r>
        <w:t xml:space="preserve">készítsen külön riportot?</w:t>
      </w:r>
    </w:p>
    <w:p>
      <w:pPr>
        <w:pStyle w:val="Compact"/>
        <w:numPr>
          <w:ilvl w:val="0"/>
          <w:numId w:val="1022"/>
        </w:numPr>
      </w:pPr>
      <w:r>
        <w:t xml:space="preserve">blokkolja-e a futást súlyos hiba esetén?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lookups-és-értéklisták"/>
    <w:p>
      <w:pPr>
        <w:pStyle w:val="Heading1"/>
      </w:pPr>
      <w:r>
        <w:t xml:space="preserve">6. LOOKUPS és értéklisták</w:t>
      </w:r>
    </w:p>
    <w:bookmarkStart w:id="47" w:name="X67f90d62a62506a4be70590a011fab5be92ec1a"/>
    <w:p>
      <w:pPr>
        <w:pStyle w:val="Heading2"/>
      </w:pPr>
      <w:r>
        <w:t xml:space="preserve">6.1 Szerkesztés és programhasználat elválasztása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Szerkesztéshez maradhat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pPr>
        <w:pStyle w:val="BodyText"/>
      </w:pPr>
      <w:r>
        <w:t xml:space="preserve">A program számára valószínűleg egy összefűzött, validált export lesz a legjobb.</w:t>
      </w:r>
    </w:p>
    <w:p>
      <w:pPr>
        <w:pStyle w:val="BodyText"/>
      </w:pPr>
      <w:r>
        <w:t xml:space="preserve">Elv:</w:t>
      </w:r>
    </w:p>
    <w:p>
      <w:pPr>
        <w:pStyle w:val="BlockText"/>
      </w:pPr>
      <w:r>
        <w:t xml:space="preserve">A szerkesztői kényelem és a programoldali biztonság eltérő struktúrát igényelhet. A LOOKUPS szerkeszthető formája és runtime formája ezért elkülönülhet.</w:t>
      </w:r>
    </w:p>
    <w:p>
      <w:r>
        <w:pict>
          <v:rect style="width:0;height:1.5pt" o:hralign="center" o:hrstd="t" o:hr="t"/>
        </w:pict>
      </w:r>
    </w:p>
    <w:bookmarkEnd w:id="47"/>
    <w:bookmarkStart w:id="48" w:name="egy-nagy-fájl-vagy-több-fájl"/>
    <w:p>
      <w:pPr>
        <w:pStyle w:val="Heading2"/>
      </w:pPr>
      <w:r>
        <w:t xml:space="preserve">6.2 Egy nagy fájl vagy több fájl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vizsgálati kapu</w:t>
      </w:r>
    </w:p>
    <w:p>
      <w:pPr>
        <w:pStyle w:val="BodyText"/>
      </w:pPr>
      <w:r>
        <w:t xml:space="preserve">A projektgazdai irány szerint több fájl szerkesztésre kényelmesnek tűnik, de programoldalon hibákhoz vezethet.</w:t>
      </w:r>
    </w:p>
    <w:p>
      <w:pPr>
        <w:pStyle w:val="BodyText"/>
      </w:pPr>
      <w:r>
        <w:t xml:space="preserve">Lehetséges megoldás:</w:t>
      </w:r>
    </w:p>
    <w:p>
      <w:pPr>
        <w:pStyle w:val="Compact"/>
        <w:numPr>
          <w:ilvl w:val="0"/>
          <w:numId w:val="1023"/>
        </w:numPr>
      </w:pPr>
      <w:r>
        <w:t xml:space="preserve">szerkesztéshez több tematikus lap vagy fájl;</w:t>
      </w:r>
    </w:p>
    <w:p>
      <w:pPr>
        <w:pStyle w:val="Compact"/>
        <w:numPr>
          <w:ilvl w:val="0"/>
          <w:numId w:val="1023"/>
        </w:numPr>
      </w:pPr>
      <w:r>
        <w:t xml:space="preserve">programnak egy összefűzött, validált lookup export.</w:t>
      </w:r>
    </w:p>
    <w:p>
      <w:pPr>
        <w:pStyle w:val="FirstParagraph"/>
      </w:pPr>
      <w:r>
        <w:t xml:space="preserve">Ez később pontosítandó.</w:t>
      </w:r>
    </w:p>
    <w:p>
      <w:r>
        <w:pict>
          <v:rect style="width:0;height:1.5pt" o:hralign="center" o:hrstd="t" o:hr="t"/>
        </w:pict>
      </w:r>
    </w:p>
    <w:bookmarkEnd w:id="48"/>
    <w:bookmarkStart w:id="49" w:name="value-label_hu-irány"/>
    <w:p>
      <w:pPr>
        <w:pStyle w:val="Heading2"/>
      </w:pPr>
      <w:r>
        <w:t xml:space="preserve">6.3 Value / Label_HU irány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LOOKUPS-ban: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legyen kódbarát, lehetőleg angol vagy ASCII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Label_HU</w:t>
      </w:r>
      <w:r>
        <w:t xml:space="preserve"> </w:t>
      </w:r>
      <w:r>
        <w:t xml:space="preserve">legyen a magyar megjelenítési címke;</w:t>
      </w:r>
    </w:p>
    <w:p>
      <w:pPr>
        <w:pStyle w:val="Compact"/>
        <w:numPr>
          <w:ilvl w:val="0"/>
          <w:numId w:val="1024"/>
        </w:numPr>
      </w:pPr>
      <w:r>
        <w:t xml:space="preserve">aktív soroknál a</w:t>
      </w:r>
      <w:r>
        <w:t xml:space="preserve"> </w:t>
      </w:r>
      <w:r>
        <w:rPr>
          <w:rStyle w:val="VerbatimChar"/>
        </w:rPr>
        <w:t xml:space="preserve">Canonical_Value</w:t>
      </w:r>
      <w:r>
        <w:t xml:space="preserve"> </w:t>
      </w:r>
      <w:r>
        <w:t xml:space="preserve">általában egyezzen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mezővel.</w:t>
      </w:r>
    </w:p>
    <w:p>
      <w:r>
        <w:pict>
          <v:rect style="width:0;height:1.5pt" o:hralign="center" o:hrstd="t" o:hr="t"/>
        </w:pict>
      </w:r>
    </w:p>
    <w:bookmarkEnd w:id="49"/>
    <w:bookmarkStart w:id="50" w:name="legacy-archív-értékek"/>
    <w:p>
      <w:pPr>
        <w:pStyle w:val="Heading2"/>
      </w:pPr>
      <w:r>
        <w:t xml:space="preserve">6.4 Legacy / archív értékek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legacy, archív vagy régi értékek maradjanak elkülönített alias rétegben.</w:t>
      </w:r>
    </w:p>
    <w:p>
      <w:pPr>
        <w:pStyle w:val="BodyText"/>
      </w:pPr>
      <w:r>
        <w:t xml:space="preserve">Ne keveredjenek az aktív runtime értékek közé.</w:t>
      </w:r>
    </w:p>
    <w:p>
      <w:r>
        <w:pict>
          <v:rect style="width:0;height:1.5pt" o:hralign="center" o:hrstd="t" o:hr="t"/>
        </w:pict>
      </w:r>
    </w:p>
    <w:bookmarkEnd w:id="50"/>
    <w:bookmarkStart w:id="51" w:name="runtime_legacy_alias-lezárása"/>
    <w:p>
      <w:pPr>
        <w:pStyle w:val="Heading2"/>
      </w:pPr>
      <w:r>
        <w:t xml:space="preserve">6.5 RUNTIME_LEGACY_ALIAS lezárása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részben kész / ellenőrzés szükséges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RUNTIME_LEGACY_ALIAS</w:t>
      </w:r>
      <w:r>
        <w:t xml:space="preserve"> </w:t>
      </w:r>
      <w:r>
        <w:t xml:space="preserve">munka lezárása előtt még egy ellenőrzés kell.</w:t>
      </w:r>
    </w:p>
    <w:p>
      <w:pPr>
        <w:pStyle w:val="BodyText"/>
      </w:pPr>
      <w:r>
        <w:t xml:space="preserve">Utána valószínűleg lezárható.</w:t>
      </w:r>
    </w:p>
    <w:p>
      <w:r>
        <w:pict>
          <v:rect style="width:0;height:1.5pt" o:hralign="center" o:hrstd="t" o:hr="t"/>
        </w:pict>
      </w:r>
    </w:p>
    <w:bookmarkEnd w:id="51"/>
    <w:bookmarkStart w:id="52" w:name="audit_required-veszélylista"/>
    <w:p>
      <w:pPr>
        <w:pStyle w:val="Heading2"/>
      </w:pPr>
      <w:r>
        <w:t xml:space="preserve">6.6 audit_required / veszélylista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szükséges</w:t>
      </w:r>
    </w:p>
    <w:p>
      <w:pPr>
        <w:pStyle w:val="BodyText"/>
      </w:pPr>
      <w:r>
        <w:t xml:space="preserve">Kell külön</w:t>
      </w:r>
      <w:r>
        <w:t xml:space="preserve"> </w:t>
      </w:r>
      <w:r>
        <w:rPr>
          <w:rStyle w:val="VerbatimChar"/>
        </w:rPr>
        <w:t xml:space="preserve">audit_required</w:t>
      </w:r>
      <w:r>
        <w:t xml:space="preserve"> </w:t>
      </w:r>
      <w:r>
        <w:t xml:space="preserve">/ veszélylista a kétes structured értékekhez.</w:t>
      </w:r>
    </w:p>
    <w:p>
      <w:pPr>
        <w:pStyle w:val="BodyText"/>
      </w:pPr>
      <w:r>
        <w:t xml:space="preserve">Ez segít elkülöníteni:</w:t>
      </w:r>
    </w:p>
    <w:p>
      <w:pPr>
        <w:pStyle w:val="Compact"/>
        <w:numPr>
          <w:ilvl w:val="0"/>
          <w:numId w:val="1025"/>
        </w:numPr>
      </w:pPr>
      <w:r>
        <w:t xml:space="preserve">valódi aktív értékeket;</w:t>
      </w:r>
    </w:p>
    <w:p>
      <w:pPr>
        <w:pStyle w:val="Compact"/>
        <w:numPr>
          <w:ilvl w:val="0"/>
          <w:numId w:val="1025"/>
        </w:numPr>
      </w:pPr>
      <w:r>
        <w:t xml:space="preserve">legacy értékeket;</w:t>
      </w:r>
    </w:p>
    <w:p>
      <w:pPr>
        <w:pStyle w:val="Compact"/>
        <w:numPr>
          <w:ilvl w:val="0"/>
          <w:numId w:val="1025"/>
        </w:numPr>
      </w:pPr>
      <w:r>
        <w:t xml:space="preserve">hibás vagy félrevezető értékeket;</w:t>
      </w:r>
    </w:p>
    <w:p>
      <w:pPr>
        <w:pStyle w:val="Compact"/>
        <w:numPr>
          <w:ilvl w:val="0"/>
          <w:numId w:val="1025"/>
        </w:numPr>
      </w:pPr>
      <w:r>
        <w:t xml:space="preserve">később döntendő structured elemeket.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structured-programlogika"/>
    <w:p>
      <w:pPr>
        <w:pStyle w:val="Heading1"/>
      </w:pPr>
      <w:r>
        <w:t xml:space="preserve">7. Structured → programlogika</w:t>
      </w:r>
    </w:p>
    <w:bookmarkStart w:id="54" w:name="mapping-tervezése"/>
    <w:p>
      <w:pPr>
        <w:pStyle w:val="Heading2"/>
      </w:pPr>
      <w:r>
        <w:t xml:space="preserve">7.1 Mapping tervezése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Nem elég csak lookup-validációban gondolkodni.</w:t>
      </w:r>
    </w:p>
    <w:p>
      <w:pPr>
        <w:pStyle w:val="BodyText"/>
      </w:pPr>
      <w:r>
        <w:t xml:space="preserve">Már most el kell kezdeni a structured → programlogika mapping tervezését.</w:t>
      </w:r>
    </w:p>
    <w:p>
      <w:pPr>
        <w:pStyle w:val="BodyText"/>
      </w:pPr>
      <w:r>
        <w:t xml:space="preserve">Ez még nem jelent azonnali teljes implementációt.</w:t>
      </w:r>
    </w:p>
    <w:p>
      <w:pPr>
        <w:pStyle w:val="BodyText"/>
      </w:pPr>
      <w:r>
        <w:t xml:space="preserve">Jelentése:</w:t>
      </w:r>
    </w:p>
    <w:p>
      <w:pPr>
        <w:pStyle w:val="Compact"/>
        <w:numPr>
          <w:ilvl w:val="0"/>
          <w:numId w:val="1026"/>
        </w:numPr>
      </w:pPr>
      <w:r>
        <w:t xml:space="preserve">meg kell tervezni, mely structured mező milyen programoldali jelentést hordoz;</w:t>
      </w:r>
    </w:p>
    <w:p>
      <w:pPr>
        <w:pStyle w:val="Compact"/>
        <w:numPr>
          <w:ilvl w:val="0"/>
          <w:numId w:val="1026"/>
        </w:numPr>
      </w:pPr>
      <w:r>
        <w:t xml:space="preserve">mely érték futtatható;</w:t>
      </w:r>
    </w:p>
    <w:p>
      <w:pPr>
        <w:pStyle w:val="Compact"/>
        <w:numPr>
          <w:ilvl w:val="0"/>
          <w:numId w:val="1026"/>
        </w:numPr>
      </w:pPr>
      <w:r>
        <w:t xml:space="preserve">mely érték csak diagnosztikai;</w:t>
      </w:r>
    </w:p>
    <w:p>
      <w:pPr>
        <w:pStyle w:val="Compact"/>
        <w:numPr>
          <w:ilvl w:val="0"/>
          <w:numId w:val="1026"/>
        </w:numPr>
      </w:pPr>
      <w:r>
        <w:t xml:space="preserve">mely érték auditjellegű;</w:t>
      </w:r>
    </w:p>
    <w:p>
      <w:pPr>
        <w:pStyle w:val="Compact"/>
        <w:numPr>
          <w:ilvl w:val="0"/>
          <w:numId w:val="1026"/>
        </w:numPr>
      </w:pPr>
      <w:r>
        <w:t xml:space="preserve">mely értékhez hiányzik engine-támogatás.</w:t>
      </w:r>
    </w:p>
    <w:p>
      <w:r>
        <w:pict>
          <v:rect style="width:0;height:1.5pt" o:hralign="center" o:hrstd="t" o:hr="t"/>
        </w:pict>
      </w:r>
    </w:p>
    <w:bookmarkEnd w:id="54"/>
    <w:bookmarkStart w:id="55" w:name="kulcsszavak"/>
    <w:p>
      <w:pPr>
        <w:pStyle w:val="Heading2"/>
      </w:pPr>
      <w:r>
        <w:t xml:space="preserve">7.2 Kulcsszavak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Hosszú távon minden kulcsszóhoz legyen konkrét programoldali működés.</w:t>
      </w:r>
    </w:p>
    <w:p>
      <w:pPr>
        <w:pStyle w:val="BodyText"/>
      </w:pPr>
      <w:r>
        <w:t xml:space="preserve">Ez lehet:</w:t>
      </w:r>
    </w:p>
    <w:p>
      <w:pPr>
        <w:pStyle w:val="Compact"/>
        <w:numPr>
          <w:ilvl w:val="0"/>
          <w:numId w:val="1027"/>
        </w:numPr>
      </w:pPr>
      <w:r>
        <w:t xml:space="preserve">futtatható logika;</w:t>
      </w:r>
    </w:p>
    <w:p>
      <w:pPr>
        <w:pStyle w:val="Compact"/>
        <w:numPr>
          <w:ilvl w:val="0"/>
          <w:numId w:val="1027"/>
        </w:numPr>
      </w:pPr>
      <w:r>
        <w:t xml:space="preserve">szabályellenőrzés;</w:t>
      </w:r>
    </w:p>
    <w:p>
      <w:pPr>
        <w:pStyle w:val="Compact"/>
        <w:numPr>
          <w:ilvl w:val="0"/>
          <w:numId w:val="1027"/>
        </w:numPr>
      </w:pPr>
      <w:r>
        <w:t xml:space="preserve">célpont- vagy állapotmódosító hatás;</w:t>
      </w:r>
    </w:p>
    <w:p>
      <w:pPr>
        <w:pStyle w:val="Compact"/>
        <w:numPr>
          <w:ilvl w:val="0"/>
          <w:numId w:val="1027"/>
        </w:numPr>
      </w:pPr>
      <w:r>
        <w:t xml:space="preserve">vagy legalább explicit engine warning, ha még nincs támogatva.</w:t>
      </w:r>
    </w:p>
    <w:p>
      <w:r>
        <w:pict>
          <v:rect style="width:0;height:1.5pt" o:hralign="center" o:hrstd="t" o:hr="t"/>
        </w:pict>
      </w:r>
    </w:p>
    <w:bookmarkEnd w:id="55"/>
    <w:bookmarkStart w:id="56" w:name="triggerek"/>
    <w:p>
      <w:pPr>
        <w:pStyle w:val="Heading2"/>
      </w:pPr>
      <w:r>
        <w:t xml:space="preserve">7.3 Triggerek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triggerekhez is legyen programoldali jelentés.</w:t>
      </w:r>
    </w:p>
    <w:p>
      <w:pPr>
        <w:pStyle w:val="BodyText"/>
      </w:pPr>
      <w:r>
        <w:t xml:space="preserve">A programnak értenie kell:</w:t>
      </w:r>
    </w:p>
    <w:p>
      <w:pPr>
        <w:pStyle w:val="Compact"/>
        <w:numPr>
          <w:ilvl w:val="0"/>
          <w:numId w:val="1028"/>
        </w:numPr>
      </w:pPr>
      <w:r>
        <w:t xml:space="preserve">mikor indulhat a hatás;</w:t>
      </w:r>
    </w:p>
    <w:p>
      <w:pPr>
        <w:pStyle w:val="Compact"/>
        <w:numPr>
          <w:ilvl w:val="0"/>
          <w:numId w:val="1028"/>
        </w:numPr>
      </w:pPr>
      <w:r>
        <w:t xml:space="preserve">milyen eseményhez kötődik;</w:t>
      </w:r>
    </w:p>
    <w:p>
      <w:pPr>
        <w:pStyle w:val="Compact"/>
        <w:numPr>
          <w:ilvl w:val="0"/>
          <w:numId w:val="1028"/>
        </w:numPr>
      </w:pPr>
      <w:r>
        <w:t xml:space="preserve">milyen feltétellel érvényes;</w:t>
      </w:r>
    </w:p>
    <w:p>
      <w:pPr>
        <w:pStyle w:val="Compact"/>
        <w:numPr>
          <w:ilvl w:val="0"/>
          <w:numId w:val="1028"/>
        </w:numPr>
      </w:pPr>
      <w:r>
        <w:t xml:space="preserve">melyik zónából figyel;</w:t>
      </w:r>
    </w:p>
    <w:p>
      <w:pPr>
        <w:pStyle w:val="Compact"/>
        <w:numPr>
          <w:ilvl w:val="0"/>
          <w:numId w:val="1028"/>
        </w:numPr>
      </w:pPr>
      <w:r>
        <w:t xml:space="preserve">aktiválható-e automatikusan vagy választás alapján.</w:t>
      </w:r>
    </w:p>
    <w:p>
      <w:r>
        <w:pict>
          <v:rect style="width:0;height:1.5pt" o:hralign="center" o:hrstd="t" o:hr="t"/>
        </w:pict>
      </w:r>
    </w:p>
    <w:bookmarkEnd w:id="56"/>
    <w:bookmarkStart w:id="57" w:name="célpontértékek"/>
    <w:p>
      <w:pPr>
        <w:pStyle w:val="Heading2"/>
      </w:pPr>
      <w:r>
        <w:t xml:space="preserve">7.4 Célpontértékek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célpontértékekhez legyen programoldali érvényesség-ellenőrzés.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29"/>
        </w:numPr>
      </w:pPr>
      <w:r>
        <w:t xml:space="preserve">saját Entitás;</w:t>
      </w:r>
    </w:p>
    <w:p>
      <w:pPr>
        <w:pStyle w:val="Compact"/>
        <w:numPr>
          <w:ilvl w:val="0"/>
          <w:numId w:val="1029"/>
        </w:numPr>
      </w:pPr>
      <w:r>
        <w:t xml:space="preserve">ellenséges Entitás;</w:t>
      </w:r>
    </w:p>
    <w:p>
      <w:pPr>
        <w:pStyle w:val="Compact"/>
        <w:numPr>
          <w:ilvl w:val="0"/>
          <w:numId w:val="1029"/>
        </w:numPr>
      </w:pPr>
      <w:r>
        <w:t xml:space="preserve">saját Légies Entitás;</w:t>
      </w:r>
    </w:p>
    <w:p>
      <w:pPr>
        <w:pStyle w:val="Compact"/>
        <w:numPr>
          <w:ilvl w:val="0"/>
          <w:numId w:val="1029"/>
        </w:numPr>
      </w:pPr>
      <w:r>
        <w:t xml:space="preserve">saját Pecsét;</w:t>
      </w:r>
    </w:p>
    <w:p>
      <w:pPr>
        <w:pStyle w:val="Compact"/>
        <w:numPr>
          <w:ilvl w:val="0"/>
          <w:numId w:val="1029"/>
        </w:numPr>
      </w:pPr>
      <w:r>
        <w:t xml:space="preserve">ellenséges Pecsét;</w:t>
      </w:r>
    </w:p>
    <w:p>
      <w:pPr>
        <w:pStyle w:val="Compact"/>
        <w:numPr>
          <w:ilvl w:val="0"/>
          <w:numId w:val="1029"/>
        </w:numPr>
      </w:pPr>
      <w:r>
        <w:t xml:space="preserve">own_aeternal / enemy_aeternal különleges célpontként, nem zónaként.</w:t>
      </w:r>
    </w:p>
    <w:p>
      <w:r>
        <w:pict>
          <v:rect style="width:0;height:1.5pt" o:hralign="center" o:hrstd="t" o:hr="t"/>
        </w:pict>
      </w:r>
    </w:p>
    <w:bookmarkEnd w:id="57"/>
    <w:bookmarkStart w:id="58" w:name="hatáscímkék"/>
    <w:p>
      <w:pPr>
        <w:pStyle w:val="Heading2"/>
      </w:pPr>
      <w:r>
        <w:t xml:space="preserve">7.5 Hatáscímkék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nyitott kérdés</w:t>
      </w:r>
    </w:p>
    <w:p>
      <w:pPr>
        <w:pStyle w:val="BodyText"/>
      </w:pPr>
      <w:r>
        <w:t xml:space="preserve">A hatáscímkék jelenleg lehetnek diagnosztikai / auditcímkék.</w:t>
      </w:r>
    </w:p>
    <w:p>
      <w:pPr>
        <w:pStyle w:val="BodyText"/>
      </w:pPr>
      <w:r>
        <w:t xml:space="preserve">Később vizsgálandó, hogy egyes hatáscímkék indítsanak-e végrehajtási modulokat is.</w:t>
      </w:r>
    </w:p>
    <w:p>
      <w:pPr>
        <w:pStyle w:val="BodyText"/>
      </w:pPr>
      <w:r>
        <w:t xml:space="preserve">Nyitott kérdés:</w:t>
      </w:r>
    </w:p>
    <w:p>
      <w:pPr>
        <w:pStyle w:val="BlockText"/>
      </w:pPr>
      <w:r>
        <w:t xml:space="preserve">A hatáscímke végrehajtási logika része legyen, vagy csak a képesség értelmezésének és auditjának címkéje?</w:t>
      </w:r>
    </w:p>
    <w:p>
      <w:r>
        <w:pict>
          <v:rect style="width:0;height:1.5pt" o:hralign="center" o:hrstd="t" o:hr="t"/>
        </w:pict>
      </w:r>
    </w:p>
    <w:bookmarkEnd w:id="58"/>
    <w:bookmarkStart w:id="59" w:name="moduláris-képességértelmezés"/>
    <w:p>
      <w:pPr>
        <w:pStyle w:val="Heading2"/>
      </w:pPr>
      <w:r>
        <w:t xml:space="preserve">7.6 Moduláris képességértelmezés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hosszú távú irány</w:t>
      </w:r>
    </w:p>
    <w:p>
      <w:pPr>
        <w:pStyle w:val="BodyText"/>
      </w:pPr>
      <w:r>
        <w:t xml:space="preserve">Hosszú távon a képességek ne kártyánként külön kódból működjenek.</w:t>
      </w:r>
    </w:p>
    <w:p>
      <w:pPr>
        <w:pStyle w:val="BodyText"/>
      </w:pPr>
      <w:r>
        <w:t xml:space="preserve">A cél:</w:t>
      </w:r>
    </w:p>
    <w:p>
      <w:pPr>
        <w:pStyle w:val="Compact"/>
        <w:numPr>
          <w:ilvl w:val="0"/>
          <w:numId w:val="1030"/>
        </w:numPr>
      </w:pPr>
      <w:r>
        <w:t xml:space="preserve">a képesség structured elemekből épüljön fel;</w:t>
      </w:r>
    </w:p>
    <w:p>
      <w:pPr>
        <w:pStyle w:val="Compact"/>
        <w:numPr>
          <w:ilvl w:val="0"/>
          <w:numId w:val="1030"/>
        </w:numPr>
      </w:pPr>
      <w:r>
        <w:t xml:space="preserve">a program ne találgasson;</w:t>
      </w:r>
    </w:p>
    <w:p>
      <w:pPr>
        <w:pStyle w:val="Compact"/>
        <w:numPr>
          <w:ilvl w:val="0"/>
          <w:numId w:val="1030"/>
        </w:numPr>
      </w:pPr>
      <w:r>
        <w:t xml:space="preserve">a kártyák többsége közös modulokból legyen futtatható;</w:t>
      </w:r>
    </w:p>
    <w:p>
      <w:pPr>
        <w:pStyle w:val="Compact"/>
        <w:numPr>
          <w:ilvl w:val="0"/>
          <w:numId w:val="1030"/>
        </w:numPr>
      </w:pPr>
      <w:r>
        <w:t xml:space="preserve">csak kivételes kártyáknál legyen kiegészítő egyedi kód.</w:t>
      </w:r>
    </w:p>
    <w:p>
      <w:pPr>
        <w:pStyle w:val="FirstParagraph"/>
      </w:pPr>
      <w:r>
        <w:t xml:space="preserve">Rögzítendő alapelv:</w:t>
      </w:r>
    </w:p>
    <w:p>
      <w:pPr>
        <w:pStyle w:val="BlockText"/>
      </w:pPr>
      <w:r>
        <w:t xml:space="preserve">A card-local kód hosszú távon kivétel legyen, nem alapműködés.</w:t>
      </w:r>
    </w:p>
    <w:p>
      <w:r>
        <w:pict>
          <v:rect style="width:0;height:1.5pt" o:hralign="center" o:hrstd="t" o:hr="t"/>
        </w:pict>
      </w:r>
    </w:p>
    <w:bookmarkEnd w:id="59"/>
    <w:bookmarkStart w:id="60" w:name="card-local-handlerek"/>
    <w:p>
      <w:pPr>
        <w:pStyle w:val="Heading2"/>
      </w:pPr>
      <w:r>
        <w:t xml:space="preserve">7.7 Card-local handlerek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átvezetendő / biztonsági terv kell</w:t>
      </w:r>
    </w:p>
    <w:p>
      <w:pPr>
        <w:pStyle w:val="BodyText"/>
      </w:pPr>
      <w:r>
        <w:t xml:space="preserve">A jelenlegi card-local, név-alapú handlereket hosszú távon át kell vezetni az új rendszerbe.</w:t>
      </w:r>
    </w:p>
    <w:p>
      <w:pPr>
        <w:pStyle w:val="BodyText"/>
      </w:pPr>
      <w:r>
        <w:t xml:space="preserve">Az átvezetés előtt viszont tisztázni kell:</w:t>
      </w:r>
    </w:p>
    <w:p>
      <w:pPr>
        <w:pStyle w:val="Compact"/>
        <w:numPr>
          <w:ilvl w:val="0"/>
          <w:numId w:val="1031"/>
        </w:numPr>
      </w:pPr>
      <w:r>
        <w:t xml:space="preserve">melyik kártya mit csinál;</w:t>
      </w:r>
    </w:p>
    <w:p>
      <w:pPr>
        <w:pStyle w:val="Compact"/>
        <w:numPr>
          <w:ilvl w:val="0"/>
          <w:numId w:val="1031"/>
        </w:numPr>
      </w:pPr>
      <w:r>
        <w:t xml:space="preserve">van-e már structured megfelelője;</w:t>
      </w:r>
    </w:p>
    <w:p>
      <w:pPr>
        <w:pStyle w:val="Compact"/>
        <w:numPr>
          <w:ilvl w:val="0"/>
          <w:numId w:val="1031"/>
        </w:numPr>
      </w:pPr>
      <w:r>
        <w:t xml:space="preserve">milyen közös modulokra bontható;</w:t>
      </w:r>
    </w:p>
    <w:p>
      <w:pPr>
        <w:pStyle w:val="Compact"/>
        <w:numPr>
          <w:ilvl w:val="0"/>
          <w:numId w:val="1031"/>
        </w:numPr>
      </w:pPr>
      <w:r>
        <w:t xml:space="preserve">biztonságosan kivezethető-e a név-alapú handler.</w:t>
      </w:r>
    </w:p>
    <w:p>
      <w:pPr>
        <w:pStyle w:val="FirstParagraph"/>
      </w:pPr>
      <w:r>
        <w:t xml:space="preserve">Átmeneti vegyes rendszer csak akkor javasolt, ha másként nem lehet biztonságosan megoldani.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log-warn-error-audit-rendszer"/>
    <w:p>
      <w:pPr>
        <w:pStyle w:val="Heading1"/>
      </w:pPr>
      <w:r>
        <w:t xml:space="preserve">8. Log / Warn / Error / Audit rendszer</w:t>
      </w:r>
    </w:p>
    <w:bookmarkStart w:id="62" w:name="diagnosztikai-rétegek"/>
    <w:p>
      <w:pPr>
        <w:pStyle w:val="Heading2"/>
      </w:pPr>
      <w:r>
        <w:t xml:space="preserve">8.1 Diagnosztikai rétegek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Szükséges rétegek:</w:t>
      </w:r>
    </w:p>
    <w:p>
      <w:pPr>
        <w:pStyle w:val="Compact"/>
        <w:numPr>
          <w:ilvl w:val="0"/>
          <w:numId w:val="1032"/>
        </w:numPr>
      </w:pPr>
      <w:r>
        <w:t xml:space="preserve">export validation log;</w:t>
      </w:r>
    </w:p>
    <w:p>
      <w:pPr>
        <w:pStyle w:val="Compact"/>
        <w:numPr>
          <w:ilvl w:val="0"/>
          <w:numId w:val="1032"/>
        </w:numPr>
      </w:pPr>
      <w:r>
        <w:t xml:space="preserve">runtime error log;</w:t>
      </w:r>
    </w:p>
    <w:p>
      <w:pPr>
        <w:pStyle w:val="Compact"/>
        <w:numPr>
          <w:ilvl w:val="0"/>
          <w:numId w:val="1032"/>
        </w:numPr>
      </w:pPr>
      <w:r>
        <w:t xml:space="preserve">engine warning log;</w:t>
      </w:r>
    </w:p>
    <w:p>
      <w:pPr>
        <w:pStyle w:val="Compact"/>
        <w:numPr>
          <w:ilvl w:val="0"/>
          <w:numId w:val="1032"/>
        </w:numPr>
      </w:pPr>
      <w:r>
        <w:t xml:space="preserve">audit warning log;</w:t>
      </w:r>
    </w:p>
    <w:p>
      <w:pPr>
        <w:pStyle w:val="Compact"/>
        <w:numPr>
          <w:ilvl w:val="0"/>
          <w:numId w:val="1032"/>
        </w:numPr>
      </w:pPr>
      <w:r>
        <w:t xml:space="preserve">balance / test report.</w:t>
      </w:r>
    </w:p>
    <w:p>
      <w:pPr>
        <w:pStyle w:val="FirstParagraph"/>
      </w:pPr>
      <w:r>
        <w:t xml:space="preserve">Később tisztázandó, hogy ezek egy közös rendszer alá tartozzanak-e, vagy külön fájlok / riportok legyenek.</w:t>
      </w:r>
    </w:p>
    <w:p>
      <w:r>
        <w:pict>
          <v:rect style="width:0;height:1.5pt" o:hralign="center" o:hrstd="t" o:hr="t"/>
        </w:pict>
      </w:r>
    </w:p>
    <w:bookmarkEnd w:id="62"/>
    <w:bookmarkStart w:id="63" w:name="error"/>
    <w:p>
      <w:pPr>
        <w:pStyle w:val="Heading2"/>
      </w:pPr>
      <w:r>
        <w:t xml:space="preserve">8.2 Error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alapdefiníció</w:t>
      </w:r>
    </w:p>
    <w:p>
      <w:pPr>
        <w:pStyle w:val="BodyText"/>
      </w:pPr>
      <w:r>
        <w:t xml:space="preserve">Error az, ami blokkolja a működést.</w:t>
      </w:r>
    </w:p>
    <w:p>
      <w:pPr>
        <w:pStyle w:val="BodyText"/>
      </w:pPr>
      <w:r>
        <w:t xml:space="preserve">Példák később részletezendők:</w:t>
      </w:r>
    </w:p>
    <w:p>
      <w:pPr>
        <w:pStyle w:val="Compact"/>
        <w:numPr>
          <w:ilvl w:val="0"/>
          <w:numId w:val="1033"/>
        </w:numPr>
      </w:pPr>
      <w:r>
        <w:t xml:space="preserve">hiányzó kötelező exportmező;</w:t>
      </w:r>
    </w:p>
    <w:p>
      <w:pPr>
        <w:pStyle w:val="Compact"/>
        <w:numPr>
          <w:ilvl w:val="0"/>
          <w:numId w:val="1033"/>
        </w:numPr>
      </w:pPr>
      <w:r>
        <w:t xml:space="preserve">nem beolvasható fájl;</w:t>
      </w:r>
    </w:p>
    <w:p>
      <w:pPr>
        <w:pStyle w:val="Compact"/>
        <w:numPr>
          <w:ilvl w:val="0"/>
          <w:numId w:val="1033"/>
        </w:numPr>
      </w:pPr>
      <w:r>
        <w:t xml:space="preserve">hibás decklista;</w:t>
      </w:r>
    </w:p>
    <w:p>
      <w:pPr>
        <w:pStyle w:val="Compact"/>
        <w:numPr>
          <w:ilvl w:val="0"/>
          <w:numId w:val="1033"/>
        </w:numPr>
      </w:pPr>
      <w:r>
        <w:t xml:space="preserve">nem létező Card_ID;</w:t>
      </w:r>
    </w:p>
    <w:p>
      <w:pPr>
        <w:pStyle w:val="Compact"/>
        <w:numPr>
          <w:ilvl w:val="0"/>
          <w:numId w:val="1033"/>
        </w:numPr>
      </w:pPr>
      <w:r>
        <w:t xml:space="preserve">futtathatatlan alapállapot;</w:t>
      </w:r>
    </w:p>
    <w:p>
      <w:pPr>
        <w:pStyle w:val="Compact"/>
        <w:numPr>
          <w:ilvl w:val="0"/>
          <w:numId w:val="1033"/>
        </w:numPr>
      </w:pPr>
      <w:r>
        <w:t xml:space="preserve">olyan engine-hiány, amely miatt a meccs nem értelmezhető.</w:t>
      </w:r>
    </w:p>
    <w:p>
      <w:r>
        <w:pict>
          <v:rect style="width:0;height:1.5pt" o:hralign="center" o:hrstd="t" o:hr="t"/>
        </w:pict>
      </w:r>
    </w:p>
    <w:bookmarkEnd w:id="63"/>
    <w:bookmarkStart w:id="64" w:name="warning"/>
    <w:p>
      <w:pPr>
        <w:pStyle w:val="Heading2"/>
      </w:pPr>
      <w:r>
        <w:t xml:space="preserve">8.3 Warning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alapdefiníció</w:t>
      </w:r>
    </w:p>
    <w:p>
      <w:pPr>
        <w:pStyle w:val="BodyText"/>
      </w:pPr>
      <w:r>
        <w:t xml:space="preserve">Warning az, ami nem akadályozza a működést, de megoldandó.</w:t>
      </w:r>
    </w:p>
    <w:p>
      <w:pPr>
        <w:pStyle w:val="BodyText"/>
      </w:pPr>
      <w:r>
        <w:t xml:space="preserve">A warningok ne blokkolják automatikusan a futtatást, hanem riportba kerüljenek.</w:t>
      </w:r>
    </w:p>
    <w:p>
      <w:r>
        <w:pict>
          <v:rect style="width:0;height:1.5pt" o:hralign="center" o:hrstd="t" o:hr="t"/>
        </w:pict>
      </w:r>
    </w:p>
    <w:bookmarkEnd w:id="64"/>
    <w:bookmarkStart w:id="65" w:name="audit-note"/>
    <w:p>
      <w:pPr>
        <w:pStyle w:val="Heading2"/>
      </w:pPr>
      <w:r>
        <w:t xml:space="preserve">8.4 Audit note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alapdefiníció</w:t>
      </w:r>
    </w:p>
    <w:p>
      <w:pPr>
        <w:pStyle w:val="BodyText"/>
      </w:pPr>
      <w:r>
        <w:t xml:space="preserve">Audit note olyan megjegyzés, amelyet ki kell vizsgálni.</w:t>
      </w:r>
    </w:p>
    <w:p>
      <w:pPr>
        <w:pStyle w:val="BodyText"/>
      </w:pPr>
      <w:r>
        <w:t xml:space="preserve">Nem feltétlenül hiba, de nem szabad elvesznie.</w:t>
      </w:r>
    </w:p>
    <w:p>
      <w:r>
        <w:pict>
          <v:rect style="width:0;height:1.5pt" o:hralign="center" o:hrstd="t" o:hr="t"/>
        </w:pict>
      </w:r>
    </w:p>
    <w:bookmarkEnd w:id="65"/>
    <w:bookmarkStart w:id="66" w:name="balance-suspicion"/>
    <w:p>
      <w:pPr>
        <w:pStyle w:val="Heading2"/>
      </w:pPr>
      <w:r>
        <w:t xml:space="preserve">8.5 Balance suspicion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nyitott kérdés</w:t>
      </w:r>
    </w:p>
    <w:p>
      <w:pPr>
        <w:pStyle w:val="BodyText"/>
      </w:pPr>
      <w:r>
        <w:t xml:space="preserve">A balance suspicion külön definiálandó kategória.</w:t>
      </w:r>
    </w:p>
    <w:p>
      <w:pPr>
        <w:pStyle w:val="BodyText"/>
      </w:pPr>
      <w:r>
        <w:t xml:space="preserve">Nem minden rossz winrate balanszhiba.</w:t>
      </w:r>
    </w:p>
    <w:p>
      <w:pPr>
        <w:pStyle w:val="BodyText"/>
      </w:pPr>
      <w:r>
        <w:t xml:space="preserve">Nem minden erős klánidentitás hiba.</w:t>
      </w:r>
    </w:p>
    <w:p>
      <w:pPr>
        <w:pStyle w:val="BodyText"/>
      </w:pPr>
      <w:r>
        <w:t xml:space="preserve">Később pontosítani kell, hogy a balance suspicion milyen adatokból és milyen küszöbökkel keletkezik.</w:t>
      </w:r>
    </w:p>
    <w:p>
      <w:r>
        <w:pict>
          <v:rect style="width:0;height:1.5pt" o:hralign="center" o:hrstd="t" o:hr="t"/>
        </w:pict>
      </w:r>
    </w:p>
    <w:bookmarkEnd w:id="66"/>
    <w:bookmarkStart w:id="67" w:name="vegyes-esetek"/>
    <w:p>
      <w:pPr>
        <w:pStyle w:val="Heading2"/>
      </w:pPr>
      <w:r>
        <w:t xml:space="preserve">8.6 Vegyes esetek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részletezendő</w:t>
      </w:r>
    </w:p>
    <w:p>
      <w:pPr>
        <w:pStyle w:val="BodyText"/>
      </w:pPr>
      <w:r>
        <w:t xml:space="preserve">Külön szabály kell ezekre:</w:t>
      </w:r>
    </w:p>
    <w:p>
      <w:pPr>
        <w:pStyle w:val="Compact"/>
        <w:numPr>
          <w:ilvl w:val="0"/>
          <w:numId w:val="1034"/>
        </w:numPr>
      </w:pPr>
      <w:r>
        <w:t xml:space="preserve">a kártya fut, de structured mezője pontatlan;</w:t>
      </w:r>
    </w:p>
    <w:p>
      <w:pPr>
        <w:pStyle w:val="Compact"/>
        <w:numPr>
          <w:ilvl w:val="0"/>
          <w:numId w:val="1034"/>
        </w:numPr>
      </w:pPr>
      <w:r>
        <w:t xml:space="preserve">structured mező jó, de engine nem támogatja;</w:t>
      </w:r>
    </w:p>
    <w:p>
      <w:pPr>
        <w:pStyle w:val="Compact"/>
        <w:numPr>
          <w:ilvl w:val="0"/>
          <w:numId w:val="1034"/>
        </w:numPr>
      </w:pPr>
      <w:r>
        <w:t xml:space="preserve">lookup érték hiányzik;</w:t>
      </w:r>
    </w:p>
    <w:p>
      <w:pPr>
        <w:pStyle w:val="Compact"/>
        <w:numPr>
          <w:ilvl w:val="0"/>
          <w:numId w:val="1034"/>
        </w:numPr>
      </w:pPr>
      <w:r>
        <w:t xml:space="preserve">legacy érték szerepel;</w:t>
      </w:r>
    </w:p>
    <w:p>
      <w:pPr>
        <w:pStyle w:val="Compact"/>
        <w:numPr>
          <w:ilvl w:val="0"/>
          <w:numId w:val="1034"/>
        </w:numPr>
      </w:pPr>
      <w:r>
        <w:t xml:space="preserve">kártyaszöveg jó, de gépi értelmezés hiányos;</w:t>
      </w:r>
    </w:p>
    <w:p>
      <w:pPr>
        <w:pStyle w:val="Compact"/>
        <w:numPr>
          <w:ilvl w:val="0"/>
          <w:numId w:val="1034"/>
        </w:numPr>
      </w:pPr>
      <w:r>
        <w:t xml:space="preserve">engine támogatás részleges.</w:t>
      </w:r>
    </w:p>
    <w:p>
      <w:pPr>
        <w:pStyle w:val="FirstParagraph"/>
      </w:pPr>
      <w:r>
        <w:t xml:space="preserve">Jelenlegi munkahipotézis:</w:t>
      </w:r>
    </w:p>
    <w:p>
      <w:pPr>
        <w:pStyle w:val="Compact"/>
        <w:numPr>
          <w:ilvl w:val="0"/>
          <w:numId w:val="1035"/>
        </w:numPr>
      </w:pPr>
      <w:r>
        <w:t xml:space="preserve">futó, de pontatlan structured: warning + audit issue;</w:t>
      </w:r>
    </w:p>
    <w:p>
      <w:pPr>
        <w:pStyle w:val="Compact"/>
        <w:numPr>
          <w:ilvl w:val="0"/>
          <w:numId w:val="1035"/>
        </w:numPr>
      </w:pPr>
      <w:r>
        <w:t xml:space="preserve">jó structured, de engine nem támogatja: főleg error vagy súlyos engine warning;</w:t>
      </w:r>
    </w:p>
    <w:p>
      <w:pPr>
        <w:pStyle w:val="Compact"/>
        <w:numPr>
          <w:ilvl w:val="0"/>
          <w:numId w:val="1035"/>
        </w:numPr>
      </w:pPr>
      <w:r>
        <w:t xml:space="preserve">warningok általában riportba kerülnek, nem blokkolnak.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szabályforrások-új-formái"/>
    <w:p>
      <w:pPr>
        <w:pStyle w:val="Heading1"/>
      </w:pPr>
      <w:r>
        <w:t xml:space="preserve">9. Szabályforrások új formái</w:t>
      </w:r>
    </w:p>
    <w:bookmarkStart w:id="69" w:name="két-1.4v-főforrás"/>
    <w:p>
      <w:pPr>
        <w:pStyle w:val="Heading2"/>
      </w:pPr>
      <w:r>
        <w:t xml:space="preserve">9.1 Két 1.4v főforrás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hivatalos alap</w:t>
      </w:r>
    </w:p>
    <w:p>
      <w:pPr>
        <w:pStyle w:val="BodyText"/>
      </w:pPr>
      <w:r>
        <w:t xml:space="preserve">A két 1.4v főforrás marad az AETERNA hivatalos szabályi alapja.</w:t>
      </w:r>
    </w:p>
    <w:p>
      <w:pPr>
        <w:pStyle w:val="BodyText"/>
      </w:pPr>
      <w:r>
        <w:t xml:space="preserve">Viszont később még módosítani kell őket.</w:t>
      </w:r>
    </w:p>
    <w:p>
      <w:r>
        <w:pict>
          <v:rect style="width:0;height:1.5pt" o:hralign="center" o:hrstd="t" o:hr="t"/>
        </w:pict>
      </w:r>
    </w:p>
    <w:bookmarkEnd w:id="69"/>
    <w:bookmarkStart w:id="70" w:name="főforrás-audit"/>
    <w:p>
      <w:pPr>
        <w:pStyle w:val="Heading2"/>
      </w:pPr>
      <w:r>
        <w:t xml:space="preserve">9.2 Főforrás-audit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szükséges külön auditkör</w:t>
      </w:r>
    </w:p>
    <w:p>
      <w:pPr>
        <w:pStyle w:val="BodyText"/>
      </w:pPr>
      <w:r>
        <w:t xml:space="preserve">Kell külön főforrás-audit, mielőtt játékosbarát vagy engine-barát szabályváltozat készül.</w:t>
      </w:r>
    </w:p>
    <w:p>
      <w:pPr>
        <w:pStyle w:val="BodyText"/>
      </w:pPr>
      <w:r>
        <w:t xml:space="preserve">Cél:</w:t>
      </w:r>
    </w:p>
    <w:p>
      <w:pPr>
        <w:pStyle w:val="Compact"/>
        <w:numPr>
          <w:ilvl w:val="0"/>
          <w:numId w:val="1036"/>
        </w:numPr>
      </w:pPr>
      <w:r>
        <w:t xml:space="preserve">maradt hibák javítása;</w:t>
      </w:r>
    </w:p>
    <w:p>
      <w:pPr>
        <w:pStyle w:val="Compact"/>
        <w:numPr>
          <w:ilvl w:val="0"/>
          <w:numId w:val="1036"/>
        </w:numPr>
      </w:pPr>
      <w:r>
        <w:t xml:space="preserve">ellentmondások tisztázása;</w:t>
      </w:r>
    </w:p>
    <w:p>
      <w:pPr>
        <w:pStyle w:val="Compact"/>
        <w:numPr>
          <w:ilvl w:val="0"/>
          <w:numId w:val="1036"/>
        </w:numPr>
      </w:pPr>
      <w:r>
        <w:t xml:space="preserve">gépileg nehezen értelmezhető részek azonosítása;</w:t>
      </w:r>
    </w:p>
    <w:p>
      <w:pPr>
        <w:pStyle w:val="Compact"/>
        <w:numPr>
          <w:ilvl w:val="0"/>
          <w:numId w:val="1036"/>
        </w:numPr>
      </w:pPr>
      <w:r>
        <w:t xml:space="preserve">játékosbarát magyarázathoz szükséges alapok előkészítése.</w:t>
      </w:r>
    </w:p>
    <w:p>
      <w:r>
        <w:pict>
          <v:rect style="width:0;height:1.5pt" o:hralign="center" o:hrstd="t" o:hr="t"/>
        </w:pict>
      </w:r>
    </w:p>
    <w:bookmarkEnd w:id="70"/>
    <w:bookmarkStart w:id="71" w:name="játékosbarát-szabálykönyv"/>
    <w:p>
      <w:pPr>
        <w:pStyle w:val="Heading2"/>
      </w:pPr>
      <w:r>
        <w:t xml:space="preserve">9.3 Játékosbarát szabálykönyv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későbbi cél</w:t>
      </w:r>
    </w:p>
    <w:p>
      <w:pPr>
        <w:pStyle w:val="BodyText"/>
      </w:pPr>
      <w:r>
        <w:t xml:space="preserve">Készüljön majd külön játékosbarát szabálykönyv.</w:t>
      </w:r>
    </w:p>
    <w:p>
      <w:pPr>
        <w:pStyle w:val="BodyText"/>
      </w:pPr>
      <w:r>
        <w:t xml:space="preserve">Feltétel:</w:t>
      </w:r>
    </w:p>
    <w:p>
      <w:pPr>
        <w:pStyle w:val="Compact"/>
        <w:numPr>
          <w:ilvl w:val="0"/>
          <w:numId w:val="1037"/>
        </w:numPr>
      </w:pPr>
      <w:r>
        <w:t xml:space="preserve">előbb javítani / auditálni kell a főforrásokat.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38"/>
        </w:numPr>
      </w:pPr>
      <w:r>
        <w:t xml:space="preserve">kezdők számára is érthető legyen;</w:t>
      </w:r>
    </w:p>
    <w:p>
      <w:pPr>
        <w:pStyle w:val="Compact"/>
        <w:numPr>
          <w:ilvl w:val="0"/>
          <w:numId w:val="1038"/>
        </w:numPr>
      </w:pPr>
      <w:r>
        <w:t xml:space="preserve">ne feltételezzen előzetes AETERNA-ismeretet;</w:t>
      </w:r>
    </w:p>
    <w:p>
      <w:pPr>
        <w:pStyle w:val="Compact"/>
        <w:numPr>
          <w:ilvl w:val="0"/>
          <w:numId w:val="1038"/>
        </w:numPr>
      </w:pPr>
      <w:r>
        <w:t xml:space="preserve">szabálykönyvként használható legyen, ne csak belső főforrásként.</w:t>
      </w:r>
    </w:p>
    <w:p>
      <w:r>
        <w:pict>
          <v:rect style="width:0;height:1.5pt" o:hralign="center" o:hrstd="t" o:hr="t"/>
        </w:pict>
      </w:r>
    </w:p>
    <w:bookmarkEnd w:id="71"/>
    <w:bookmarkStart w:id="72" w:name="Xcebe17d3e73af09c2c44fc0117ea41fa24d1ee0"/>
    <w:p>
      <w:pPr>
        <w:pStyle w:val="Heading2"/>
      </w:pPr>
      <w:r>
        <w:t xml:space="preserve">9.4 AI / Codex / engine-barát szabályspecifikáció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későbbi külön projektfázis</w:t>
      </w:r>
    </w:p>
    <w:p>
      <w:pPr>
        <w:pStyle w:val="BodyText"/>
      </w:pPr>
      <w:r>
        <w:t xml:space="preserve">Készüljön majd külön gépbarát szabályspecifikáció.</w:t>
      </w:r>
    </w:p>
    <w:p>
      <w:pPr>
        <w:pStyle w:val="BodyText"/>
      </w:pPr>
      <w:r>
        <w:t xml:space="preserve">Feltétel:</w:t>
      </w:r>
    </w:p>
    <w:p>
      <w:pPr>
        <w:pStyle w:val="Compact"/>
        <w:numPr>
          <w:ilvl w:val="0"/>
          <w:numId w:val="1039"/>
        </w:numPr>
      </w:pPr>
      <w:r>
        <w:t xml:space="preserve">előbb javítani / auditálni kell a főforrásokat.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40"/>
        </w:numPr>
      </w:pPr>
      <w:r>
        <w:t xml:space="preserve">Codex könnyebben értse a szabályokat;</w:t>
      </w:r>
    </w:p>
    <w:p>
      <w:pPr>
        <w:pStyle w:val="Compact"/>
        <w:numPr>
          <w:ilvl w:val="0"/>
          <w:numId w:val="1040"/>
        </w:numPr>
      </w:pPr>
      <w:r>
        <w:t xml:space="preserve">engine-fejlesztéshez konkrétabb szabályspecifikáció legyen;</w:t>
      </w:r>
    </w:p>
    <w:p>
      <w:pPr>
        <w:pStyle w:val="Compact"/>
        <w:numPr>
          <w:ilvl w:val="0"/>
          <w:numId w:val="1040"/>
        </w:numPr>
      </w:pPr>
      <w:r>
        <w:t xml:space="preserve">structured / runtime mappinghez használható legyen.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kártyaaudit-és-balanszfilozófia"/>
    <w:p>
      <w:pPr>
        <w:pStyle w:val="Heading1"/>
      </w:pPr>
      <w:r>
        <w:t xml:space="preserve">10. Kártyaaudit és balanszfilozófia</w:t>
      </w:r>
    </w:p>
    <w:bookmarkStart w:id="74" w:name="új-kártyaaudit-időzítése"/>
    <w:p>
      <w:pPr>
        <w:pStyle w:val="Heading2"/>
      </w:pPr>
      <w:r>
        <w:t xml:space="preserve">10.1 Új kártyaaudit időzítése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sorrend</w:t>
      </w:r>
    </w:p>
    <w:p>
      <w:pPr>
        <w:pStyle w:val="BodyText"/>
      </w:pPr>
      <w:r>
        <w:t xml:space="preserve">Új kártyaaudit csak akkor induljon, ha:</w:t>
      </w:r>
    </w:p>
    <w:p>
      <w:pPr>
        <w:pStyle w:val="Compact"/>
        <w:numPr>
          <w:ilvl w:val="0"/>
          <w:numId w:val="1041"/>
        </w:numPr>
      </w:pPr>
      <w:r>
        <w:t xml:space="preserve">tudunk teszteket futtatni;</w:t>
      </w:r>
    </w:p>
    <w:p>
      <w:pPr>
        <w:pStyle w:val="Compact"/>
        <w:numPr>
          <w:ilvl w:val="0"/>
          <w:numId w:val="1041"/>
        </w:numPr>
      </w:pPr>
      <w:r>
        <w:t xml:space="preserve">az adatút stabilabb;</w:t>
      </w:r>
    </w:p>
    <w:p>
      <w:pPr>
        <w:pStyle w:val="Compact"/>
        <w:numPr>
          <w:ilvl w:val="0"/>
          <w:numId w:val="1041"/>
        </w:numPr>
      </w:pPr>
      <w:r>
        <w:t xml:space="preserve">LOOKUPS / structured / validation réteg rendezettebb;</w:t>
      </w:r>
    </w:p>
    <w:p>
      <w:pPr>
        <w:pStyle w:val="Compact"/>
        <w:numPr>
          <w:ilvl w:val="0"/>
          <w:numId w:val="1041"/>
        </w:numPr>
      </w:pPr>
      <w:r>
        <w:t xml:space="preserve">a diagnosztikai rendszer képes megkülönböztetni a hibakategóriákat.</w:t>
      </w:r>
    </w:p>
    <w:p>
      <w:pPr>
        <w:pStyle w:val="FirstParagraph"/>
      </w:pPr>
      <w:r>
        <w:t xml:space="preserve">Rögzítendő sorrend:</w:t>
      </w:r>
    </w:p>
    <w:p>
      <w:pPr>
        <w:pStyle w:val="BlockText"/>
      </w:pPr>
      <w:r>
        <w:t xml:space="preserve">Előbb adatút, LOOKUPS és validáció; csak utána új balansz- és kártyaaudit.</w:t>
      </w:r>
    </w:p>
    <w:p>
      <w:r>
        <w:pict>
          <v:rect style="width:0;height:1.5pt" o:hralign="center" o:hrstd="t" o:hr="t"/>
        </w:pict>
      </w:r>
    </w:p>
    <w:bookmarkEnd w:id="74"/>
    <w:bookmarkStart w:id="75" w:name="korábbi-javítások-visszaellenőrzése"/>
    <w:p>
      <w:pPr>
        <w:pStyle w:val="Heading2"/>
      </w:pPr>
      <w:r>
        <w:t xml:space="preserve">10.2 Korábbi javítások visszaellenőrzése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Külön ellenőrizni kell, hogy a korábbi javítások után a lapok nem lettek-e túlgyengítve.</w:t>
      </w:r>
    </w:p>
    <w:p>
      <w:pPr>
        <w:pStyle w:val="BodyText"/>
      </w:pPr>
      <w:r>
        <w:t xml:space="preserve">Szempontok:</w:t>
      </w:r>
    </w:p>
    <w:p>
      <w:pPr>
        <w:pStyle w:val="Compact"/>
        <w:numPr>
          <w:ilvl w:val="0"/>
          <w:numId w:val="1042"/>
        </w:numPr>
      </w:pPr>
      <w:r>
        <w:t xml:space="preserve">megmaradt-e az egyediség;</w:t>
      </w:r>
    </w:p>
    <w:p>
      <w:pPr>
        <w:pStyle w:val="Compact"/>
        <w:numPr>
          <w:ilvl w:val="0"/>
          <w:numId w:val="1042"/>
        </w:numPr>
      </w:pPr>
      <w:r>
        <w:t xml:space="preserve">megmaradt-e a klánidentitás;</w:t>
      </w:r>
    </w:p>
    <w:p>
      <w:pPr>
        <w:pStyle w:val="Compact"/>
        <w:numPr>
          <w:ilvl w:val="0"/>
          <w:numId w:val="1042"/>
        </w:numPr>
      </w:pPr>
      <w:r>
        <w:t xml:space="preserve">működik-e a lap játék közben;</w:t>
      </w:r>
    </w:p>
    <w:p>
      <w:pPr>
        <w:pStyle w:val="Compact"/>
        <w:numPr>
          <w:ilvl w:val="0"/>
          <w:numId w:val="1042"/>
        </w:numPr>
      </w:pPr>
      <w:r>
        <w:t xml:space="preserve">nem lett-e túl steril vagy túl óvatos;</w:t>
      </w:r>
    </w:p>
    <w:p>
      <w:pPr>
        <w:pStyle w:val="Compact"/>
        <w:numPr>
          <w:ilvl w:val="0"/>
          <w:numId w:val="1042"/>
        </w:numPr>
      </w:pPr>
      <w:r>
        <w:t xml:space="preserve">nem borítja-e fel a játékot.</w:t>
      </w:r>
    </w:p>
    <w:p>
      <w:r>
        <w:pict>
          <v:rect style="width:0;height:1.5pt" o:hralign="center" o:hrstd="t" o:hr="t"/>
        </w:pict>
      </w:r>
    </w:p>
    <w:bookmarkEnd w:id="75"/>
    <w:bookmarkStart w:id="76" w:name="balanszfilozófia"/>
    <w:p>
      <w:pPr>
        <w:pStyle w:val="Heading2"/>
      </w:pPr>
      <w:r>
        <w:t xml:space="preserve">10.3 Balanszfilozófia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Nem a steril 5/10 egyensúly a cél.</w:t>
      </w:r>
    </w:p>
    <w:p>
      <w:pPr>
        <w:pStyle w:val="BodyText"/>
      </w:pPr>
      <w:r>
        <w:t xml:space="preserve">A cél inkább:</w:t>
      </w:r>
    </w:p>
    <w:p>
      <w:pPr>
        <w:pStyle w:val="Compact"/>
        <w:numPr>
          <w:ilvl w:val="0"/>
          <w:numId w:val="1043"/>
        </w:numPr>
      </w:pPr>
      <w:r>
        <w:t xml:space="preserve">karakteres Birodalmak;</w:t>
      </w:r>
    </w:p>
    <w:p>
      <w:pPr>
        <w:pStyle w:val="Compact"/>
        <w:numPr>
          <w:ilvl w:val="0"/>
          <w:numId w:val="1043"/>
        </w:numPr>
      </w:pPr>
      <w:r>
        <w:t xml:space="preserve">jól érzékelhető Klán-identitás;</w:t>
      </w:r>
    </w:p>
    <w:p>
      <w:pPr>
        <w:pStyle w:val="Compact"/>
        <w:numPr>
          <w:ilvl w:val="0"/>
          <w:numId w:val="1043"/>
        </w:numPr>
      </w:pPr>
      <w:r>
        <w:t xml:space="preserve">6–7/10 identitásérvényesülés;</w:t>
      </w:r>
    </w:p>
    <w:p>
      <w:pPr>
        <w:pStyle w:val="Compact"/>
        <w:numPr>
          <w:ilvl w:val="0"/>
          <w:numId w:val="1043"/>
        </w:numPr>
      </w:pPr>
      <w:r>
        <w:t xml:space="preserve">ne legyen minden egyforma;</w:t>
      </w:r>
    </w:p>
    <w:p>
      <w:pPr>
        <w:pStyle w:val="Compact"/>
        <w:numPr>
          <w:ilvl w:val="0"/>
          <w:numId w:val="1043"/>
        </w:numPr>
      </w:pPr>
      <w:r>
        <w:t xml:space="preserve">ne váljon kő-papír-olló rendszerré;</w:t>
      </w:r>
    </w:p>
    <w:p>
      <w:pPr>
        <w:pStyle w:val="Compact"/>
        <w:numPr>
          <w:ilvl w:val="0"/>
          <w:numId w:val="1043"/>
        </w:numPr>
      </w:pPr>
      <w:r>
        <w:t xml:space="preserve">minden Klánnak legyen esélye minden ellen, de ne azonos nehézséggel.</w:t>
      </w:r>
    </w:p>
    <w:p>
      <w:pPr>
        <w:pStyle w:val="FirstParagraph"/>
      </w:pPr>
      <w:r>
        <w:t xml:space="preserve">Rögzítendő mondat:</w:t>
      </w:r>
    </w:p>
    <w:p>
      <w:pPr>
        <w:pStyle w:val="BlockText"/>
      </w:pPr>
      <w:r>
        <w:t xml:space="preserve">Az AETERNA balanszcélja nem a teljesen steril középérték, hanem az erős, de ellenjátékkal és korlátokkal rendelkező Klán-identitás.</w:t>
      </w:r>
    </w:p>
    <w:p>
      <w:r>
        <w:pict>
          <v:rect style="width:0;height:1.5pt" o:hralign="center" o:hrstd="t" o:hr="t"/>
        </w:pict>
      </w:r>
    </w:p>
    <w:bookmarkEnd w:id="76"/>
    <w:bookmarkStart w:id="77" w:name="winrate-munkahipotézis"/>
    <w:p>
      <w:pPr>
        <w:pStyle w:val="Heading2"/>
      </w:pPr>
      <w:r>
        <w:t xml:space="preserve">10.4 Winrate munkahipotézis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munkahipotézis / később pontosítandó</w:t>
      </w:r>
    </w:p>
    <w:p>
      <w:pPr>
        <w:pStyle w:val="BodyText"/>
      </w:pPr>
      <w:r>
        <w:t xml:space="preserve">A klánidentitás fontosabb, mint a teljesen egyenletes winrate.</w:t>
      </w:r>
    </w:p>
    <w:p>
      <w:pPr>
        <w:pStyle w:val="BodyText"/>
      </w:pPr>
      <w:r>
        <w:t xml:space="preserve">Ugyanakkor figyelni kell, hogy a releváns összevetésekben a winrate tartósan ne csússzon kb. 40% alá vagy 60% fölé.</w:t>
      </w:r>
    </w:p>
    <w:p>
      <w:pPr>
        <w:pStyle w:val="BodyText"/>
      </w:pPr>
      <w:r>
        <w:t xml:space="preserve">Ez nem végleges matematikai szabály, hanem kezdeti balanszfigyelési elv.</w:t>
      </w:r>
    </w:p>
    <w:p>
      <w:r>
        <w:pict>
          <v:rect style="width:0;height:1.5pt" o:hralign="center" o:hrstd="t" o:hr="t"/>
        </w:pict>
      </w:r>
    </w:p>
    <w:bookmarkEnd w:id="77"/>
    <w:bookmarkStart w:id="78" w:name="kő-papír-olló-elkerülése"/>
    <w:p>
      <w:pPr>
        <w:pStyle w:val="Heading2"/>
      </w:pPr>
      <w:r>
        <w:t xml:space="preserve">10.5 Kő-papír-olló elkerülése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 / részletezendő</w:t>
      </w:r>
    </w:p>
    <w:p>
      <w:pPr>
        <w:pStyle w:val="BodyText"/>
      </w:pPr>
      <w:r>
        <w:t xml:space="preserve">A tervezést úgy kell folytatni, hogy ne legyen egyik Klán kifejezetten a másik ellen fejlesztve.</w:t>
      </w:r>
    </w:p>
    <w:p>
      <w:pPr>
        <w:pStyle w:val="BodyText"/>
      </w:pPr>
      <w:r>
        <w:t xml:space="preserve">Cél:</w:t>
      </w:r>
    </w:p>
    <w:p>
      <w:pPr>
        <w:pStyle w:val="Compact"/>
        <w:numPr>
          <w:ilvl w:val="0"/>
          <w:numId w:val="1044"/>
        </w:numPr>
      </w:pPr>
      <w:r>
        <w:t xml:space="preserve">legyenek kedvező és kedvezőtlen párosítások;</w:t>
      </w:r>
    </w:p>
    <w:p>
      <w:pPr>
        <w:pStyle w:val="Compact"/>
        <w:numPr>
          <w:ilvl w:val="0"/>
          <w:numId w:val="1044"/>
        </w:numPr>
      </w:pPr>
      <w:r>
        <w:t xml:space="preserve">de ne legyen automatikus vereség/győzelem;</w:t>
      </w:r>
    </w:p>
    <w:p>
      <w:pPr>
        <w:pStyle w:val="Compact"/>
        <w:numPr>
          <w:ilvl w:val="0"/>
          <w:numId w:val="1044"/>
        </w:numPr>
      </w:pPr>
      <w:r>
        <w:t xml:space="preserve">ne legyen egyirányú ellen-klán tervezés;</w:t>
      </w:r>
    </w:p>
    <w:p>
      <w:pPr>
        <w:pStyle w:val="Compact"/>
        <w:numPr>
          <w:ilvl w:val="0"/>
          <w:numId w:val="1044"/>
        </w:numPr>
      </w:pPr>
      <w:r>
        <w:t xml:space="preserve">minden stratégia kapjon valamilyen játéklehetőséget.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hatgpt-codex-emberi-döntési-rend"/>
    <w:p>
      <w:pPr>
        <w:pStyle w:val="Heading1"/>
      </w:pPr>
      <w:r>
        <w:t xml:space="preserve">11. ChatGPT / Codex / emberi döntési rend</w:t>
      </w:r>
    </w:p>
    <w:bookmarkStart w:id="80" w:name="emberi-döntés"/>
    <w:p>
      <w:pPr>
        <w:pStyle w:val="Heading2"/>
      </w:pPr>
      <w:r>
        <w:t xml:space="preserve">11.1 Emberi döntés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A döntések fussanak át a projektgazdán.</w:t>
      </w:r>
    </w:p>
    <w:p>
      <w:pPr>
        <w:pStyle w:val="BodyText"/>
      </w:pPr>
      <w:r>
        <w:t xml:space="preserve">Sem ChatGPT, sem Codex nem véglegesíthet szabályi, balansz-, architektúra- vagy projektirányítási döntést önállóan.</w:t>
      </w:r>
    </w:p>
    <w:p>
      <w:r>
        <w:pict>
          <v:rect style="width:0;height:1.5pt" o:hralign="center" o:hrstd="t" o:hr="t"/>
        </w:pict>
      </w:r>
    </w:p>
    <w:bookmarkEnd w:id="80"/>
    <w:bookmarkStart w:id="81" w:name="chatgpt-szerepe"/>
    <w:p>
      <w:pPr>
        <w:pStyle w:val="Heading2"/>
      </w:pPr>
      <w:r>
        <w:t xml:space="preserve">11.2 ChatGPT szerepe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ChatGPT kezelje:</w:t>
      </w:r>
    </w:p>
    <w:p>
      <w:pPr>
        <w:pStyle w:val="Compact"/>
        <w:numPr>
          <w:ilvl w:val="0"/>
          <w:numId w:val="1045"/>
        </w:numPr>
      </w:pPr>
      <w:r>
        <w:t xml:space="preserve">döntési térképek készítését;</w:t>
      </w:r>
    </w:p>
    <w:p>
      <w:pPr>
        <w:pStyle w:val="Compact"/>
        <w:numPr>
          <w:ilvl w:val="0"/>
          <w:numId w:val="1045"/>
        </w:numPr>
      </w:pPr>
      <w:r>
        <w:t xml:space="preserve">projektirány előkészítését;</w:t>
      </w:r>
    </w:p>
    <w:p>
      <w:pPr>
        <w:pStyle w:val="Compact"/>
        <w:numPr>
          <w:ilvl w:val="0"/>
          <w:numId w:val="1045"/>
        </w:numPr>
      </w:pPr>
      <w:r>
        <w:t xml:space="preserve">auditlogikát;</w:t>
      </w:r>
    </w:p>
    <w:p>
      <w:pPr>
        <w:pStyle w:val="Compact"/>
        <w:numPr>
          <w:ilvl w:val="0"/>
          <w:numId w:val="1045"/>
        </w:numPr>
      </w:pPr>
      <w:r>
        <w:t xml:space="preserve">szabályértelmezést;</w:t>
      </w:r>
    </w:p>
    <w:p>
      <w:pPr>
        <w:pStyle w:val="Compact"/>
        <w:numPr>
          <w:ilvl w:val="0"/>
          <w:numId w:val="1045"/>
        </w:numPr>
      </w:pPr>
      <w:r>
        <w:t xml:space="preserve">munkarend összeállítását;</w:t>
      </w:r>
    </w:p>
    <w:p>
      <w:pPr>
        <w:pStyle w:val="Compact"/>
        <w:numPr>
          <w:ilvl w:val="0"/>
          <w:numId w:val="1045"/>
        </w:numPr>
      </w:pPr>
      <w:r>
        <w:t xml:space="preserve">Codex-promptok előkészítését;</w:t>
      </w:r>
    </w:p>
    <w:p>
      <w:pPr>
        <w:pStyle w:val="Compact"/>
        <w:numPr>
          <w:ilvl w:val="0"/>
          <w:numId w:val="1045"/>
        </w:numPr>
      </w:pPr>
      <w:r>
        <w:t xml:space="preserve">alternatívák és kockázatok megfogalmazását.</w:t>
      </w:r>
    </w:p>
    <w:p>
      <w:r>
        <w:pict>
          <v:rect style="width:0;height:1.5pt" o:hralign="center" o:hrstd="t" o:hr="t"/>
        </w:pict>
      </w:r>
    </w:p>
    <w:bookmarkEnd w:id="81"/>
    <w:bookmarkStart w:id="82" w:name="codex-szerepe"/>
    <w:p>
      <w:pPr>
        <w:pStyle w:val="Heading2"/>
      </w:pPr>
      <w:r>
        <w:t xml:space="preserve">11.3 Codex szerepe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Codex kapjon:</w:t>
      </w:r>
    </w:p>
    <w:p>
      <w:pPr>
        <w:pStyle w:val="Compact"/>
        <w:numPr>
          <w:ilvl w:val="0"/>
          <w:numId w:val="1046"/>
        </w:numPr>
      </w:pPr>
      <w:r>
        <w:t xml:space="preserve">célzott kódellenőrzést;</w:t>
      </w:r>
    </w:p>
    <w:p>
      <w:pPr>
        <w:pStyle w:val="Compact"/>
        <w:numPr>
          <w:ilvl w:val="0"/>
          <w:numId w:val="1046"/>
        </w:numPr>
      </w:pPr>
      <w:r>
        <w:t xml:space="preserve">teszteket;</w:t>
      </w:r>
    </w:p>
    <w:p>
      <w:pPr>
        <w:pStyle w:val="Compact"/>
        <w:numPr>
          <w:ilvl w:val="0"/>
          <w:numId w:val="1046"/>
        </w:numPr>
      </w:pPr>
      <w:r>
        <w:t xml:space="preserve">loader-validációt;</w:t>
      </w:r>
    </w:p>
    <w:p>
      <w:pPr>
        <w:pStyle w:val="Compact"/>
        <w:numPr>
          <w:ilvl w:val="0"/>
          <w:numId w:val="1046"/>
        </w:numPr>
      </w:pPr>
      <w:r>
        <w:t xml:space="preserve">export-validációt;</w:t>
      </w:r>
    </w:p>
    <w:p>
      <w:pPr>
        <w:pStyle w:val="Compact"/>
        <w:numPr>
          <w:ilvl w:val="0"/>
          <w:numId w:val="1046"/>
        </w:numPr>
      </w:pPr>
      <w:r>
        <w:t xml:space="preserve">kisebb refaktorokat;</w:t>
      </w:r>
    </w:p>
    <w:p>
      <w:pPr>
        <w:pStyle w:val="Compact"/>
        <w:numPr>
          <w:ilvl w:val="0"/>
          <w:numId w:val="1046"/>
        </w:numPr>
      </w:pPr>
      <w:r>
        <w:t xml:space="preserve">konkrét, jól körülhatárolt technikai vizsgálatokat.</w:t>
      </w:r>
    </w:p>
    <w:p>
      <w:r>
        <w:pict>
          <v:rect style="width:0;height:1.5pt" o:hralign="center" o:hrstd="t" o:hr="t"/>
        </w:pict>
      </w:r>
    </w:p>
    <w:bookmarkEnd w:id="82"/>
    <w:bookmarkStart w:id="83" w:name="amit-codex-ne-kapjon"/>
    <w:p>
      <w:pPr>
        <w:pStyle w:val="Heading2"/>
      </w:pPr>
      <w:r>
        <w:t xml:space="preserve">11.4 Amit Codex ne kapjon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irány</w:t>
      </w:r>
    </w:p>
    <w:p>
      <w:pPr>
        <w:pStyle w:val="BodyText"/>
      </w:pPr>
      <w:r>
        <w:t xml:space="preserve">Codex ne kapjon:</w:t>
      </w:r>
    </w:p>
    <w:p>
      <w:pPr>
        <w:pStyle w:val="Compact"/>
        <w:numPr>
          <w:ilvl w:val="0"/>
          <w:numId w:val="1047"/>
        </w:numPr>
      </w:pPr>
      <w:r>
        <w:t xml:space="preserve">teljes projektirányítást;</w:t>
      </w:r>
    </w:p>
    <w:p>
      <w:pPr>
        <w:pStyle w:val="Compact"/>
        <w:numPr>
          <w:ilvl w:val="0"/>
          <w:numId w:val="1047"/>
        </w:numPr>
      </w:pPr>
      <w:r>
        <w:t xml:space="preserve">nagy automatikus refaktort;</w:t>
      </w:r>
    </w:p>
    <w:p>
      <w:pPr>
        <w:pStyle w:val="Compact"/>
        <w:numPr>
          <w:ilvl w:val="0"/>
          <w:numId w:val="1047"/>
        </w:numPr>
      </w:pPr>
      <w:r>
        <w:t xml:space="preserve">szabályi döntést;</w:t>
      </w:r>
    </w:p>
    <w:p>
      <w:pPr>
        <w:pStyle w:val="Compact"/>
        <w:numPr>
          <w:ilvl w:val="0"/>
          <w:numId w:val="1047"/>
        </w:numPr>
      </w:pPr>
      <w:r>
        <w:t xml:space="preserve">végleges kártyabalansz-döntést;</w:t>
      </w:r>
    </w:p>
    <w:p>
      <w:pPr>
        <w:pStyle w:val="Compact"/>
        <w:numPr>
          <w:ilvl w:val="0"/>
          <w:numId w:val="1047"/>
        </w:numPr>
      </w:pPr>
      <w:r>
        <w:t xml:space="preserve">homályos, túl nagy feladatot.</w:t>
      </w:r>
    </w:p>
    <w:p>
      <w:pPr>
        <w:pStyle w:val="FirstParagraph"/>
      </w:pPr>
      <w:r>
        <w:t xml:space="preserve">Minden Codex-feladat előtt rövid, konkrét prompt és elvárt kimenet kell.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javasolt-következő-munkasorrend"/>
    <w:p>
      <w:pPr>
        <w:pStyle w:val="Heading1"/>
      </w:pPr>
      <w:r>
        <w:t xml:space="preserve">12. Javasolt következő munkasorrend</w:t>
      </w:r>
    </w:p>
    <w:p>
      <w:pPr>
        <w:pStyle w:val="FirstParagraph"/>
      </w:pPr>
      <w:r>
        <w:t xml:space="preserve">Státusz:</w:t>
      </w:r>
      <w:r>
        <w:t xml:space="preserve"> </w:t>
      </w:r>
      <w:r>
        <w:rPr>
          <w:b/>
          <w:bCs/>
        </w:rPr>
        <w:t xml:space="preserve">elfogadott sorrend, de még nem végleges projektterv</w:t>
      </w:r>
    </w:p>
    <w:p>
      <w:pPr>
        <w:pStyle w:val="BodyText"/>
      </w:pPr>
      <w:r>
        <w:t xml:space="preserve">A válaszok alapján a következő sorrend javasolt:</w:t>
      </w:r>
    </w:p>
    <w:p>
      <w:pPr>
        <w:pStyle w:val="Compact"/>
        <w:numPr>
          <w:ilvl w:val="0"/>
          <w:numId w:val="1048"/>
        </w:numPr>
      </w:pPr>
      <w:r>
        <w:t xml:space="preserve">v0.2 döntési térkép elkészítése;</w:t>
      </w:r>
    </w:p>
    <w:p>
      <w:pPr>
        <w:pStyle w:val="Compact"/>
        <w:numPr>
          <w:ilvl w:val="0"/>
          <w:numId w:val="1048"/>
        </w:numPr>
      </w:pPr>
      <w:r>
        <w:t xml:space="preserve">visszatérendő kérdések átbeszélése;</w:t>
      </w:r>
    </w:p>
    <w:p>
      <w:pPr>
        <w:pStyle w:val="Compact"/>
        <w:numPr>
          <w:ilvl w:val="0"/>
          <w:numId w:val="1048"/>
        </w:numPr>
      </w:pPr>
      <w:r>
        <w:t xml:space="preserve">hatékonysági vizsgálati terv a Python motor / új architektúra kérdésre;</w:t>
      </w:r>
    </w:p>
    <w:p>
      <w:pPr>
        <w:pStyle w:val="Compact"/>
        <w:numPr>
          <w:ilvl w:val="0"/>
          <w:numId w:val="1048"/>
        </w:numPr>
      </w:pPr>
      <w:r>
        <w:t xml:space="preserve">exportalapú adatút-terv;</w:t>
      </w:r>
    </w:p>
    <w:p>
      <w:pPr>
        <w:pStyle w:val="Compact"/>
        <w:numPr>
          <w:ilvl w:val="0"/>
          <w:numId w:val="1048"/>
        </w:numPr>
      </w:pPr>
      <w:r>
        <w:t xml:space="preserve">LOOKUPS / structured / validation terv;</w:t>
      </w:r>
    </w:p>
    <w:p>
      <w:pPr>
        <w:pStyle w:val="Compact"/>
        <w:numPr>
          <w:ilvl w:val="0"/>
          <w:numId w:val="1048"/>
        </w:numPr>
      </w:pPr>
      <w:r>
        <w:t xml:space="preserve">Log / Warn / Error rendszerterv;</w:t>
      </w:r>
    </w:p>
    <w:p>
      <w:pPr>
        <w:pStyle w:val="Compact"/>
        <w:numPr>
          <w:ilvl w:val="0"/>
          <w:numId w:val="1048"/>
        </w:numPr>
      </w:pPr>
      <w:r>
        <w:t xml:space="preserve">csak ezek után új kártyaaudit;</w:t>
      </w:r>
    </w:p>
    <w:p>
      <w:pPr>
        <w:pStyle w:val="Compact"/>
        <w:numPr>
          <w:ilvl w:val="0"/>
          <w:numId w:val="1048"/>
        </w:numPr>
      </w:pPr>
      <w:r>
        <w:t xml:space="preserve">később főforrás-audit;</w:t>
      </w:r>
    </w:p>
    <w:p>
      <w:pPr>
        <w:pStyle w:val="Compact"/>
        <w:numPr>
          <w:ilvl w:val="0"/>
          <w:numId w:val="1048"/>
        </w:numPr>
      </w:pPr>
      <w:r>
        <w:t xml:space="preserve">utána játékosbarát és engine-barát szabályváltozatok.</w:t>
      </w:r>
    </w:p>
    <w:p>
      <w:r>
        <w:pict>
          <v:rect style="width:0;height:1.5pt" o:hralign="center" o:hrstd="t" o:hr="t"/>
        </w:pict>
      </w:r>
    </w:p>
    <w:bookmarkEnd w:id="85"/>
    <w:bookmarkStart w:id="94" w:name="visszatérendő-kérdések"/>
    <w:p>
      <w:pPr>
        <w:pStyle w:val="Heading1"/>
      </w:pPr>
      <w:r>
        <w:t xml:space="preserve">13. Visszatérendő kérdések</w:t>
      </w:r>
    </w:p>
    <w:p>
      <w:pPr>
        <w:pStyle w:val="FirstParagraph"/>
      </w:pPr>
      <w:r>
        <w:t xml:space="preserve">Ezekre később külön vissza kell térni.</w:t>
      </w:r>
    </w:p>
    <w:bookmarkStart w:id="86" w:name="újraírás-refaktor-átmentés"/>
    <w:p>
      <w:pPr>
        <w:pStyle w:val="Heading2"/>
      </w:pPr>
      <w:r>
        <w:t xml:space="preserve">13.1 Újraírás / refaktor / átmentés</w:t>
      </w:r>
    </w:p>
    <w:p>
      <w:pPr>
        <w:pStyle w:val="Compact"/>
        <w:numPr>
          <w:ilvl w:val="0"/>
          <w:numId w:val="1049"/>
        </w:numPr>
      </w:pPr>
      <w:r>
        <w:t xml:space="preserve">Milyen súllyal számítson a Godot-kompatibilitás?</w:t>
      </w:r>
    </w:p>
    <w:p>
      <w:pPr>
        <w:pStyle w:val="Compact"/>
        <w:numPr>
          <w:ilvl w:val="0"/>
          <w:numId w:val="1049"/>
        </w:numPr>
      </w:pPr>
      <w:r>
        <w:t xml:space="preserve">Milyen súllyal számítson a karbantarthatóság?</w:t>
      </w:r>
    </w:p>
    <w:p>
      <w:pPr>
        <w:pStyle w:val="Compact"/>
        <w:numPr>
          <w:ilvl w:val="0"/>
          <w:numId w:val="1049"/>
        </w:numPr>
      </w:pPr>
      <w:r>
        <w:t xml:space="preserve">Milyen súllyal számítson a meglévő működés értéke?</w:t>
      </w:r>
    </w:p>
    <w:p>
      <w:pPr>
        <w:pStyle w:val="Compact"/>
        <w:numPr>
          <w:ilvl w:val="0"/>
          <w:numId w:val="1049"/>
        </w:numPr>
      </w:pPr>
      <w:r>
        <w:t xml:space="preserve">Milyen kódkomplexitási szintnél jobb az újraírás?</w:t>
      </w:r>
    </w:p>
    <w:p>
      <w:pPr>
        <w:pStyle w:val="Compact"/>
        <w:numPr>
          <w:ilvl w:val="0"/>
          <w:numId w:val="1049"/>
        </w:numPr>
      </w:pPr>
      <w:r>
        <w:t xml:space="preserve">Milyen formában vizsgáljuk, hogy a jelenlegi Python motor menthető-e?</w:t>
      </w:r>
    </w:p>
    <w:bookmarkEnd w:id="86"/>
    <w:bookmarkStart w:id="87" w:name="fájlstátusz-kategóriák"/>
    <w:p>
      <w:pPr>
        <w:pStyle w:val="Heading2"/>
      </w:pPr>
      <w:r>
        <w:t xml:space="preserve">13.2 Fájlstátusz-kategóriák</w:t>
      </w:r>
    </w:p>
    <w:p>
      <w:pPr>
        <w:pStyle w:val="FirstParagraph"/>
      </w:pPr>
      <w:r>
        <w:t xml:space="preserve">Pontosan milyen kategóriák legyenek?</w:t>
      </w:r>
    </w:p>
    <w:p>
      <w:pPr>
        <w:pStyle w:val="BodyText"/>
      </w:pPr>
      <w:r>
        <w:t xml:space="preserve">Lehetséges kategóriák:</w:t>
      </w:r>
    </w:p>
    <w:p>
      <w:pPr>
        <w:pStyle w:val="Compact"/>
        <w:numPr>
          <w:ilvl w:val="0"/>
          <w:numId w:val="1050"/>
        </w:numPr>
      </w:pPr>
      <w:r>
        <w:t xml:space="preserve">active runtime;</w:t>
      </w:r>
    </w:p>
    <w:p>
      <w:pPr>
        <w:pStyle w:val="Compact"/>
        <w:numPr>
          <w:ilvl w:val="0"/>
          <w:numId w:val="1050"/>
        </w:numPr>
      </w:pPr>
      <w:r>
        <w:t xml:space="preserve">supporting runtime;</w:t>
      </w:r>
    </w:p>
    <w:p>
      <w:pPr>
        <w:pStyle w:val="Compact"/>
        <w:numPr>
          <w:ilvl w:val="0"/>
          <w:numId w:val="1050"/>
        </w:numPr>
      </w:pPr>
      <w:r>
        <w:t xml:space="preserve">wrapper;</w:t>
      </w:r>
    </w:p>
    <w:p>
      <w:pPr>
        <w:pStyle w:val="Compact"/>
        <w:numPr>
          <w:ilvl w:val="0"/>
          <w:numId w:val="1050"/>
        </w:numPr>
      </w:pPr>
      <w:r>
        <w:t xml:space="preserve">docs;</w:t>
      </w:r>
    </w:p>
    <w:p>
      <w:pPr>
        <w:pStyle w:val="Compact"/>
        <w:numPr>
          <w:ilvl w:val="0"/>
          <w:numId w:val="1050"/>
        </w:numPr>
      </w:pPr>
      <w:r>
        <w:t xml:space="preserve">tests;</w:t>
      </w:r>
    </w:p>
    <w:p>
      <w:pPr>
        <w:pStyle w:val="Compact"/>
        <w:numPr>
          <w:ilvl w:val="0"/>
          <w:numId w:val="1050"/>
        </w:numPr>
      </w:pPr>
      <w:r>
        <w:t xml:space="preserve">reports;</w:t>
      </w:r>
    </w:p>
    <w:p>
      <w:pPr>
        <w:pStyle w:val="Compact"/>
        <w:numPr>
          <w:ilvl w:val="0"/>
          <w:numId w:val="1050"/>
        </w:numPr>
      </w:pPr>
      <w:r>
        <w:t xml:space="preserve">audit;</w:t>
      </w:r>
    </w:p>
    <w:p>
      <w:pPr>
        <w:pStyle w:val="Compact"/>
        <w:numPr>
          <w:ilvl w:val="0"/>
          <w:numId w:val="1050"/>
        </w:numPr>
      </w:pPr>
      <w:r>
        <w:t xml:space="preserve">legacy;</w:t>
      </w:r>
    </w:p>
    <w:p>
      <w:pPr>
        <w:pStyle w:val="Compact"/>
        <w:numPr>
          <w:ilvl w:val="0"/>
          <w:numId w:val="1050"/>
        </w:numPr>
      </w:pPr>
      <w:r>
        <w:t xml:space="preserve">archive candidate;</w:t>
      </w:r>
    </w:p>
    <w:p>
      <w:pPr>
        <w:pStyle w:val="Compact"/>
        <w:numPr>
          <w:ilvl w:val="0"/>
          <w:numId w:val="1050"/>
        </w:numPr>
      </w:pPr>
      <w:r>
        <w:t xml:space="preserve">inspect further;</w:t>
      </w:r>
    </w:p>
    <w:p>
      <w:pPr>
        <w:pStyle w:val="Compact"/>
        <w:numPr>
          <w:ilvl w:val="0"/>
          <w:numId w:val="1050"/>
        </w:numPr>
      </w:pPr>
      <w:r>
        <w:t xml:space="preserve">generated;</w:t>
      </w:r>
    </w:p>
    <w:p>
      <w:pPr>
        <w:pStyle w:val="Compact"/>
        <w:numPr>
          <w:ilvl w:val="0"/>
          <w:numId w:val="1050"/>
        </w:numPr>
      </w:pPr>
      <w:r>
        <w:t xml:space="preserve">deprecated;</w:t>
      </w:r>
    </w:p>
    <w:p>
      <w:pPr>
        <w:pStyle w:val="Compact"/>
        <w:numPr>
          <w:ilvl w:val="0"/>
          <w:numId w:val="1050"/>
        </w:numPr>
      </w:pPr>
      <w:r>
        <w:t xml:space="preserve">remove candidate.</w:t>
      </w:r>
    </w:p>
    <w:bookmarkEnd w:id="87"/>
    <w:bookmarkStart w:id="88" w:name="compiled-export"/>
    <w:p>
      <w:pPr>
        <w:pStyle w:val="Heading2"/>
      </w:pPr>
      <w:r>
        <w:t xml:space="preserve">13.3 Compiled export</w:t>
      </w:r>
    </w:p>
    <w:p>
      <w:pPr>
        <w:pStyle w:val="FirstParagraph"/>
      </w:pPr>
      <w:r>
        <w:t xml:space="preserve">Tisztázandó:</w:t>
      </w:r>
    </w:p>
    <w:p>
      <w:pPr>
        <w:pStyle w:val="Compact"/>
        <w:numPr>
          <w:ilvl w:val="0"/>
          <w:numId w:val="1051"/>
        </w:numPr>
      </w:pPr>
      <w:r>
        <w:t xml:space="preserve">pontosan mi legyen compiled export;</w:t>
      </w:r>
    </w:p>
    <w:p>
      <w:pPr>
        <w:pStyle w:val="Compact"/>
        <w:numPr>
          <w:ilvl w:val="0"/>
          <w:numId w:val="1051"/>
        </w:numPr>
      </w:pPr>
      <w:r>
        <w:t xml:space="preserve">milyen formátumú legyen;</w:t>
      </w:r>
    </w:p>
    <w:p>
      <w:pPr>
        <w:pStyle w:val="Compact"/>
        <w:numPr>
          <w:ilvl w:val="0"/>
          <w:numId w:val="1051"/>
        </w:numPr>
      </w:pPr>
      <w:r>
        <w:t xml:space="preserve">ki generálja;</w:t>
      </w:r>
    </w:p>
    <w:p>
      <w:pPr>
        <w:pStyle w:val="Compact"/>
        <w:numPr>
          <w:ilvl w:val="0"/>
          <w:numId w:val="1051"/>
        </w:numPr>
      </w:pPr>
      <w:r>
        <w:t xml:space="preserve">mikor generálódik;</w:t>
      </w:r>
    </w:p>
    <w:p>
      <w:pPr>
        <w:pStyle w:val="Compact"/>
        <w:numPr>
          <w:ilvl w:val="0"/>
          <w:numId w:val="1051"/>
        </w:numPr>
      </w:pPr>
      <w:r>
        <w:t xml:space="preserve">ember szerkesztheti-e;</w:t>
      </w:r>
    </w:p>
    <w:p>
      <w:pPr>
        <w:pStyle w:val="Compact"/>
        <w:numPr>
          <w:ilvl w:val="0"/>
          <w:numId w:val="1051"/>
        </w:numPr>
      </w:pPr>
      <w:r>
        <w:t xml:space="preserve">hogyan validálódik;</w:t>
      </w:r>
    </w:p>
    <w:p>
      <w:pPr>
        <w:pStyle w:val="Compact"/>
        <w:numPr>
          <w:ilvl w:val="0"/>
          <w:numId w:val="1051"/>
        </w:numPr>
      </w:pPr>
      <w:r>
        <w:t xml:space="preserve">a program csak compiled exportból dolgozzon-e.</w:t>
      </w:r>
    </w:p>
    <w:bookmarkEnd w:id="88"/>
    <w:bookmarkStart w:id="89" w:name="X9f720bc765c2f78b73a658d73038ba381dd484d"/>
    <w:p>
      <w:pPr>
        <w:pStyle w:val="Heading2"/>
      </w:pPr>
      <w:r>
        <w:t xml:space="preserve">13.4 Error / Warning / Audit note / Balance suspicion</w:t>
      </w:r>
    </w:p>
    <w:p>
      <w:pPr>
        <w:pStyle w:val="FirstParagraph"/>
      </w:pPr>
      <w:r>
        <w:t xml:space="preserve">Pontosítani kell:</w:t>
      </w:r>
    </w:p>
    <w:p>
      <w:pPr>
        <w:pStyle w:val="Compact"/>
        <w:numPr>
          <w:ilvl w:val="0"/>
          <w:numId w:val="1052"/>
        </w:numPr>
      </w:pPr>
      <w:r>
        <w:t xml:space="preserve">mi blokkoló error;</w:t>
      </w:r>
    </w:p>
    <w:p>
      <w:pPr>
        <w:pStyle w:val="Compact"/>
        <w:numPr>
          <w:ilvl w:val="0"/>
          <w:numId w:val="1052"/>
        </w:numPr>
      </w:pPr>
      <w:r>
        <w:t xml:space="preserve">mi nem blokkoló warning;</w:t>
      </w:r>
    </w:p>
    <w:p>
      <w:pPr>
        <w:pStyle w:val="Compact"/>
        <w:numPr>
          <w:ilvl w:val="0"/>
          <w:numId w:val="1052"/>
        </w:numPr>
      </w:pPr>
      <w:r>
        <w:t xml:space="preserve">mi audit note;</w:t>
      </w:r>
    </w:p>
    <w:p>
      <w:pPr>
        <w:pStyle w:val="Compact"/>
        <w:numPr>
          <w:ilvl w:val="0"/>
          <w:numId w:val="1052"/>
        </w:numPr>
      </w:pPr>
      <w:r>
        <w:t xml:space="preserve">mi balance suspicion;</w:t>
      </w:r>
    </w:p>
    <w:p>
      <w:pPr>
        <w:pStyle w:val="Compact"/>
        <w:numPr>
          <w:ilvl w:val="0"/>
          <w:numId w:val="1052"/>
        </w:numPr>
      </w:pPr>
      <w:r>
        <w:t xml:space="preserve">milyen hibakategória milyen riportba kerül;</w:t>
      </w:r>
    </w:p>
    <w:p>
      <w:pPr>
        <w:pStyle w:val="Compact"/>
        <w:numPr>
          <w:ilvl w:val="0"/>
          <w:numId w:val="1052"/>
        </w:numPr>
      </w:pPr>
      <w:r>
        <w:t xml:space="preserve">melyik állítja meg a futást.</w:t>
      </w:r>
    </w:p>
    <w:bookmarkEnd w:id="89"/>
    <w:bookmarkStart w:id="90" w:name="hatáscímkék-szerepe"/>
    <w:p>
      <w:pPr>
        <w:pStyle w:val="Heading2"/>
      </w:pPr>
      <w:r>
        <w:t xml:space="preserve">13.5 Hatáscímkék szerepe</w:t>
      </w:r>
    </w:p>
    <w:p>
      <w:pPr>
        <w:pStyle w:val="FirstParagraph"/>
      </w:pPr>
      <w:r>
        <w:t xml:space="preserve">Nyitott kérdés:</w:t>
      </w:r>
    </w:p>
    <w:p>
      <w:pPr>
        <w:pStyle w:val="Compact"/>
        <w:numPr>
          <w:ilvl w:val="0"/>
          <w:numId w:val="1053"/>
        </w:numPr>
      </w:pPr>
      <w:r>
        <w:t xml:space="preserve">maradjanak diagnosztikai címkék;</w:t>
      </w:r>
    </w:p>
    <w:p>
      <w:pPr>
        <w:pStyle w:val="Compact"/>
        <w:numPr>
          <w:ilvl w:val="0"/>
          <w:numId w:val="1053"/>
        </w:numPr>
      </w:pPr>
      <w:r>
        <w:t xml:space="preserve">vagy később végrehajtási modulokat is indíthatnak?</w:t>
      </w:r>
    </w:p>
    <w:bookmarkEnd w:id="90"/>
    <w:bookmarkStart w:id="91" w:name="card-local-handlerek-átvezetése"/>
    <w:p>
      <w:pPr>
        <w:pStyle w:val="Heading2"/>
      </w:pPr>
      <w:r>
        <w:t xml:space="preserve">13.6 Card-local handlerek átvezetése</w:t>
      </w:r>
    </w:p>
    <w:p>
      <w:pPr>
        <w:pStyle w:val="FirstParagraph"/>
      </w:pPr>
      <w:r>
        <w:t xml:space="preserve">Tisztázandó:</w:t>
      </w:r>
    </w:p>
    <w:p>
      <w:pPr>
        <w:pStyle w:val="Compact"/>
        <w:numPr>
          <w:ilvl w:val="0"/>
          <w:numId w:val="1054"/>
        </w:numPr>
      </w:pPr>
      <w:r>
        <w:t xml:space="preserve">milyen sorrendben vezetjük át őket;</w:t>
      </w:r>
    </w:p>
    <w:p>
      <w:pPr>
        <w:pStyle w:val="Compact"/>
        <w:numPr>
          <w:ilvl w:val="0"/>
          <w:numId w:val="1054"/>
        </w:numPr>
      </w:pPr>
      <w:r>
        <w:t xml:space="preserve">melyeket lehet structured modulokra bontani;</w:t>
      </w:r>
    </w:p>
    <w:p>
      <w:pPr>
        <w:pStyle w:val="Compact"/>
        <w:numPr>
          <w:ilvl w:val="0"/>
          <w:numId w:val="1054"/>
        </w:numPr>
      </w:pPr>
      <w:r>
        <w:t xml:space="preserve">melyek maradnak ideiglenes kivételként;</w:t>
      </w:r>
    </w:p>
    <w:p>
      <w:pPr>
        <w:pStyle w:val="Compact"/>
        <w:numPr>
          <w:ilvl w:val="0"/>
          <w:numId w:val="1054"/>
        </w:numPr>
      </w:pPr>
      <w:r>
        <w:t xml:space="preserve">kell-e átmeneti fallback rendszer.</w:t>
      </w:r>
    </w:p>
    <w:bookmarkEnd w:id="91"/>
    <w:bookmarkStart w:id="92" w:name="logszintű-hibakülönítés"/>
    <w:p>
      <w:pPr>
        <w:pStyle w:val="Heading2"/>
      </w:pPr>
      <w:r>
        <w:t xml:space="preserve">13.7 Logszintű hibakülönítés</w:t>
      </w:r>
    </w:p>
    <w:p>
      <w:pPr>
        <w:pStyle w:val="FirstParagraph"/>
      </w:pPr>
      <w:r>
        <w:t xml:space="preserve">Tisztázandó, hogyan különüljön el:</w:t>
      </w:r>
    </w:p>
    <w:p>
      <w:pPr>
        <w:pStyle w:val="Compact"/>
        <w:numPr>
          <w:ilvl w:val="0"/>
          <w:numId w:val="1055"/>
        </w:numPr>
      </w:pPr>
      <w:r>
        <w:t xml:space="preserve">balanszhiba;</w:t>
      </w:r>
    </w:p>
    <w:p>
      <w:pPr>
        <w:pStyle w:val="Compact"/>
        <w:numPr>
          <w:ilvl w:val="0"/>
          <w:numId w:val="1055"/>
        </w:numPr>
      </w:pPr>
      <w:r>
        <w:t xml:space="preserve">engine-hiba;</w:t>
      </w:r>
    </w:p>
    <w:p>
      <w:pPr>
        <w:pStyle w:val="Compact"/>
        <w:numPr>
          <w:ilvl w:val="0"/>
          <w:numId w:val="1055"/>
        </w:numPr>
      </w:pPr>
      <w:r>
        <w:t xml:space="preserve">kártyaadat-hiba;</w:t>
      </w:r>
    </w:p>
    <w:p>
      <w:pPr>
        <w:pStyle w:val="Compact"/>
        <w:numPr>
          <w:ilvl w:val="0"/>
          <w:numId w:val="1055"/>
        </w:numPr>
      </w:pPr>
      <w:r>
        <w:t xml:space="preserve">structured-hiba;</w:t>
      </w:r>
    </w:p>
    <w:p>
      <w:pPr>
        <w:pStyle w:val="Compact"/>
        <w:numPr>
          <w:ilvl w:val="0"/>
          <w:numId w:val="1055"/>
        </w:numPr>
      </w:pPr>
      <w:r>
        <w:t xml:space="preserve">szabályforrás-hiba;</w:t>
      </w:r>
    </w:p>
    <w:p>
      <w:pPr>
        <w:pStyle w:val="Compact"/>
        <w:numPr>
          <w:ilvl w:val="0"/>
          <w:numId w:val="1055"/>
        </w:numPr>
      </w:pPr>
      <w:r>
        <w:t xml:space="preserve">lookup-hiba;</w:t>
      </w:r>
    </w:p>
    <w:p>
      <w:pPr>
        <w:pStyle w:val="Compact"/>
        <w:numPr>
          <w:ilvl w:val="0"/>
          <w:numId w:val="1055"/>
        </w:numPr>
      </w:pPr>
      <w:r>
        <w:t xml:space="preserve">decklista-hiba.</w:t>
      </w:r>
    </w:p>
    <w:bookmarkEnd w:id="92"/>
    <w:bookmarkStart w:id="93" w:name="balance-suspicion-1"/>
    <w:p>
      <w:pPr>
        <w:pStyle w:val="Heading2"/>
      </w:pPr>
      <w:r>
        <w:t xml:space="preserve">13.8 Balance suspicion</w:t>
      </w:r>
    </w:p>
    <w:p>
      <w:pPr>
        <w:pStyle w:val="FirstParagraph"/>
      </w:pPr>
      <w:r>
        <w:t xml:space="preserve">Külön definiálandó:</w:t>
      </w:r>
    </w:p>
    <w:p>
      <w:pPr>
        <w:pStyle w:val="Compact"/>
        <w:numPr>
          <w:ilvl w:val="0"/>
          <w:numId w:val="1056"/>
        </w:numPr>
      </w:pPr>
      <w:r>
        <w:t xml:space="preserve">milyen adatokból keletkezik;</w:t>
      </w:r>
    </w:p>
    <w:p>
      <w:pPr>
        <w:pStyle w:val="Compact"/>
        <w:numPr>
          <w:ilvl w:val="0"/>
          <w:numId w:val="1056"/>
        </w:numPr>
      </w:pPr>
      <w:r>
        <w:t xml:space="preserve">hány meccs után értelmezhető;</w:t>
      </w:r>
    </w:p>
    <w:p>
      <w:pPr>
        <w:pStyle w:val="Compact"/>
        <w:numPr>
          <w:ilvl w:val="0"/>
          <w:numId w:val="1056"/>
        </w:numPr>
      </w:pPr>
      <w:r>
        <w:t xml:space="preserve">mit jelent a 40–60 winrate-sáv;</w:t>
      </w:r>
    </w:p>
    <w:p>
      <w:pPr>
        <w:pStyle w:val="Compact"/>
        <w:numPr>
          <w:ilvl w:val="0"/>
          <w:numId w:val="1056"/>
        </w:numPr>
      </w:pPr>
      <w:r>
        <w:t xml:space="preserve">hogyan kezeljük az erős, de identitásból fakadó előnyöket;</w:t>
      </w:r>
    </w:p>
    <w:p>
      <w:pPr>
        <w:pStyle w:val="Compact"/>
        <w:numPr>
          <w:ilvl w:val="0"/>
          <w:numId w:val="1056"/>
        </w:numPr>
      </w:pPr>
      <w:r>
        <w:t xml:space="preserve">hogyan különítjük el a valódi balanszhibát az engine- vagy paklihibától.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v0.2-záró-megállapítás"/>
    <w:p>
      <w:pPr>
        <w:pStyle w:val="Heading1"/>
      </w:pPr>
      <w:r>
        <w:t xml:space="preserve">14. v0.2 záró megállapítás</w:t>
      </w:r>
    </w:p>
    <w:p>
      <w:pPr>
        <w:pStyle w:val="FirstParagraph"/>
      </w:pPr>
      <w:r>
        <w:t xml:space="preserve">A jelenlegi döntési térkép alapján az AETERNA következő fő szakasza nem közvetlen kártyaaudit és nem azonnali kódrefaktor.</w:t>
      </w:r>
    </w:p>
    <w:p>
      <w:pPr>
        <w:pStyle w:val="BodyText"/>
      </w:pPr>
      <w:r>
        <w:t xml:space="preserve">A következő fő szakasz:</w:t>
      </w:r>
    </w:p>
    <w:p>
      <w:pPr>
        <w:pStyle w:val="BlockText"/>
      </w:pPr>
      <w:r>
        <w:t xml:space="preserve">célarchitektúra és adatút tisztázása, majd technológiai döntési kapu, export- és LOOKUPS-validációs terv, diagnosztikai rendszerterv, és csak ezek után új kártyaaudit.</w:t>
      </w:r>
    </w:p>
    <w:p>
      <w:pPr>
        <w:pStyle w:val="FirstParagraph"/>
      </w:pPr>
      <w:r>
        <w:t xml:space="preserve">A v0.2 tehát nem zárja le a projektirányt, hanem pontosabb keretet ad a következő beszélgetésekhez és döntésekhez.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2026-06-21T16:29:16Z</dcterms:created>
  <dcterms:modified xsi:type="dcterms:W3CDTF">2026-06-21T16:29:16Z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