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Attention!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complete the test tasks, download and open the data array using the link: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Копия Данные для тестового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 the "Audience Data" tab, information about users who visited our app in November. What is the MAU of the product?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MAU (Monthly Active Users) is a metric used to measure user activity for one month. It shows the number of unique users who have interacted with a product, service, or application at least once in the last month.</w:t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00" style="width:18pt;height:15.8pt" o:ole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7639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3" style="width:18pt;height:15.8pt" o:ole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16814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6" style="width:18pt;height:15.8pt" o:ole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10482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9" style="width:18pt;height:15.8pt" o:ole="" type="#_x0000_t75">
            <v:imagedata r:id="rId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Using the "Audience Data" tab, calculate what the DAU will be.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DAU (Daily Active Users) is a metric that shows the number of unique users who have interacted with a product, application, or service at least once during the day. DAU helps to understand how many users actively use the product every day.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2" style="width:18pt;height:15.8pt" o:ole="" type="#_x0000_t75">
            <v:imagedata r:id="rId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5" style="width:18pt;height:15.8pt" o:ole="" type="#_x0000_t75">
            <v:imagedata r:id="rId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18" style="width:18pt;height:15.8pt" o:ole="" type="#_x0000_t75">
            <v:imagedata r:id="rId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1" style="width:18pt;height:15.8pt" o:ole="" type="#_x0000_t75">
            <v:imagedata r:id="rId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Using the "Audience Data" tab, calculate what the first-day retention rate will be for users who joined the product on November 1st.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is a metric that shows how many users continue to use a product after a certain period following their initial interaction. Retention can be calculated as the percentage of users who returned to the product after a specific time (e.g., after 1 day, 1 week, 1 month) out of the total number of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4" style="width:18pt;height:15.8pt" o:ole="" type="#_x0000_t75">
            <v:imagedata r:id="rId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28,3%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27" style="width:18pt;height:15.8pt" o:ole="" type="#_x0000_t75">
            <v:imagedata r:id="rId1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26,6%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0" style="width:18pt;height:15.8pt" o:ole="" type="#_x0000_t75">
            <v:imagedata r:id="rId1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38,5%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3" style="width:18pt;height:15.8pt" o:ole="" type="#_x0000_t75">
            <v:imagedata r:id="rId1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On the graph, there are retention curves for two products. What conclusions can be drawn by looking at them?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37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Your answer: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Let’s say product 1 is a blue line and product 2 is a red one. The 2nd product has a lower retention rate that can be seen starting from day 2, eventually no user utilizes product 2 (from day 5). Product 1 however managed to hold the user activity at approximately 40% even on the 7th day.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In the "Audience Data" tab, there is information about how many ads each user has viewed (view_adverts). Do you calculate the user conversion per ad view for November? (in users)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User conversion is a metric that shows what percentage of users completed a target action relative to the total number of users. In the context of websites, this can be an action such as viewing an ad or clicking on an advertising banner.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6" style="width:18pt;height:15.8pt" o:ole="" type="#_x0000_t75">
            <v:imagedata r:id="rId1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41,8%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9" style="width:18pt;height:15.8pt" o:ole="" type="#_x0000_t75">
            <v:imagedata r:id="rId1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54,7%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42" style="width:18pt;height:15.8pt" o:ole="" type="#_x0000_t75">
            <v:imagedata r:id="rId1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46,3%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5" style="width:18pt;height:15.8pt" o:ole="" type="#_x0000_t75">
            <v:imagedata r:id="rId1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Using the information from the Audience Data tab, calculate the average number of ads viewed per user in November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8" style="width:18pt;height:15.8pt" o:ole="" type="#_x0000_t75">
            <v:imagedata r:id="rId1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4,9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1" style="width:18pt;height:15.8pt" o:ole="" type="#_x0000_t75">
            <v:imagedata r:id="rId1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6,2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4" style="width:18pt;height:15.8pt" o:ole="" type="#_x0000_t75">
            <v:imagedata r:id="rId1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5,3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57" style="width:18pt;height:15.8pt" o:ole="" type="#_x0000_t75">
            <v:imagedata r:id="rId2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2,9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We conducted a survey among 2,000 users. Of them, 500 are "critics," 1,200 are "promoters," and 300 are "neutrals." Calculate the NPS.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is a metric that measures user loyalty towards a company or product and categorizes them into three groups: Promoters, Passives, and Detractors. NPS is calculated as (% of promoters - % of detractors).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0" style="width:18pt;height:15.8pt" o:ole="" type="#_x0000_t75">
            <v:imagedata r:id="rId2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3" style="width:18pt;height:15.8pt" o:ole="" type="#_x0000_t75">
            <v:imagedata r:id="rId2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6" style="width:18pt;height:15.8pt" o:ole="" type="#_x0000_t75">
            <v:imagedata r:id="rId2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69" style="width:18pt;height:15.8pt" o:ole="" type="#_x0000_t75">
            <v:imagedata r:id="rId2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35%</w:t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1200/2000 - 500/1200 = 0.35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Calculate the average income per user based on the dataset with the listers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2" style="width:18pt;height:15.8pt" o:ole="" type="#_x0000_t75">
            <v:imagedata r:id="rId2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121.2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75" style="width:18pt;height:15.8pt" o:ole="" type="#_x0000_t75">
            <v:imagedata r:id="rId2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156.4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8" style="width:18pt;height:15.8pt" o:ole="" type="#_x0000_t75">
            <v:imagedata r:id="rId2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70.9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1" style="width:18pt;height:15.8pt" o:ole="" type="#_x0000_t75">
            <v:imagedata r:id="rId2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30.7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4" style="width:18pt;height:15.8pt" o:ole="" type="#_x0000_t75">
            <v:imagedata r:id="rId2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average is not applicable here</w:t>
        <w:br w:type="textWrapping"/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Based on the dataset with the listers, calculate the median age of the user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7" style="width:18pt;height:15.8pt" o:ole="" type="#_x0000_t75">
            <v:imagedata r:id="rId3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27,42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190" style="width:18pt;height:15.8pt" o:ole="" type="#_x0000_t75">
            <v:imagedata r:id="rId3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3" style="width:18pt;height:15.8pt" o:ole="" type="#_x0000_t75">
            <v:imagedata r:id="rId3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27,93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6" style="width:18pt;height:15.8pt" o:ole="" type="#_x0000_t75">
            <v:imagedata r:id="rId3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9" style="width:18pt;height:15.8pt" o:ole="" type="#_x0000_t75">
            <v:imagedata r:id="rId3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median is not applicable here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Which chart is best suited to display the spread of prices for goods in different stores?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*There may be several possible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2" style="width:18pt;height:15.8pt" o:ole="" type="#_x0000_t75">
            <v:imagedata r:id="rId3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Line chart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5" style="width:18pt;height:15.8pt" o:ole="" type="#_x0000_t75">
            <v:imagedata r:id="rId3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Pie chart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208" style="width:18pt;height:15.8pt" o:ole="" type="#_x0000_t75">
            <v:imagedata r:id="rId3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Box with whiskers (box plot)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11" style="width:18pt;height:15.8pt" o:ole="" type="#_x0000_t75">
            <v:imagedata r:id="rId3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histogram</w:t>
        <w:br w:type="textWrapping"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12.What is the bimodal distribution graph?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4" style="width:18pt;height:15.8pt" o:ole="" type="#_x0000_t75">
            <v:imagedata r:id="rId3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2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1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7" style="width:18pt;height:15.8pt" o:ole="" type="#_x0000_t75">
            <v:imagedata r:id="rId4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2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2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pict>
          <v:shape id="_x0000_i1220" style="width:18pt;height:15.8pt" o:ole="" type="#_x0000_t75">
            <v:imagedata r:id="rId4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drawing>
          <wp:inline distB="0" distT="0" distL="0" distR="0">
            <wp:extent cx="2979864" cy="1947466"/>
            <wp:effectExtent b="0" l="0" r="0" t="0"/>
            <wp:docPr id="2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3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3" style="width:18pt;height:15.8pt" o:ole="" type="#_x0000_t75">
            <v:imagedata r:id="rId42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3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4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Which random variable has the largest data variance according to the following distribution density graph?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6" style="width:18pt;height:15.8pt" o:ole="" type="#_x0000_t75">
            <v:imagedata r:id="rId43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31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9" style="width:18pt;height:15.8pt" o:ole="" type="#_x0000_t75">
            <v:imagedata r:id="rId44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3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pict>
          <v:shape id="_x0000_i1232" style="width:18pt;height:15.8pt" o:ole="" type="#_x0000_t75">
            <v:imagedata r:id="rId4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drawing>
          <wp:inline distB="0" distT="0" distL="0" distR="0">
            <wp:extent cx="3102684" cy="2032625"/>
            <wp:effectExtent b="0" l="0" r="0" t="0"/>
            <wp:docPr id="3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35" style="width:18pt;height:15.8pt" o:ole="" type="#_x0000_t75">
            <v:imagedata r:id="rId4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3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On which graph can the correlation be calculated?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There may be several possible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pict>
          <v:shape id="_x0000_i1238" style="width:18pt;height:15.8pt" o:ole="" type="#_x0000_t75">
            <v:imagedata r:id="rId4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drawing>
          <wp:inline distB="0" distT="0" distL="0" distR="0">
            <wp:extent cx="3218111" cy="2709096"/>
            <wp:effectExtent b="0" l="0" r="0" t="0"/>
            <wp:docPr id="38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1" style="width:18pt;height:15.8pt" o:ole="" type="#_x0000_t75">
            <v:imagedata r:id="rId4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7175" cy="2616374"/>
            <wp:effectExtent b="0" l="0" r="0" t="0"/>
            <wp:docPr id="3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pict>
          <v:shape id="_x0000_i1244" style="width:18pt;height:15.8pt" o:ole="" type="#_x0000_t75">
            <v:imagedata r:id="rId4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b6d7a8" w:val="clear"/>
        </w:rPr>
        <w:drawing>
          <wp:inline distB="0" distT="0" distL="0" distR="0">
            <wp:extent cx="3169238" cy="2740493"/>
            <wp:effectExtent b="0" l="0" r="0" t="0"/>
            <wp:docPr id="3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7" style="width:18pt;height:15.8pt" o:ole="" type="#_x0000_t75">
            <v:imagedata r:id="rId5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3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What does it mean if, when testing hypotheses, we got p-value = 0.05?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0" style="width:18pt;height:15.8pt" o:ole="" type="#_x0000_t75">
            <v:imagedata r:id="rId5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means that there is no statistically significant difference between the groups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253" style="width:18pt;height:15.8pt" o:ole="" type="#_x0000_t75">
            <v:imagedata r:id="rId5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There is a 5% chance of accidentally getting this or an even more extreme result if the null hypothesis is correct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6" style="width:18pt;height:15.8pt" o:ole="" type="#_x0000_t75">
            <v:imagedata r:id="rId5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means that the results of the experiment are 95% accurate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9" style="width:18pt;height:15.8pt" o:ole="" type="#_x0000_t75">
            <v:imagedata r:id="rId5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suggests that the alternative hypothesis is correct with a probability of 95%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Which method is most suitable for testing the hypothesis of equality of the average of two samples from a normal distribution?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262" style="width:18pt;height:15.8pt" o:ole="" type="#_x0000_t75">
            <v:imagedata r:id="rId5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t-test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5" style="width:18pt;height:15.8pt" o:ole="" type="#_x0000_t75">
            <v:imagedata r:id="rId5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Chi-square test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8" style="width:18pt;height:15.8pt" o:ole="" type="#_x0000_t75">
            <v:imagedata r:id="rId5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Analysis of Variance (ANOVA)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1" style="width:18pt;height:15.8pt" o:ole="" type="#_x0000_t75">
            <v:imagedata r:id="rId5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Pearson Correlation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How to interpret quartiles in the distribution of user income?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4" style="width:18pt;height:15.8pt" o:ole="" type="#_x0000_t75">
            <v:imagedata r:id="rId5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They show the maximum and minimum income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  <w:shd w:fill="b6d7a8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</w:rPr>
        <w:pict>
          <v:shape id="_x0000_i1277" style="width:18pt;height:15.8pt" o:ole="" type="#_x0000_t75">
            <v:imagedata r:id="rId6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shd w:fill="b6d7a8" w:val="clear"/>
          <w:rtl w:val="0"/>
        </w:rPr>
        <w:t xml:space="preserve">Divide the data into four equal parts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0" style="width:18pt;height:15.8pt" o:ole="" type="#_x0000_t75">
            <v:imagedata r:id="rId6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Indicate the most common income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3" style="width:18pt;height:15.8pt" o:ole="" type="#_x0000_t75">
            <v:imagedata r:id="rId6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Graph of the density distribution of matter in the universe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The following results were obtained. Colleagues ask you to confirm them and make a final conclusion on the experiment.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 A (control group) — 100,047,501 visitors, 1003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 B (test group) — 100,001,055 visitors, 1099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recommendations would you make based on this data?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Your answer: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Conversion Rate for A =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1,003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100,047,501</m:t>
            </m:r>
          </m:den>
        </m:f>
        <m:r>
          <w:rPr>
            <w:rFonts w:ascii="Arial" w:cs="Arial" w:eastAsia="Arial" w:hAnsi="Arial"/>
            <w:sz w:val="24"/>
            <w:szCs w:val="24"/>
          </w:rPr>
          <m:t>⋅</m:t>
        </m:r>
        <m:r>
          <w:rPr>
            <w:rFonts w:ascii="Arial" w:cs="Arial" w:eastAsia="Arial" w:hAnsi="Arial"/>
            <w:sz w:val="24"/>
            <w:szCs w:val="24"/>
          </w:rPr>
          <m:t xml:space="preserve">100%=0.001003%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Conversion Rate for B =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1,099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100,001,055</m:t>
            </m:r>
          </m:den>
        </m:f>
        <m:r>
          <w:rPr>
            <w:rFonts w:ascii="Arial" w:cs="Arial" w:eastAsia="Arial" w:hAnsi="Arial"/>
            <w:sz w:val="24"/>
            <w:szCs w:val="24"/>
          </w:rPr>
          <m:t>⋅</m:t>
        </m:r>
        <m:r>
          <w:rPr>
            <w:rFonts w:ascii="Arial" w:cs="Arial" w:eastAsia="Arial" w:hAnsi="Arial"/>
            <w:sz w:val="24"/>
            <w:szCs w:val="24"/>
          </w:rPr>
          <m:t xml:space="preserve">100%=0.001099%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Percentage Increase =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Conversion Rate for B-Conversion Rate for A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Conversion Rate for A</m:t>
            </m:r>
          </m:den>
        </m:f>
        <m:r>
          <w:rPr>
            <w:rFonts w:ascii="Arial" w:cs="Arial" w:eastAsia="Arial" w:hAnsi="Arial"/>
            <w:sz w:val="24"/>
            <w:szCs w:val="24"/>
          </w:rPr>
          <m:t>⋅</m:t>
        </m:r>
        <m:r>
          <w:rPr>
            <w:rFonts w:ascii="Arial" w:cs="Arial" w:eastAsia="Arial" w:hAnsi="Arial"/>
            <w:sz w:val="24"/>
            <w:szCs w:val="24"/>
          </w:rPr>
          <m:t xml:space="preserve">100%=9.57%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payments increased by 9.57% for the test group in comparison to the control group. Since option B showed a better conversion rate, this option should be selected.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63" w:subsetted="0"/>
    <w:embedBold w:fontKey="{00000000-0000-0000-0000-000000000000}" r:id="rId6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7CF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37CF7"/>
    <w:rPr>
      <w:color w:val="605e5c"/>
      <w:shd w:color="auto" w:fill="e1dfdd" w:val="clear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337CF7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337CF7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337CF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2604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53C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wmf"/><Relationship Id="rId42" Type="http://schemas.openxmlformats.org/officeDocument/2006/relationships/image" Target="media/image57.wmf"/><Relationship Id="rId41" Type="http://schemas.openxmlformats.org/officeDocument/2006/relationships/image" Target="media/image57.wmf"/><Relationship Id="rId44" Type="http://schemas.openxmlformats.org/officeDocument/2006/relationships/image" Target="media/image57.wmf"/><Relationship Id="rId43" Type="http://schemas.openxmlformats.org/officeDocument/2006/relationships/image" Target="media/image57.wmf"/><Relationship Id="rId46" Type="http://schemas.openxmlformats.org/officeDocument/2006/relationships/image" Target="media/image57.wmf"/><Relationship Id="rId45" Type="http://schemas.openxmlformats.org/officeDocument/2006/relationships/image" Target="media/image57.wmf"/><Relationship Id="rId80" Type="http://schemas.openxmlformats.org/officeDocument/2006/relationships/image" Target="media/image69.png"/><Relationship Id="rId82" Type="http://schemas.openxmlformats.org/officeDocument/2006/relationships/image" Target="media/image75.png"/><Relationship Id="rId81" Type="http://schemas.openxmlformats.org/officeDocument/2006/relationships/image" Target="media/image72.png"/><Relationship Id="rId1" Type="http://schemas.openxmlformats.org/officeDocument/2006/relationships/image" Target="media/image57.wmf"/><Relationship Id="rId2" Type="http://schemas.openxmlformats.org/officeDocument/2006/relationships/image" Target="media/image57.wmf"/><Relationship Id="rId3" Type="http://schemas.openxmlformats.org/officeDocument/2006/relationships/image" Target="media/image57.wmf"/><Relationship Id="rId4" Type="http://schemas.openxmlformats.org/officeDocument/2006/relationships/image" Target="media/image57.wmf"/><Relationship Id="rId9" Type="http://schemas.openxmlformats.org/officeDocument/2006/relationships/image" Target="media/image57.wmf"/><Relationship Id="rId48" Type="http://schemas.openxmlformats.org/officeDocument/2006/relationships/image" Target="media/image17.wmf"/><Relationship Id="rId47" Type="http://schemas.openxmlformats.org/officeDocument/2006/relationships/image" Target="media/image17.wmf"/><Relationship Id="rId49" Type="http://schemas.openxmlformats.org/officeDocument/2006/relationships/image" Target="media/image17.wmf"/><Relationship Id="rId5" Type="http://schemas.openxmlformats.org/officeDocument/2006/relationships/image" Target="media/image57.wmf"/><Relationship Id="rId6" Type="http://schemas.openxmlformats.org/officeDocument/2006/relationships/image" Target="media/image57.wmf"/><Relationship Id="rId7" Type="http://schemas.openxmlformats.org/officeDocument/2006/relationships/image" Target="media/image57.wmf"/><Relationship Id="rId8" Type="http://schemas.openxmlformats.org/officeDocument/2006/relationships/image" Target="media/image57.wmf"/><Relationship Id="rId73" Type="http://schemas.openxmlformats.org/officeDocument/2006/relationships/image" Target="media/image66.png"/><Relationship Id="rId72" Type="http://schemas.openxmlformats.org/officeDocument/2006/relationships/image" Target="media/image73.png"/><Relationship Id="rId31" Type="http://schemas.openxmlformats.org/officeDocument/2006/relationships/image" Target="media/image57.wmf"/><Relationship Id="rId75" Type="http://schemas.openxmlformats.org/officeDocument/2006/relationships/image" Target="media/image74.png"/><Relationship Id="rId30" Type="http://schemas.openxmlformats.org/officeDocument/2006/relationships/image" Target="media/image57.wmf"/><Relationship Id="rId74" Type="http://schemas.openxmlformats.org/officeDocument/2006/relationships/image" Target="media/image64.png"/><Relationship Id="rId33" Type="http://schemas.openxmlformats.org/officeDocument/2006/relationships/image" Target="media/image57.wmf"/><Relationship Id="rId77" Type="http://schemas.openxmlformats.org/officeDocument/2006/relationships/image" Target="media/image68.png"/><Relationship Id="rId32" Type="http://schemas.openxmlformats.org/officeDocument/2006/relationships/image" Target="media/image57.wmf"/><Relationship Id="rId76" Type="http://schemas.openxmlformats.org/officeDocument/2006/relationships/image" Target="media/image63.png"/><Relationship Id="rId35" Type="http://schemas.openxmlformats.org/officeDocument/2006/relationships/image" Target="media/image17.wmf"/><Relationship Id="rId79" Type="http://schemas.openxmlformats.org/officeDocument/2006/relationships/image" Target="media/image67.png"/><Relationship Id="rId34" Type="http://schemas.openxmlformats.org/officeDocument/2006/relationships/image" Target="media/image57.wmf"/><Relationship Id="rId78" Type="http://schemas.openxmlformats.org/officeDocument/2006/relationships/image" Target="media/image71.png"/><Relationship Id="rId71" Type="http://schemas.openxmlformats.org/officeDocument/2006/relationships/image" Target="media/image65.png"/><Relationship Id="rId70" Type="http://schemas.openxmlformats.org/officeDocument/2006/relationships/image" Target="media/image70.png"/><Relationship Id="rId37" Type="http://schemas.openxmlformats.org/officeDocument/2006/relationships/image" Target="media/image17.wmf"/><Relationship Id="rId36" Type="http://schemas.openxmlformats.org/officeDocument/2006/relationships/image" Target="media/image17.wmf"/><Relationship Id="rId39" Type="http://schemas.openxmlformats.org/officeDocument/2006/relationships/image" Target="media/image57.wmf"/><Relationship Id="rId38" Type="http://schemas.openxmlformats.org/officeDocument/2006/relationships/image" Target="media/image17.wmf"/><Relationship Id="rId62" Type="http://schemas.openxmlformats.org/officeDocument/2006/relationships/image" Target="media/image57.wmf"/><Relationship Id="rId61" Type="http://schemas.openxmlformats.org/officeDocument/2006/relationships/image" Target="media/image57.wmf"/><Relationship Id="rId64" Type="http://schemas.openxmlformats.org/officeDocument/2006/relationships/settings" Target="settings.xml"/><Relationship Id="rId20" Type="http://schemas.openxmlformats.org/officeDocument/2006/relationships/image" Target="media/image57.wmf"/><Relationship Id="rId63" Type="http://schemas.openxmlformats.org/officeDocument/2006/relationships/theme" Target="theme/theme1.xml"/><Relationship Id="rId66" Type="http://schemas.openxmlformats.org/officeDocument/2006/relationships/numbering" Target="numbering.xml"/><Relationship Id="rId22" Type="http://schemas.openxmlformats.org/officeDocument/2006/relationships/image" Target="media/image57.wmf"/><Relationship Id="rId65" Type="http://schemas.openxmlformats.org/officeDocument/2006/relationships/fontTable" Target="fontTable.xml"/><Relationship Id="rId21" Type="http://schemas.openxmlformats.org/officeDocument/2006/relationships/image" Target="media/image57.wmf"/><Relationship Id="rId68" Type="http://schemas.openxmlformats.org/officeDocument/2006/relationships/customXml" Target="../customXML/item1.xml"/><Relationship Id="rId24" Type="http://schemas.openxmlformats.org/officeDocument/2006/relationships/image" Target="media/image57.wmf"/><Relationship Id="rId67" Type="http://schemas.openxmlformats.org/officeDocument/2006/relationships/styles" Target="styles.xml"/><Relationship Id="rId23" Type="http://schemas.openxmlformats.org/officeDocument/2006/relationships/image" Target="media/image57.wmf"/><Relationship Id="rId60" Type="http://schemas.openxmlformats.org/officeDocument/2006/relationships/image" Target="media/image57.wmf"/><Relationship Id="rId26" Type="http://schemas.openxmlformats.org/officeDocument/2006/relationships/image" Target="media/image57.wmf"/><Relationship Id="rId69" Type="http://schemas.openxmlformats.org/officeDocument/2006/relationships/hyperlink" Target="https://docs.google.com/spreadsheets/d/1TB8gc40MtI4SK0pwo2XOg0o51OHYTSujBjYK7rKlWm4/edit?gid=1687485228#gid=1687485228" TargetMode="External"/><Relationship Id="rId25" Type="http://schemas.openxmlformats.org/officeDocument/2006/relationships/image" Target="media/image57.wmf"/><Relationship Id="rId28" Type="http://schemas.openxmlformats.org/officeDocument/2006/relationships/image" Target="media/image57.wmf"/><Relationship Id="rId27" Type="http://schemas.openxmlformats.org/officeDocument/2006/relationships/image" Target="media/image57.wmf"/><Relationship Id="rId29" Type="http://schemas.openxmlformats.org/officeDocument/2006/relationships/image" Target="media/image57.wmf"/><Relationship Id="rId51" Type="http://schemas.openxmlformats.org/officeDocument/2006/relationships/image" Target="media/image57.wmf"/><Relationship Id="rId50" Type="http://schemas.openxmlformats.org/officeDocument/2006/relationships/image" Target="media/image17.wmf"/><Relationship Id="rId53" Type="http://schemas.openxmlformats.org/officeDocument/2006/relationships/image" Target="media/image57.wmf"/><Relationship Id="rId52" Type="http://schemas.openxmlformats.org/officeDocument/2006/relationships/image" Target="media/image57.wmf"/><Relationship Id="rId11" Type="http://schemas.openxmlformats.org/officeDocument/2006/relationships/image" Target="media/image57.wmf"/><Relationship Id="rId55" Type="http://schemas.openxmlformats.org/officeDocument/2006/relationships/image" Target="media/image57.wmf"/><Relationship Id="rId10" Type="http://schemas.openxmlformats.org/officeDocument/2006/relationships/image" Target="media/image57.wmf"/><Relationship Id="rId54" Type="http://schemas.openxmlformats.org/officeDocument/2006/relationships/image" Target="media/image57.wmf"/><Relationship Id="rId13" Type="http://schemas.openxmlformats.org/officeDocument/2006/relationships/image" Target="media/image57.wmf"/><Relationship Id="rId57" Type="http://schemas.openxmlformats.org/officeDocument/2006/relationships/image" Target="media/image57.wmf"/><Relationship Id="rId12" Type="http://schemas.openxmlformats.org/officeDocument/2006/relationships/image" Target="media/image57.wmf"/><Relationship Id="rId56" Type="http://schemas.openxmlformats.org/officeDocument/2006/relationships/image" Target="media/image57.wmf"/><Relationship Id="rId15" Type="http://schemas.openxmlformats.org/officeDocument/2006/relationships/image" Target="media/image57.wmf"/><Relationship Id="rId59" Type="http://schemas.openxmlformats.org/officeDocument/2006/relationships/image" Target="media/image57.wmf"/><Relationship Id="rId14" Type="http://schemas.openxmlformats.org/officeDocument/2006/relationships/image" Target="media/image57.wmf"/><Relationship Id="rId58" Type="http://schemas.openxmlformats.org/officeDocument/2006/relationships/image" Target="media/image57.wmf"/><Relationship Id="rId17" Type="http://schemas.openxmlformats.org/officeDocument/2006/relationships/image" Target="media/image57.wmf"/><Relationship Id="rId16" Type="http://schemas.openxmlformats.org/officeDocument/2006/relationships/image" Target="media/image57.wmf"/><Relationship Id="rId19" Type="http://schemas.openxmlformats.org/officeDocument/2006/relationships/image" Target="media/image57.wmf"/><Relationship Id="rId18" Type="http://schemas.openxmlformats.org/officeDocument/2006/relationships/image" Target="media/image57.wmf"/></Relationships>
</file>

<file path=word/_rels/fontTable.xml.rels><?xml version="1.0" encoding="UTF-8" standalone="yes"?><Relationships xmlns="http://schemas.openxmlformats.org/package/2006/relationships"><Relationship Id="rId64" Type="http://schemas.openxmlformats.org/officeDocument/2006/relationships/font" Target="fonts/NotoSansSymbols-bold.ttf"/><Relationship Id="rId63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iyNMZqcBZzzoow87dnhuu5kNA==">CgMxLjAyCGguZ2pkZ3hzOAByITFYSy1OVlhjUlg4clYxLXRUV1l4a1o5UmZjS0RJUktKcw==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2024-09-05T08:54:00Z</dcterms:created>
  <dc:creator>Aitpakova Karina</dc:creator>
</cp:coreProperties>
</file>