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CC45" w14:textId="77777777" w:rsidR="00D10423" w:rsidRPr="0050505F" w:rsidRDefault="00C37991">
      <w:pPr>
        <w:rPr>
          <w:rFonts w:asciiTheme="majorHAnsi" w:hAnsiTheme="majorHAnsi"/>
          <w:b/>
          <w:sz w:val="28"/>
          <w:szCs w:val="28"/>
          <w:u w:val="single"/>
        </w:rPr>
      </w:pPr>
      <w:r w:rsidRPr="0050505F">
        <w:rPr>
          <w:rFonts w:asciiTheme="majorHAnsi" w:hAnsiTheme="majorHAnsi"/>
          <w:b/>
          <w:sz w:val="28"/>
          <w:szCs w:val="28"/>
          <w:u w:val="single"/>
        </w:rPr>
        <w:t>Linear Discriminant Analysis of coho salmon smolt</w:t>
      </w:r>
    </w:p>
    <w:p w14:paraId="71382291" w14:textId="77777777" w:rsidR="00C37991" w:rsidRPr="00C37991" w:rsidRDefault="00C37991" w:rsidP="00C37991">
      <w:pPr>
        <w:rPr>
          <w:rFonts w:asciiTheme="majorHAnsi" w:hAnsiTheme="majorHAnsi"/>
        </w:rPr>
      </w:pPr>
      <w:r w:rsidRPr="0050505F">
        <w:rPr>
          <w:rFonts w:asciiTheme="majorHAnsi" w:hAnsiTheme="majorHAnsi"/>
          <w:i/>
        </w:rPr>
        <w:t>Objective of study</w:t>
      </w:r>
      <w:r w:rsidR="0050505F">
        <w:rPr>
          <w:rFonts w:asciiTheme="majorHAnsi" w:hAnsiTheme="majorHAnsi"/>
        </w:rPr>
        <w:t>: E</w:t>
      </w:r>
      <w:r w:rsidRPr="00C37991">
        <w:rPr>
          <w:rFonts w:asciiTheme="majorHAnsi" w:hAnsiTheme="majorHAnsi"/>
        </w:rPr>
        <w:t>xploratory analysis of what variables best predict age</w:t>
      </w:r>
      <w:r>
        <w:rPr>
          <w:rFonts w:asciiTheme="majorHAnsi" w:hAnsiTheme="majorHAnsi"/>
        </w:rPr>
        <w:t xml:space="preserve"> in coho salmon smolt (ages one and two </w:t>
      </w:r>
      <w:r w:rsidR="00011BF6">
        <w:rPr>
          <w:rFonts w:asciiTheme="majorHAnsi" w:hAnsiTheme="majorHAnsi"/>
        </w:rPr>
        <w:t>primarily</w:t>
      </w:r>
      <w:r>
        <w:rPr>
          <w:rFonts w:asciiTheme="majorHAnsi" w:hAnsiTheme="majorHAnsi"/>
        </w:rPr>
        <w:t>)</w:t>
      </w:r>
      <w:r w:rsidR="0050505F">
        <w:rPr>
          <w:rFonts w:asciiTheme="majorHAnsi" w:hAnsiTheme="majorHAnsi"/>
        </w:rPr>
        <w:t xml:space="preserve"> using scales</w:t>
      </w:r>
    </w:p>
    <w:p w14:paraId="11931B06" w14:textId="77777777" w:rsidR="00C37991" w:rsidRDefault="00C37991" w:rsidP="00C3799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Analysis by system, by lake versus river, pooled</w:t>
      </w:r>
    </w:p>
    <w:p w14:paraId="538082E1" w14:textId="77777777" w:rsidR="00C37991" w:rsidRPr="00C37991" w:rsidRDefault="00C37991">
      <w:pPr>
        <w:rPr>
          <w:rFonts w:asciiTheme="majorHAnsi" w:hAnsiTheme="majorHAnsi"/>
          <w:b/>
        </w:rPr>
      </w:pPr>
      <w:r w:rsidRPr="00C37991">
        <w:rPr>
          <w:rFonts w:asciiTheme="majorHAnsi" w:hAnsiTheme="majorHAnsi"/>
          <w:b/>
        </w:rPr>
        <w:t>General</w:t>
      </w:r>
      <w:r>
        <w:rPr>
          <w:rFonts w:asciiTheme="majorHAnsi" w:hAnsiTheme="majorHAnsi"/>
          <w:b/>
        </w:rPr>
        <w:t xml:space="preserve"> Information for determining variables</w:t>
      </w:r>
    </w:p>
    <w:p w14:paraId="0429D971" w14:textId="77777777" w:rsidR="00C37991" w:rsidRDefault="00C37991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Plus growth</w:t>
      </w:r>
      <w:r w:rsidR="004B159C">
        <w:rPr>
          <w:rFonts w:asciiTheme="majorHAnsi" w:hAnsiTheme="majorHAnsi"/>
        </w:rPr>
        <w:t xml:space="preserve"> is </w:t>
      </w:r>
      <w:r>
        <w:rPr>
          <w:rFonts w:asciiTheme="majorHAnsi" w:hAnsiTheme="majorHAnsi"/>
        </w:rPr>
        <w:t>springtime</w:t>
      </w:r>
      <w:r w:rsidR="004B159C">
        <w:rPr>
          <w:rFonts w:asciiTheme="majorHAnsi" w:hAnsiTheme="majorHAnsi"/>
        </w:rPr>
        <w:t xml:space="preserve"> growth occurring just before smolt outmigration;</w:t>
      </w:r>
      <w:r w:rsidR="000612BB">
        <w:rPr>
          <w:rFonts w:asciiTheme="majorHAnsi" w:hAnsiTheme="majorHAnsi"/>
        </w:rPr>
        <w:t xml:space="preserve"> e</w:t>
      </w:r>
      <w:r w:rsidR="004B159C">
        <w:rPr>
          <w:rFonts w:asciiTheme="majorHAnsi" w:hAnsiTheme="majorHAnsi"/>
        </w:rPr>
        <w:t>nd of last annulus to edge of scale.</w:t>
      </w:r>
    </w:p>
    <w:p w14:paraId="54878683" w14:textId="77777777" w:rsidR="00C37991" w:rsidRDefault="00C37991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Size </w:t>
      </w:r>
      <w:r w:rsidR="004B159C">
        <w:rPr>
          <w:rFonts w:asciiTheme="majorHAnsi" w:hAnsiTheme="majorHAnsi"/>
        </w:rPr>
        <w:t xml:space="preserve">of scale varies somewhat depending on the scale row </w:t>
      </w:r>
      <w:r w:rsidR="00BC3BA1">
        <w:rPr>
          <w:rFonts w:asciiTheme="majorHAnsi" w:hAnsiTheme="majorHAnsi"/>
        </w:rPr>
        <w:t xml:space="preserve">and column </w:t>
      </w:r>
      <w:r w:rsidR="004B159C">
        <w:rPr>
          <w:rFonts w:asciiTheme="majorHAnsi" w:hAnsiTheme="majorHAnsi"/>
        </w:rPr>
        <w:t xml:space="preserve">it came from. </w:t>
      </w:r>
      <w:proofErr w:type="spellStart"/>
      <w:r w:rsidR="004B159C">
        <w:rPr>
          <w:rFonts w:asciiTheme="majorHAnsi" w:hAnsiTheme="majorHAnsi"/>
        </w:rPr>
        <w:t>C</w:t>
      </w:r>
      <w:r>
        <w:rPr>
          <w:rFonts w:asciiTheme="majorHAnsi" w:hAnsiTheme="majorHAnsi"/>
        </w:rPr>
        <w:t>irculi</w:t>
      </w:r>
      <w:proofErr w:type="spellEnd"/>
      <w:r>
        <w:rPr>
          <w:rFonts w:asciiTheme="majorHAnsi" w:hAnsiTheme="majorHAnsi"/>
        </w:rPr>
        <w:t xml:space="preserve"> </w:t>
      </w:r>
      <w:r w:rsidR="004B159C">
        <w:rPr>
          <w:rFonts w:asciiTheme="majorHAnsi" w:hAnsiTheme="majorHAnsi"/>
        </w:rPr>
        <w:t>COUNTS might offer better utility than measurements alone.</w:t>
      </w:r>
    </w:p>
    <w:p w14:paraId="6E402DD9" w14:textId="77777777" w:rsidR="00C37991" w:rsidRDefault="00C37991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Biases of data (undercounted by </w:t>
      </w:r>
      <w:r w:rsidR="004B159C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-4 </w:t>
      </w:r>
      <w:proofErr w:type="spellStart"/>
      <w:r>
        <w:rPr>
          <w:rFonts w:asciiTheme="majorHAnsi" w:hAnsiTheme="majorHAnsi"/>
        </w:rPr>
        <w:t>circuli</w:t>
      </w:r>
      <w:proofErr w:type="spellEnd"/>
      <w:r>
        <w:rPr>
          <w:rFonts w:asciiTheme="majorHAnsi" w:hAnsiTheme="majorHAnsi"/>
        </w:rPr>
        <w:t>)</w:t>
      </w:r>
    </w:p>
    <w:p w14:paraId="2F2BCB01" w14:textId="77777777" w:rsidR="00C37991" w:rsidRDefault="00C37991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Center of scale</w:t>
      </w:r>
      <w:r w:rsidR="004B159C">
        <w:rPr>
          <w:rFonts w:asciiTheme="majorHAnsi" w:hAnsiTheme="majorHAnsi"/>
        </w:rPr>
        <w:t>, “</w:t>
      </w:r>
      <w:r>
        <w:rPr>
          <w:rFonts w:asciiTheme="majorHAnsi" w:hAnsiTheme="majorHAnsi"/>
        </w:rPr>
        <w:t>focus</w:t>
      </w:r>
      <w:r w:rsidR="004B159C">
        <w:rPr>
          <w:rFonts w:asciiTheme="majorHAnsi" w:hAnsiTheme="majorHAnsi"/>
        </w:rPr>
        <w:t>”; size</w:t>
      </w:r>
      <w:r>
        <w:rPr>
          <w:rFonts w:asciiTheme="majorHAnsi" w:hAnsiTheme="majorHAnsi"/>
        </w:rPr>
        <w:t xml:space="preserve"> can vary so best to leave out </w:t>
      </w:r>
    </w:p>
    <w:p w14:paraId="3E17B1DE" w14:textId="77777777" w:rsidR="00C37991" w:rsidRDefault="00C37991" w:rsidP="00C3799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replace with distance </w:t>
      </w:r>
      <w:r w:rsidR="003A5CEB">
        <w:rPr>
          <w:rFonts w:asciiTheme="majorHAnsi" w:hAnsiTheme="majorHAnsi"/>
        </w:rPr>
        <w:t>from circulus</w:t>
      </w:r>
      <w:r>
        <w:rPr>
          <w:rFonts w:asciiTheme="majorHAnsi" w:hAnsiTheme="majorHAnsi"/>
        </w:rPr>
        <w:t xml:space="preserve"> </w:t>
      </w:r>
      <w:r w:rsidR="00BC3BA1">
        <w:rPr>
          <w:rFonts w:asciiTheme="majorHAnsi" w:hAnsiTheme="majorHAnsi"/>
        </w:rPr>
        <w:t xml:space="preserve">2 </w:t>
      </w:r>
      <w:r>
        <w:rPr>
          <w:rFonts w:asciiTheme="majorHAnsi" w:hAnsiTheme="majorHAnsi"/>
        </w:rPr>
        <w:t>instead of focus</w:t>
      </w:r>
      <w:r w:rsidR="004B159C">
        <w:rPr>
          <w:rFonts w:asciiTheme="majorHAnsi" w:hAnsiTheme="majorHAnsi"/>
        </w:rPr>
        <w:t>.</w:t>
      </w:r>
    </w:p>
    <w:p w14:paraId="2E0F5695" w14:textId="77777777" w:rsidR="00C37991" w:rsidRDefault="00C37991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Variables should only measure to the end of a zone, not to the end of the plus growth (end of scale) since this distance is variable</w:t>
      </w:r>
      <w:r w:rsidR="00BC3BA1">
        <w:rPr>
          <w:rFonts w:asciiTheme="majorHAnsi" w:hAnsiTheme="majorHAnsi"/>
        </w:rPr>
        <w:t xml:space="preserve"> and occurs after annuli have formed</w:t>
      </w:r>
    </w:p>
    <w:p w14:paraId="1D79702B" w14:textId="77777777" w:rsidR="00050F5D" w:rsidRDefault="004B159C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Growth zones are defined as FW1</w:t>
      </w:r>
      <w:r w:rsidR="00050F5D">
        <w:rPr>
          <w:rFonts w:asciiTheme="majorHAnsi" w:hAnsiTheme="majorHAnsi"/>
        </w:rPr>
        <w:t xml:space="preserve">; center of focus to end of first annulus. Followed by FW2, FW3. However if an age 1 has FW2 that is the plus growth. If an age 2 has FW3 that is its plus growth. </w:t>
      </w:r>
    </w:p>
    <w:p w14:paraId="56D0D386" w14:textId="77777777" w:rsidR="004B159C" w:rsidRDefault="00011BF6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</w:t>
      </w:r>
      <w:r w:rsidR="00BC3BA1">
        <w:rPr>
          <w:rFonts w:asciiTheme="majorHAnsi" w:hAnsiTheme="majorHAnsi"/>
        </w:rPr>
        <w:t>very few</w:t>
      </w:r>
      <w:r>
        <w:rPr>
          <w:rFonts w:asciiTheme="majorHAnsi" w:hAnsiTheme="majorHAnsi"/>
        </w:rPr>
        <w:t xml:space="preserve"> age 3’s in the data</w:t>
      </w:r>
      <w:r w:rsidR="00BC3BA1">
        <w:rPr>
          <w:rFonts w:asciiTheme="majorHAnsi" w:hAnsiTheme="majorHAnsi"/>
        </w:rPr>
        <w:t>; these will be excluded from analysis</w:t>
      </w:r>
      <w:r w:rsidR="0042422D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These would have a FW3 zone and also FW4 if they have any plus growth.</w:t>
      </w:r>
      <w:r w:rsidR="004B159C">
        <w:rPr>
          <w:rFonts w:asciiTheme="majorHAnsi" w:hAnsiTheme="majorHAnsi"/>
        </w:rPr>
        <w:t xml:space="preserve"> </w:t>
      </w:r>
    </w:p>
    <w:p w14:paraId="244F9479" w14:textId="77777777" w:rsidR="000612BB" w:rsidRDefault="000612BB" w:rsidP="00C3799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Before the analysis is begun it would be helpful to sift the data for problems;</w:t>
      </w:r>
    </w:p>
    <w:p w14:paraId="1BFFA2CD" w14:textId="77777777" w:rsidR="000612BB" w:rsidRDefault="000612BB" w:rsidP="000612B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Duplicated rows</w:t>
      </w:r>
    </w:p>
    <w:p w14:paraId="391558D5" w14:textId="77777777" w:rsidR="000612BB" w:rsidRDefault="000612BB" w:rsidP="000612B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If age 1 there must be zone 1 measurements also zone 2 is optional if plus is present. There must not be any zones but 1 or 2.</w:t>
      </w:r>
    </w:p>
    <w:p w14:paraId="02FDAC5D" w14:textId="77777777" w:rsidR="000612BB" w:rsidRDefault="000612BB" w:rsidP="000612B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If age 2 there must be zone 1 and zone 2 measurements also zone 3 is optional if plus is present.</w:t>
      </w:r>
      <w:r w:rsidRPr="000612B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There must not be any zones but 1 and 2 or 3.</w:t>
      </w:r>
    </w:p>
    <w:p w14:paraId="58CA1C1D" w14:textId="77777777" w:rsidR="007562BA" w:rsidRDefault="007562BA" w:rsidP="007562BA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If age 3 there must be zone 1 and zone 2and zone 3 measurements also zone 4 is optional if plus is present.</w:t>
      </w:r>
      <w:r w:rsidRPr="000612B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There must not be any zones but 1 and 2 and 3 or 4.</w:t>
      </w:r>
    </w:p>
    <w:p w14:paraId="5CA56472" w14:textId="77777777" w:rsidR="005D45C5" w:rsidRDefault="005D45C5" w:rsidP="005D45C5">
      <w:pPr>
        <w:pStyle w:val="ListParagraph"/>
        <w:numPr>
          <w:ilvl w:val="0"/>
          <w:numId w:val="1"/>
        </w:numPr>
        <w:rPr>
          <w:rFonts w:asciiTheme="majorHAnsi" w:hAnsiTheme="majorHAnsi"/>
          <w:highlight w:val="yellow"/>
        </w:rPr>
      </w:pPr>
      <w:r w:rsidRPr="00B425C5">
        <w:rPr>
          <w:rFonts w:asciiTheme="majorHAnsi" w:hAnsiTheme="majorHAnsi"/>
          <w:highlight w:val="yellow"/>
        </w:rPr>
        <w:t xml:space="preserve">The original reader measured to the inside of the </w:t>
      </w:r>
      <w:proofErr w:type="spellStart"/>
      <w:r w:rsidRPr="00B425C5">
        <w:rPr>
          <w:rFonts w:asciiTheme="majorHAnsi" w:hAnsiTheme="majorHAnsi"/>
          <w:highlight w:val="yellow"/>
        </w:rPr>
        <w:t>circuli</w:t>
      </w:r>
      <w:proofErr w:type="spellEnd"/>
      <w:r w:rsidRPr="00B425C5">
        <w:rPr>
          <w:rFonts w:asciiTheme="majorHAnsi" w:hAnsiTheme="majorHAnsi"/>
          <w:highlight w:val="yellow"/>
        </w:rPr>
        <w:t xml:space="preserve"> (</w:t>
      </w:r>
      <w:r w:rsidRPr="00B425C5">
        <w:rPr>
          <w:rFonts w:asciiTheme="majorHAnsi" w:hAnsiTheme="majorHAnsi"/>
          <w:i/>
          <w:highlight w:val="yellow"/>
        </w:rPr>
        <w:t>before</w:t>
      </w:r>
      <w:r w:rsidRPr="00B425C5">
        <w:rPr>
          <w:rFonts w:asciiTheme="majorHAnsi" w:hAnsiTheme="majorHAnsi"/>
          <w:highlight w:val="yellow"/>
        </w:rPr>
        <w:t xml:space="preserve"> the </w:t>
      </w:r>
      <w:proofErr w:type="spellStart"/>
      <w:r w:rsidRPr="00B425C5">
        <w:rPr>
          <w:rFonts w:asciiTheme="majorHAnsi" w:hAnsiTheme="majorHAnsi"/>
          <w:highlight w:val="yellow"/>
        </w:rPr>
        <w:t>circuli</w:t>
      </w:r>
      <w:proofErr w:type="spellEnd"/>
      <w:r w:rsidRPr="00B425C5">
        <w:rPr>
          <w:rFonts w:asciiTheme="majorHAnsi" w:hAnsiTheme="majorHAnsi"/>
          <w:highlight w:val="yellow"/>
        </w:rPr>
        <w:t>). The ‘norm’ is to measure to the outside</w:t>
      </w:r>
      <w:r w:rsidR="00B425C5" w:rsidRPr="00B425C5">
        <w:rPr>
          <w:rFonts w:asciiTheme="majorHAnsi" w:hAnsiTheme="majorHAnsi"/>
          <w:highlight w:val="yellow"/>
        </w:rPr>
        <w:t xml:space="preserve"> (</w:t>
      </w:r>
      <w:r w:rsidR="00B425C5" w:rsidRPr="00B425C5">
        <w:rPr>
          <w:rFonts w:asciiTheme="majorHAnsi" w:hAnsiTheme="majorHAnsi"/>
          <w:i/>
          <w:highlight w:val="yellow"/>
        </w:rPr>
        <w:t>after</w:t>
      </w:r>
      <w:r w:rsidR="00B425C5" w:rsidRPr="00B425C5">
        <w:rPr>
          <w:rFonts w:asciiTheme="majorHAnsi" w:hAnsiTheme="majorHAnsi"/>
          <w:highlight w:val="yellow"/>
        </w:rPr>
        <w:t>)</w:t>
      </w:r>
      <w:r w:rsidRPr="00B425C5">
        <w:rPr>
          <w:rFonts w:asciiTheme="majorHAnsi" w:hAnsiTheme="majorHAnsi"/>
          <w:highlight w:val="yellow"/>
        </w:rPr>
        <w:t xml:space="preserve"> of the </w:t>
      </w:r>
      <w:proofErr w:type="spellStart"/>
      <w:r w:rsidRPr="00B425C5">
        <w:rPr>
          <w:rFonts w:asciiTheme="majorHAnsi" w:hAnsiTheme="majorHAnsi"/>
          <w:highlight w:val="yellow"/>
        </w:rPr>
        <w:t>circuli</w:t>
      </w:r>
      <w:proofErr w:type="spellEnd"/>
      <w:r w:rsidRPr="00B425C5">
        <w:rPr>
          <w:rFonts w:asciiTheme="majorHAnsi" w:hAnsiTheme="majorHAnsi"/>
          <w:highlight w:val="yellow"/>
        </w:rPr>
        <w:t xml:space="preserve">. This will not affect model results but if the model results are </w:t>
      </w:r>
      <w:r w:rsidR="00B425C5" w:rsidRPr="00B425C5">
        <w:rPr>
          <w:rFonts w:asciiTheme="majorHAnsi" w:hAnsiTheme="majorHAnsi"/>
          <w:highlight w:val="yellow"/>
        </w:rPr>
        <w:t>applied</w:t>
      </w:r>
      <w:r w:rsidRPr="00B425C5">
        <w:rPr>
          <w:rFonts w:asciiTheme="majorHAnsi" w:hAnsiTheme="majorHAnsi"/>
          <w:highlight w:val="yellow"/>
        </w:rPr>
        <w:t xml:space="preserve"> to new data that measures to the outside of the scale, this may cause problems. This needs to be considered and discussed in the methods section of the write-up. Possible fixes also need to be discussed.</w:t>
      </w:r>
    </w:p>
    <w:p w14:paraId="500B4713" w14:textId="77777777" w:rsidR="004A7236" w:rsidRPr="004A7236" w:rsidRDefault="004A7236" w:rsidP="004A7236">
      <w:pPr>
        <w:ind w:left="360"/>
        <w:rPr>
          <w:rFonts w:asciiTheme="majorHAnsi" w:hAnsiTheme="majorHAnsi"/>
          <w:highlight w:val="yellow"/>
        </w:rPr>
      </w:pPr>
    </w:p>
    <w:p w14:paraId="5BB27FB0" w14:textId="77777777" w:rsidR="000612BB" w:rsidRPr="00CB60A7" w:rsidRDefault="000612BB" w:rsidP="00CB60A7">
      <w:pPr>
        <w:rPr>
          <w:rFonts w:asciiTheme="majorHAnsi" w:hAnsiTheme="majorHAnsi"/>
        </w:rPr>
      </w:pPr>
    </w:p>
    <w:p w14:paraId="69D97055" w14:textId="77777777" w:rsidR="00BC35A8" w:rsidRDefault="00BC35A8" w:rsidP="00992631">
      <w:pPr>
        <w:rPr>
          <w:rFonts w:asciiTheme="majorHAnsi" w:hAnsiTheme="majorHAnsi"/>
          <w:b/>
        </w:rPr>
      </w:pPr>
    </w:p>
    <w:p w14:paraId="55B74E36" w14:textId="77777777" w:rsidR="00BC35A8" w:rsidRDefault="00BC35A8" w:rsidP="00992631">
      <w:pPr>
        <w:rPr>
          <w:rFonts w:asciiTheme="majorHAnsi" w:hAnsiTheme="majorHAnsi"/>
          <w:b/>
        </w:rPr>
      </w:pPr>
    </w:p>
    <w:p w14:paraId="74404595" w14:textId="77777777" w:rsidR="00BC35A8" w:rsidRDefault="00BC35A8" w:rsidP="00992631">
      <w:pPr>
        <w:rPr>
          <w:rFonts w:asciiTheme="majorHAnsi" w:hAnsiTheme="majorHAnsi"/>
          <w:b/>
        </w:rPr>
      </w:pPr>
    </w:p>
    <w:p w14:paraId="60BA4868" w14:textId="77777777" w:rsidR="00992631" w:rsidRPr="003A5CEB" w:rsidRDefault="00992631" w:rsidP="00992631">
      <w:pPr>
        <w:rPr>
          <w:rFonts w:asciiTheme="majorHAnsi" w:hAnsiTheme="majorHAnsi"/>
          <w:b/>
        </w:rPr>
      </w:pPr>
      <w:r w:rsidRPr="003A5CEB">
        <w:rPr>
          <w:rFonts w:asciiTheme="majorHAnsi" w:hAnsiTheme="majorHAnsi"/>
          <w:b/>
        </w:rPr>
        <w:t>Tasks:</w:t>
      </w:r>
    </w:p>
    <w:p w14:paraId="6578B18B" w14:textId="77777777" w:rsidR="00992631" w:rsidRPr="004556E3" w:rsidRDefault="00992631" w:rsidP="00992631">
      <w:pPr>
        <w:pStyle w:val="ListParagraph"/>
        <w:numPr>
          <w:ilvl w:val="0"/>
          <w:numId w:val="2"/>
        </w:numPr>
        <w:rPr>
          <w:rFonts w:asciiTheme="majorHAnsi" w:hAnsiTheme="majorHAnsi"/>
          <w:strike/>
        </w:rPr>
      </w:pPr>
      <w:r w:rsidRPr="004556E3">
        <w:rPr>
          <w:rFonts w:asciiTheme="majorHAnsi" w:hAnsiTheme="majorHAnsi"/>
          <w:strike/>
        </w:rPr>
        <w:t xml:space="preserve">Determine variables to try in linear discriminant analysis </w:t>
      </w:r>
    </w:p>
    <w:p w14:paraId="624013AF" w14:textId="77777777" w:rsidR="00992631" w:rsidRPr="004556E3" w:rsidRDefault="00992631" w:rsidP="00992631">
      <w:pPr>
        <w:pStyle w:val="ListParagraph"/>
        <w:numPr>
          <w:ilvl w:val="1"/>
          <w:numId w:val="2"/>
        </w:numPr>
        <w:rPr>
          <w:rFonts w:asciiTheme="majorHAnsi" w:hAnsiTheme="majorHAnsi"/>
          <w:strike/>
        </w:rPr>
      </w:pPr>
      <w:r w:rsidRPr="004556E3">
        <w:rPr>
          <w:rFonts w:asciiTheme="majorHAnsi" w:hAnsiTheme="majorHAnsi"/>
          <w:strike/>
        </w:rPr>
        <w:t>Talk to Lorna about ideas</w:t>
      </w:r>
    </w:p>
    <w:p w14:paraId="4F4019E2" w14:textId="77777777" w:rsidR="00992631" w:rsidRPr="004556E3" w:rsidRDefault="00992631" w:rsidP="00992631">
      <w:pPr>
        <w:pStyle w:val="ListParagraph"/>
        <w:numPr>
          <w:ilvl w:val="1"/>
          <w:numId w:val="2"/>
        </w:numPr>
        <w:rPr>
          <w:rFonts w:asciiTheme="majorHAnsi" w:hAnsiTheme="majorHAnsi"/>
          <w:strike/>
        </w:rPr>
      </w:pPr>
      <w:r w:rsidRPr="004556E3">
        <w:rPr>
          <w:rFonts w:asciiTheme="majorHAnsi" w:hAnsiTheme="majorHAnsi"/>
          <w:strike/>
        </w:rPr>
        <w:t>Literature review</w:t>
      </w:r>
    </w:p>
    <w:p w14:paraId="692DCFDC" w14:textId="77777777" w:rsidR="00992631" w:rsidRPr="004556E3" w:rsidRDefault="00992631" w:rsidP="00992631">
      <w:pPr>
        <w:pStyle w:val="ListParagraph"/>
        <w:numPr>
          <w:ilvl w:val="0"/>
          <w:numId w:val="2"/>
        </w:numPr>
        <w:rPr>
          <w:rFonts w:asciiTheme="majorHAnsi" w:hAnsiTheme="majorHAnsi"/>
          <w:strike/>
        </w:rPr>
      </w:pPr>
      <w:r w:rsidRPr="004556E3">
        <w:rPr>
          <w:rFonts w:asciiTheme="majorHAnsi" w:hAnsiTheme="majorHAnsi"/>
          <w:strike/>
        </w:rPr>
        <w:t>Determine the calculation for the variables for SFAZ and NCFAZ</w:t>
      </w:r>
    </w:p>
    <w:p w14:paraId="1D8C262E" w14:textId="77777777" w:rsidR="00992631" w:rsidRPr="004556E3" w:rsidRDefault="00992631" w:rsidP="00992631">
      <w:pPr>
        <w:pStyle w:val="ListParagraph"/>
        <w:numPr>
          <w:ilvl w:val="1"/>
          <w:numId w:val="2"/>
        </w:numPr>
        <w:rPr>
          <w:rFonts w:asciiTheme="majorHAnsi" w:hAnsiTheme="majorHAnsi"/>
          <w:strike/>
        </w:rPr>
      </w:pPr>
      <w:r w:rsidRPr="004556E3">
        <w:rPr>
          <w:rFonts w:asciiTheme="majorHAnsi" w:hAnsiTheme="majorHAnsi"/>
          <w:strike/>
        </w:rPr>
        <w:t>SAS code</w:t>
      </w:r>
    </w:p>
    <w:p w14:paraId="24A184D6" w14:textId="77777777" w:rsidR="004556E3" w:rsidRPr="004556E3" w:rsidRDefault="003A5CEB" w:rsidP="004556E3">
      <w:pPr>
        <w:pStyle w:val="ListParagraph"/>
        <w:numPr>
          <w:ilvl w:val="0"/>
          <w:numId w:val="2"/>
        </w:numPr>
        <w:rPr>
          <w:rFonts w:asciiTheme="majorHAnsi" w:hAnsiTheme="majorHAnsi"/>
          <w:strike/>
        </w:rPr>
      </w:pPr>
      <w:r w:rsidRPr="004556E3">
        <w:rPr>
          <w:rFonts w:asciiTheme="majorHAnsi" w:hAnsiTheme="majorHAnsi"/>
          <w:strike/>
        </w:rPr>
        <w:t>Change the SAS code to R code</w:t>
      </w:r>
    </w:p>
    <w:p w14:paraId="6371BC37" w14:textId="77777777" w:rsidR="004556E3" w:rsidRPr="008B1AF5" w:rsidRDefault="008B1AF5" w:rsidP="004556E3">
      <w:pPr>
        <w:pStyle w:val="ListParagraph"/>
        <w:numPr>
          <w:ilvl w:val="0"/>
          <w:numId w:val="2"/>
        </w:numPr>
        <w:rPr>
          <w:rFonts w:asciiTheme="majorHAnsi" w:hAnsiTheme="majorHAnsi"/>
          <w:strike/>
        </w:rPr>
      </w:pPr>
      <w:proofErr w:type="spellStart"/>
      <w:r w:rsidRPr="008B1AF5">
        <w:rPr>
          <w:rFonts w:asciiTheme="majorHAnsi" w:hAnsiTheme="majorHAnsi"/>
          <w:strike/>
        </w:rPr>
        <w:t>Chlesea</w:t>
      </w:r>
      <w:proofErr w:type="spellEnd"/>
      <w:r w:rsidR="004556E3" w:rsidRPr="008B1AF5">
        <w:rPr>
          <w:rFonts w:asciiTheme="majorHAnsi" w:hAnsiTheme="majorHAnsi"/>
          <w:strike/>
        </w:rPr>
        <w:t xml:space="preserve"> will remeasure a certain number of scales and Lorna will run an ANOVA comparison betwe</w:t>
      </w:r>
      <w:r w:rsidR="0096446D" w:rsidRPr="008B1AF5">
        <w:rPr>
          <w:rFonts w:asciiTheme="majorHAnsi" w:hAnsiTheme="majorHAnsi"/>
          <w:strike/>
        </w:rPr>
        <w:t xml:space="preserve">en the original reader and </w:t>
      </w:r>
      <w:r w:rsidRPr="008B1AF5">
        <w:rPr>
          <w:rFonts w:asciiTheme="majorHAnsi" w:hAnsiTheme="majorHAnsi"/>
          <w:strike/>
        </w:rPr>
        <w:t>Chelsea</w:t>
      </w:r>
      <w:r w:rsidR="0096446D" w:rsidRPr="008B1AF5">
        <w:rPr>
          <w:rFonts w:asciiTheme="majorHAnsi" w:hAnsiTheme="majorHAnsi"/>
          <w:strike/>
        </w:rPr>
        <w:t xml:space="preserve"> to determine confidence in original reader.</w:t>
      </w:r>
      <w:r w:rsidR="004556E3" w:rsidRPr="008B1AF5">
        <w:rPr>
          <w:rFonts w:asciiTheme="majorHAnsi" w:hAnsiTheme="majorHAnsi"/>
          <w:strike/>
        </w:rPr>
        <w:t xml:space="preserve"> </w:t>
      </w:r>
    </w:p>
    <w:p w14:paraId="1D4E65D8" w14:textId="77777777" w:rsidR="004556E3" w:rsidRPr="004556E3" w:rsidRDefault="004556E3" w:rsidP="004556E3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4556E3">
        <w:rPr>
          <w:rFonts w:asciiTheme="majorHAnsi" w:hAnsiTheme="majorHAnsi"/>
        </w:rPr>
        <w:t xml:space="preserve">If there are significant differences in the scale readers, the </w:t>
      </w:r>
      <w:r w:rsidR="0096446D">
        <w:rPr>
          <w:rFonts w:asciiTheme="majorHAnsi" w:hAnsiTheme="majorHAnsi"/>
        </w:rPr>
        <w:t>actual measurement differences will be determined (</w:t>
      </w:r>
      <w:r w:rsidR="0096446D" w:rsidRPr="005D45C5">
        <w:rPr>
          <w:rFonts w:asciiTheme="majorHAnsi" w:hAnsiTheme="majorHAnsi"/>
          <w:i/>
        </w:rPr>
        <w:t xml:space="preserve">e.g. is there a </w:t>
      </w:r>
      <w:r w:rsidR="005D45C5">
        <w:rPr>
          <w:rFonts w:asciiTheme="majorHAnsi" w:hAnsiTheme="majorHAnsi"/>
          <w:i/>
        </w:rPr>
        <w:t xml:space="preserve">consistent </w:t>
      </w:r>
      <w:r w:rsidR="0096446D" w:rsidRPr="005D45C5">
        <w:rPr>
          <w:rFonts w:asciiTheme="majorHAnsi" w:hAnsiTheme="majorHAnsi"/>
          <w:i/>
        </w:rPr>
        <w:t>pattern in the differences?</w:t>
      </w:r>
      <w:r w:rsidR="0096446D">
        <w:rPr>
          <w:rFonts w:asciiTheme="majorHAnsi" w:hAnsiTheme="majorHAnsi"/>
        </w:rPr>
        <w:t>)</w:t>
      </w:r>
    </w:p>
    <w:p w14:paraId="63A5DD78" w14:textId="77777777" w:rsidR="004556E3" w:rsidRDefault="004556E3" w:rsidP="004556E3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4556E3">
        <w:rPr>
          <w:rFonts w:asciiTheme="majorHAnsi" w:hAnsiTheme="majorHAnsi"/>
        </w:rPr>
        <w:t xml:space="preserve">Then we will determine if a subsample of the original data needs to be remeasured </w:t>
      </w:r>
      <w:r w:rsidR="0096446D">
        <w:rPr>
          <w:rFonts w:asciiTheme="majorHAnsi" w:hAnsiTheme="majorHAnsi"/>
        </w:rPr>
        <w:t xml:space="preserve">entirely </w:t>
      </w:r>
      <w:r w:rsidRPr="004556E3">
        <w:rPr>
          <w:rFonts w:asciiTheme="majorHAnsi" w:hAnsiTheme="majorHAnsi"/>
        </w:rPr>
        <w:t xml:space="preserve">and used as the new sample to run LDA. </w:t>
      </w:r>
      <w:r w:rsidR="0096446D">
        <w:rPr>
          <w:rFonts w:asciiTheme="majorHAnsi" w:hAnsiTheme="majorHAnsi"/>
        </w:rPr>
        <w:t>We will discuss the sample size if it comes to this.</w:t>
      </w:r>
    </w:p>
    <w:p w14:paraId="6D2E21CD" w14:textId="501B2BCD" w:rsidR="008B1AF5" w:rsidRDefault="008B1AF5" w:rsidP="004556E3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Result: once Chelsea accounted for the difference btw reading on the inside instead of outside of the scale-the results were the same with the original read on the subset of data (Sept. 2017)</w:t>
      </w:r>
    </w:p>
    <w:p w14:paraId="1DD3B42E" w14:textId="77777777" w:rsidR="004B6281" w:rsidRDefault="004B6281" w:rsidP="004B628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Lorna will check ages in digitized dataset to the CWT database.</w:t>
      </w:r>
    </w:p>
    <w:p w14:paraId="5DB4022E" w14:textId="77777777" w:rsidR="0096446D" w:rsidRDefault="0096446D" w:rsidP="0096446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Sara will create figures based on the raw data</w:t>
      </w:r>
      <w:r w:rsidR="005D45C5">
        <w:rPr>
          <w:rFonts w:asciiTheme="majorHAnsi" w:hAnsiTheme="majorHAnsi"/>
        </w:rPr>
        <w:t>set</w:t>
      </w:r>
      <w:r>
        <w:rPr>
          <w:rFonts w:asciiTheme="majorHAnsi" w:hAnsiTheme="majorHAnsi"/>
        </w:rPr>
        <w:t xml:space="preserve"> to detect any outliers (</w:t>
      </w:r>
      <w:r w:rsidRPr="005D45C5">
        <w:rPr>
          <w:rFonts w:asciiTheme="majorHAnsi" w:hAnsiTheme="majorHAnsi"/>
          <w:i/>
        </w:rPr>
        <w:t xml:space="preserve">e.g. # </w:t>
      </w:r>
      <w:proofErr w:type="spellStart"/>
      <w:r w:rsidRPr="005D45C5">
        <w:rPr>
          <w:rFonts w:asciiTheme="majorHAnsi" w:hAnsiTheme="majorHAnsi"/>
          <w:i/>
        </w:rPr>
        <w:t>circuli</w:t>
      </w:r>
      <w:proofErr w:type="spellEnd"/>
      <w:r w:rsidRPr="005D45C5">
        <w:rPr>
          <w:rFonts w:asciiTheme="majorHAnsi" w:hAnsiTheme="majorHAnsi"/>
          <w:i/>
        </w:rPr>
        <w:t xml:space="preserve"> versus radius, Age versus fish length</w:t>
      </w:r>
      <w:r>
        <w:rPr>
          <w:rFonts w:asciiTheme="majorHAnsi" w:hAnsiTheme="majorHAnsi"/>
        </w:rPr>
        <w:t>)</w:t>
      </w:r>
    </w:p>
    <w:p w14:paraId="5DC484C3" w14:textId="77777777" w:rsidR="008B1AF5" w:rsidRPr="008B1AF5" w:rsidRDefault="0096446D" w:rsidP="008B1AF5">
      <w:pPr>
        <w:pStyle w:val="ListParagraph"/>
        <w:numPr>
          <w:ilvl w:val="0"/>
          <w:numId w:val="2"/>
        </w:numPr>
        <w:rPr>
          <w:rFonts w:asciiTheme="majorHAnsi" w:hAnsiTheme="majorHAnsi"/>
          <w:strike/>
        </w:rPr>
      </w:pPr>
      <w:bookmarkStart w:id="0" w:name="_GoBack"/>
      <w:r w:rsidRPr="008B1AF5">
        <w:rPr>
          <w:rFonts w:asciiTheme="majorHAnsi" w:hAnsiTheme="majorHAnsi"/>
          <w:strike/>
        </w:rPr>
        <w:t xml:space="preserve">Kent and Lorna will </w:t>
      </w:r>
      <w:r w:rsidR="005D45C5" w:rsidRPr="008B1AF5">
        <w:rPr>
          <w:rFonts w:asciiTheme="majorHAnsi" w:hAnsiTheme="majorHAnsi"/>
          <w:strike/>
        </w:rPr>
        <w:t>review the 72</w:t>
      </w:r>
      <w:r w:rsidR="00B425C5" w:rsidRPr="008B1AF5">
        <w:rPr>
          <w:rFonts w:asciiTheme="majorHAnsi" w:hAnsiTheme="majorHAnsi"/>
          <w:strike/>
        </w:rPr>
        <w:t xml:space="preserve"> variables</w:t>
      </w:r>
      <w:r w:rsidR="005D45C5" w:rsidRPr="008B1AF5">
        <w:rPr>
          <w:rFonts w:asciiTheme="majorHAnsi" w:hAnsiTheme="majorHAnsi"/>
          <w:strike/>
        </w:rPr>
        <w:t>.</w:t>
      </w:r>
    </w:p>
    <w:p w14:paraId="572615D0" w14:textId="77777777" w:rsidR="008B1AF5" w:rsidRDefault="008B1AF5" w:rsidP="008B1AF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Starting in January 2018, Julie will begin an ADF&amp;G report to summarize data digitized through 2005 (e.g. lake versus stream)</w:t>
      </w:r>
    </w:p>
    <w:p w14:paraId="6B1FB8C2" w14:textId="77777777" w:rsidR="008B1AF5" w:rsidRDefault="008B1AF5" w:rsidP="008B1AF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Sara will run LDA R code on the data</w:t>
      </w:r>
    </w:p>
    <w:p w14:paraId="3AFFCF68" w14:textId="77777777" w:rsidR="008B1AF5" w:rsidRDefault="008B1AF5" w:rsidP="008B1AF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Lorna </w:t>
      </w:r>
      <w:r w:rsidR="004B6281">
        <w:rPr>
          <w:rFonts w:asciiTheme="majorHAnsi" w:hAnsiTheme="majorHAnsi"/>
        </w:rPr>
        <w:t xml:space="preserve">and Bev </w:t>
      </w:r>
      <w:r>
        <w:rPr>
          <w:rFonts w:asciiTheme="majorHAnsi" w:hAnsiTheme="majorHAnsi"/>
        </w:rPr>
        <w:t>will help with the ADF&amp;G report as a co-author.</w:t>
      </w:r>
    </w:p>
    <w:p w14:paraId="02C49609" w14:textId="77777777" w:rsidR="008B1AF5" w:rsidRPr="008B1AF5" w:rsidRDefault="008B1AF5" w:rsidP="008B1AF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spring 2018, start a draft of either an NPRB or S-K grant proposal to digitize data through the current year and </w:t>
      </w:r>
      <w:proofErr w:type="spellStart"/>
      <w:r>
        <w:rPr>
          <w:rFonts w:asciiTheme="majorHAnsi" w:hAnsiTheme="majorHAnsi"/>
        </w:rPr>
        <w:t>redigitized</w:t>
      </w:r>
      <w:proofErr w:type="spellEnd"/>
      <w:r>
        <w:rPr>
          <w:rFonts w:asciiTheme="majorHAnsi" w:hAnsiTheme="majorHAnsi"/>
        </w:rPr>
        <w:t xml:space="preserve"> a subsample of the prior years data for consistency.</w:t>
      </w:r>
    </w:p>
    <w:bookmarkEnd w:id="0"/>
    <w:p w14:paraId="4ABC9529" w14:textId="77777777" w:rsidR="008B1AF5" w:rsidRDefault="008B1AF5" w:rsidP="008B1AF5">
      <w:pPr>
        <w:rPr>
          <w:rFonts w:asciiTheme="majorHAnsi" w:hAnsiTheme="majorHAnsi"/>
          <w:strike/>
        </w:rPr>
      </w:pPr>
    </w:p>
    <w:p w14:paraId="3FB32116" w14:textId="77777777" w:rsidR="008B1AF5" w:rsidRPr="008B1AF5" w:rsidRDefault="008B1AF5" w:rsidP="008B1AF5">
      <w:pPr>
        <w:rPr>
          <w:rFonts w:asciiTheme="majorHAnsi" w:hAnsiTheme="majorHAnsi"/>
          <w:b/>
        </w:rPr>
      </w:pPr>
      <w:r w:rsidRPr="008B1AF5">
        <w:rPr>
          <w:rFonts w:asciiTheme="majorHAnsi" w:hAnsiTheme="majorHAnsi"/>
          <w:b/>
        </w:rPr>
        <w:t>Potential problems with data:</w:t>
      </w:r>
    </w:p>
    <w:p w14:paraId="560915A5" w14:textId="77777777" w:rsidR="008B1AF5" w:rsidRDefault="008B1AF5" w:rsidP="008B1AF5">
      <w:pPr>
        <w:rPr>
          <w:rFonts w:asciiTheme="majorHAnsi" w:hAnsiTheme="majorHAnsi"/>
        </w:rPr>
      </w:pPr>
      <w:r>
        <w:rPr>
          <w:rFonts w:asciiTheme="majorHAnsi" w:hAnsiTheme="majorHAnsi"/>
        </w:rPr>
        <w:t>Kent-1</w:t>
      </w:r>
      <w:r w:rsidRPr="008B1AF5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year the cutoff length for cwt was 42mm, reduced to 38mm in the 2</w:t>
      </w:r>
      <w:r w:rsidRPr="008B1AF5"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and 3</w:t>
      </w:r>
      <w:r w:rsidRPr="008B1AF5">
        <w:rPr>
          <w:rFonts w:asciiTheme="majorHAnsi" w:hAnsiTheme="majorHAnsi"/>
          <w:vertAlign w:val="superscript"/>
        </w:rPr>
        <w:t>rd</w:t>
      </w:r>
      <w:r>
        <w:rPr>
          <w:rFonts w:asciiTheme="majorHAnsi" w:hAnsiTheme="majorHAnsi"/>
        </w:rPr>
        <w:t xml:space="preserve"> year</w:t>
      </w:r>
    </w:p>
    <w:p w14:paraId="35902DD0" w14:textId="77777777" w:rsidR="008B1AF5" w:rsidRDefault="008B1AF5" w:rsidP="008B1AF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-plus growth no recognized as plus growth</w:t>
      </w:r>
    </w:p>
    <w:p w14:paraId="773A5A5A" w14:textId="77777777" w:rsidR="008B1AF5" w:rsidRDefault="008B1AF5" w:rsidP="008B1AF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-</w:t>
      </w:r>
      <w:proofErr w:type="spellStart"/>
      <w:r>
        <w:rPr>
          <w:rFonts w:asciiTheme="majorHAnsi" w:hAnsiTheme="majorHAnsi"/>
        </w:rPr>
        <w:t>circuli</w:t>
      </w:r>
      <w:proofErr w:type="spellEnd"/>
      <w:r>
        <w:rPr>
          <w:rFonts w:asciiTheme="majorHAnsi" w:hAnsiTheme="majorHAnsi"/>
        </w:rPr>
        <w:t xml:space="preserve"> undercounted in database</w:t>
      </w:r>
    </w:p>
    <w:p w14:paraId="14A92E14" w14:textId="77777777" w:rsidR="008B1AF5" w:rsidRDefault="008B1AF5" w:rsidP="008B1AF5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-no comments about false checks (where checks occurred and rate at which they occur)</w:t>
      </w:r>
    </w:p>
    <w:p w14:paraId="395960A6" w14:textId="77777777" w:rsidR="008B1AF5" w:rsidRDefault="008B1AF5" w:rsidP="008B1AF5">
      <w:pPr>
        <w:rPr>
          <w:rFonts w:asciiTheme="majorHAnsi" w:hAnsiTheme="majorHAnsi"/>
        </w:rPr>
      </w:pPr>
      <w:r>
        <w:rPr>
          <w:rFonts w:asciiTheme="majorHAnsi" w:hAnsiTheme="majorHAnsi"/>
        </w:rPr>
        <w:t>Lo</w:t>
      </w:r>
      <w:r w:rsidR="002F47D7">
        <w:rPr>
          <w:rFonts w:asciiTheme="majorHAnsi" w:hAnsiTheme="majorHAnsi"/>
        </w:rPr>
        <w:t>rna-seems like ages&gt; than stated in dataset</w:t>
      </w:r>
    </w:p>
    <w:p w14:paraId="34DDA0AA" w14:textId="77777777" w:rsidR="008B1AF5" w:rsidRPr="008B1AF5" w:rsidRDefault="008B1AF5" w:rsidP="008B1AF5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  <w:t>-some scales don’t have a plus growth</w:t>
      </w:r>
    </w:p>
    <w:p w14:paraId="356963DD" w14:textId="77777777" w:rsidR="008B1AF5" w:rsidRPr="008B1AF5" w:rsidRDefault="008B1AF5" w:rsidP="008B1AF5">
      <w:pPr>
        <w:rPr>
          <w:rFonts w:asciiTheme="majorHAnsi" w:hAnsiTheme="majorHAnsi"/>
          <w:b/>
        </w:rPr>
      </w:pPr>
    </w:p>
    <w:p w14:paraId="2728E16A" w14:textId="77777777" w:rsidR="006159AE" w:rsidRPr="006159AE" w:rsidRDefault="006159AE" w:rsidP="006159AE">
      <w:pPr>
        <w:rPr>
          <w:rFonts w:asciiTheme="majorHAnsi" w:hAnsiTheme="majorHAnsi"/>
        </w:rPr>
      </w:pPr>
      <w:r w:rsidRPr="006159AE">
        <w:rPr>
          <w:rFonts w:asciiTheme="majorHAnsi" w:hAnsiTheme="majorHAnsi"/>
          <w:b/>
        </w:rPr>
        <w:t>Table 1.</w:t>
      </w:r>
      <w:r w:rsidRPr="006159AE">
        <w:rPr>
          <w:rFonts w:asciiTheme="majorHAnsi" w:hAnsiTheme="majorHAnsi"/>
        </w:rPr>
        <w:t xml:space="preserve"> Scale measurement and count characters calculated from </w:t>
      </w:r>
      <w:proofErr w:type="spellStart"/>
      <w:r w:rsidRPr="006159AE">
        <w:rPr>
          <w:rFonts w:asciiTheme="majorHAnsi" w:hAnsiTheme="majorHAnsi"/>
        </w:rPr>
        <w:t>intercirculus</w:t>
      </w:r>
      <w:proofErr w:type="spellEnd"/>
      <w:r w:rsidRPr="006159AE">
        <w:rPr>
          <w:rFonts w:asciiTheme="majorHAnsi" w:hAnsiTheme="majorHAnsi"/>
        </w:rPr>
        <w:t xml:space="preserve"> distances</w:t>
      </w:r>
      <w:r>
        <w:rPr>
          <w:rFonts w:asciiTheme="majorHAnsi" w:hAnsiTheme="majorHAnsi"/>
        </w:rPr>
        <w:t>.</w:t>
      </w:r>
      <w:r w:rsidR="00B425C5">
        <w:rPr>
          <w:rFonts w:asciiTheme="majorHAnsi" w:hAnsiTheme="majorHAnsi"/>
        </w:rPr>
        <w:t>* Before these variables are calculated, the plus group and the focus to C2 distance are removed.</w:t>
      </w:r>
      <w:r w:rsidRPr="006159AE">
        <w:rPr>
          <w:rFonts w:asciiTheme="majorHAnsi" w:hAnsiTheme="majorHAnsi"/>
        </w:rPr>
        <w:tab/>
      </w:r>
    </w:p>
    <w:p w14:paraId="665C67F6" w14:textId="77777777" w:rsidR="006159AE" w:rsidRPr="006159AE" w:rsidRDefault="006159AE" w:rsidP="00B425C5">
      <w:pPr>
        <w:pBdr>
          <w:top w:val="single" w:sz="4" w:space="1" w:color="auto"/>
          <w:bottom w:val="single" w:sz="4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Variable</w:t>
      </w:r>
      <w:r>
        <w:rPr>
          <w:rFonts w:asciiTheme="majorHAnsi" w:hAnsiTheme="majorHAnsi"/>
        </w:rPr>
        <w:tab/>
      </w:r>
      <w:r w:rsidRPr="006159AE">
        <w:rPr>
          <w:rFonts w:asciiTheme="majorHAnsi" w:hAnsiTheme="majorHAnsi"/>
        </w:rPr>
        <w:t>Description</w:t>
      </w:r>
    </w:p>
    <w:p w14:paraId="020D3B03" w14:textId="77777777" w:rsidR="006159AE" w:rsidRPr="00B425C5" w:rsidRDefault="006159AE" w:rsidP="00B425C5">
      <w:pPr>
        <w:spacing w:after="0" w:line="240" w:lineRule="auto"/>
        <w:ind w:left="1440" w:hanging="1440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</w:t>
      </w:r>
      <w:r w:rsidRPr="00B425C5">
        <w:rPr>
          <w:rFonts w:asciiTheme="majorHAnsi" w:hAnsiTheme="majorHAnsi"/>
          <w:sz w:val="20"/>
          <w:szCs w:val="20"/>
        </w:rPr>
        <w:tab/>
        <w:t xml:space="preserve">Number of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in FW Annular Zone (NCFAZ); FW1 + FW2 (does not include plus group or focus to C2)</w:t>
      </w:r>
    </w:p>
    <w:p w14:paraId="509D921E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Width of FW Annular Zone (SFAZ, EOZ)  (does not include plus group or focus to C2)</w:t>
      </w:r>
    </w:p>
    <w:p w14:paraId="47FB734C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 xml:space="preserve">Average interval between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>; (Q2/Q1)</w:t>
      </w:r>
    </w:p>
    <w:p w14:paraId="148318C2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C3; C3/Q2</w:t>
      </w:r>
    </w:p>
    <w:p w14:paraId="04597E68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C4; (C3+C4)/Q2</w:t>
      </w:r>
    </w:p>
    <w:p w14:paraId="78530A89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C5; (C3+…+C5)/Q2</w:t>
      </w:r>
    </w:p>
    <w:p w14:paraId="24C810CC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Q7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C6; (C3+…+C6)/Q2</w:t>
      </w:r>
    </w:p>
    <w:p w14:paraId="2A3932A9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Q8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C7; (C3+</w:t>
      </w:r>
      <w:r w:rsidR="00BC35A8">
        <w:rPr>
          <w:rFonts w:asciiTheme="majorHAnsi" w:hAnsiTheme="majorHAnsi"/>
          <w:sz w:val="20"/>
          <w:szCs w:val="20"/>
        </w:rPr>
        <w:t>…</w:t>
      </w:r>
      <w:r w:rsidRPr="00B425C5">
        <w:rPr>
          <w:rFonts w:asciiTheme="majorHAnsi" w:hAnsiTheme="majorHAnsi"/>
          <w:sz w:val="20"/>
          <w:szCs w:val="20"/>
        </w:rPr>
        <w:t>+C7)/Q2</w:t>
      </w:r>
    </w:p>
    <w:p w14:paraId="6F593AFC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Q9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</w:t>
      </w:r>
      <w:r w:rsidR="00B425C5">
        <w:rPr>
          <w:rFonts w:asciiTheme="majorHAnsi" w:hAnsiTheme="majorHAnsi"/>
          <w:sz w:val="20"/>
          <w:szCs w:val="20"/>
        </w:rPr>
        <w:t>o of distance between C2 and C8</w:t>
      </w:r>
      <w:r w:rsidRPr="00B425C5">
        <w:rPr>
          <w:rFonts w:asciiTheme="majorHAnsi" w:hAnsiTheme="majorHAnsi"/>
          <w:sz w:val="20"/>
          <w:szCs w:val="20"/>
        </w:rPr>
        <w:t>; (C3+…+C8)/Q2</w:t>
      </w:r>
    </w:p>
    <w:p w14:paraId="4D38BB39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Q10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</w:t>
      </w:r>
      <w:r w:rsidR="00B425C5">
        <w:rPr>
          <w:rFonts w:asciiTheme="majorHAnsi" w:hAnsiTheme="majorHAnsi"/>
          <w:sz w:val="20"/>
          <w:szCs w:val="20"/>
        </w:rPr>
        <w:t>en C2 and C9</w:t>
      </w:r>
      <w:r w:rsidRPr="00B425C5">
        <w:rPr>
          <w:rFonts w:asciiTheme="majorHAnsi" w:hAnsiTheme="majorHAnsi"/>
          <w:sz w:val="20"/>
          <w:szCs w:val="20"/>
        </w:rPr>
        <w:t>; (C3+…+C9)/Q2</w:t>
      </w:r>
    </w:p>
    <w:p w14:paraId="14736648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Q11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C10; (C3+…+C10)/Q2</w:t>
      </w:r>
    </w:p>
    <w:p w14:paraId="2A279334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Q12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C11</w:t>
      </w:r>
      <w:r w:rsidRPr="00B425C5">
        <w:rPr>
          <w:rFonts w:asciiTheme="majorHAnsi" w:hAnsiTheme="majorHAnsi"/>
          <w:sz w:val="20"/>
          <w:szCs w:val="20"/>
        </w:rPr>
        <w:t>; (C3+…+C11)/Q2</w:t>
      </w:r>
    </w:p>
    <w:p w14:paraId="4B46EA76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Q13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C12</w:t>
      </w:r>
      <w:r w:rsidRPr="00B425C5">
        <w:rPr>
          <w:rFonts w:asciiTheme="majorHAnsi" w:hAnsiTheme="majorHAnsi"/>
          <w:sz w:val="20"/>
          <w:szCs w:val="20"/>
        </w:rPr>
        <w:t>; (C3+…+C12)/Q2</w:t>
      </w:r>
    </w:p>
    <w:p w14:paraId="7A9D9006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Q14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C13; (C3+…+C13)/Q2</w:t>
      </w:r>
    </w:p>
    <w:p w14:paraId="09AB2A3F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Q15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C14; (C3+…+C14)/Q2</w:t>
      </w:r>
    </w:p>
    <w:p w14:paraId="0680744E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Q16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C15; (C3+…+C15)/Q2</w:t>
      </w:r>
    </w:p>
    <w:p w14:paraId="08FA7768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Q17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C16; (C3+…+C16)/Q2</w:t>
      </w:r>
    </w:p>
    <w:p w14:paraId="0BC3848F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Q18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C17</w:t>
      </w:r>
      <w:r w:rsidRPr="00B425C5">
        <w:rPr>
          <w:rFonts w:asciiTheme="majorHAnsi" w:hAnsiTheme="majorHAnsi"/>
          <w:sz w:val="20"/>
          <w:szCs w:val="20"/>
        </w:rPr>
        <w:t>; (C3+…+C17)/Q2</w:t>
      </w:r>
    </w:p>
    <w:p w14:paraId="66C12921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Q19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</w:t>
      </w:r>
      <w:r w:rsidR="00B425C5">
        <w:rPr>
          <w:rFonts w:asciiTheme="majorHAnsi" w:hAnsiTheme="majorHAnsi"/>
          <w:sz w:val="20"/>
          <w:szCs w:val="20"/>
        </w:rPr>
        <w:t>tween C2 and C18</w:t>
      </w:r>
      <w:r w:rsidRPr="00B425C5">
        <w:rPr>
          <w:rFonts w:asciiTheme="majorHAnsi" w:hAnsiTheme="majorHAnsi"/>
          <w:sz w:val="20"/>
          <w:szCs w:val="20"/>
        </w:rPr>
        <w:t>; (C3+…+C18)/Q2</w:t>
      </w:r>
    </w:p>
    <w:p w14:paraId="1B53C642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Q20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C19</w:t>
      </w:r>
      <w:r w:rsidRPr="00B425C5">
        <w:rPr>
          <w:rFonts w:asciiTheme="majorHAnsi" w:hAnsiTheme="majorHAnsi"/>
          <w:sz w:val="20"/>
          <w:szCs w:val="20"/>
        </w:rPr>
        <w:t>; (C3+…+C19)/Q2</w:t>
      </w:r>
    </w:p>
    <w:p w14:paraId="77E9A1B2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Q21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C20</w:t>
      </w:r>
      <w:r w:rsidRPr="00B425C5">
        <w:rPr>
          <w:rFonts w:asciiTheme="majorHAnsi" w:hAnsiTheme="majorHAnsi"/>
          <w:sz w:val="20"/>
          <w:szCs w:val="20"/>
        </w:rPr>
        <w:t>; (C3+…+C20)/Q2</w:t>
      </w:r>
    </w:p>
    <w:p w14:paraId="58ED340E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Q22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C21</w:t>
      </w:r>
      <w:r w:rsidRPr="00B425C5">
        <w:rPr>
          <w:rFonts w:asciiTheme="majorHAnsi" w:hAnsiTheme="majorHAnsi"/>
          <w:sz w:val="20"/>
          <w:szCs w:val="20"/>
        </w:rPr>
        <w:t>; (C3+…+C21)/Q2</w:t>
      </w:r>
    </w:p>
    <w:p w14:paraId="1EF2E9CF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Q23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C22; (C3+…+C22)/Q2</w:t>
      </w:r>
    </w:p>
    <w:p w14:paraId="6800732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Q24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C2 and C23; (C3+…+C23)/Q2</w:t>
      </w:r>
    </w:p>
    <w:p w14:paraId="744F8266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Q25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C24</w:t>
      </w:r>
      <w:r w:rsidRPr="00B425C5">
        <w:rPr>
          <w:rFonts w:asciiTheme="majorHAnsi" w:hAnsiTheme="majorHAnsi"/>
          <w:sz w:val="20"/>
          <w:szCs w:val="20"/>
        </w:rPr>
        <w:t>; (C3+…+C24)/Q2</w:t>
      </w:r>
    </w:p>
    <w:p w14:paraId="294A8954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Q26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C25</w:t>
      </w:r>
      <w:r w:rsidRPr="00B425C5">
        <w:rPr>
          <w:rFonts w:asciiTheme="majorHAnsi" w:hAnsiTheme="majorHAnsi"/>
          <w:sz w:val="20"/>
          <w:szCs w:val="20"/>
        </w:rPr>
        <w:t>; (C3+…+C25)/Q2</w:t>
      </w:r>
    </w:p>
    <w:p w14:paraId="2B83222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Q27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C26</w:t>
      </w:r>
      <w:r w:rsidRPr="00B425C5">
        <w:rPr>
          <w:rFonts w:asciiTheme="majorHAnsi" w:hAnsiTheme="majorHAnsi"/>
          <w:sz w:val="20"/>
          <w:szCs w:val="20"/>
        </w:rPr>
        <w:t>; (C3+…+C26)/Q2</w:t>
      </w:r>
    </w:p>
    <w:p w14:paraId="60C2D6D6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Q28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C27</w:t>
      </w:r>
      <w:r w:rsidRPr="00B425C5">
        <w:rPr>
          <w:rFonts w:asciiTheme="majorHAnsi" w:hAnsiTheme="majorHAnsi"/>
          <w:sz w:val="20"/>
          <w:szCs w:val="20"/>
        </w:rPr>
        <w:t>; (C3+…+C27)/Q2</w:t>
      </w:r>
    </w:p>
    <w:p w14:paraId="2DB8BC51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Q29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C28</w:t>
      </w:r>
      <w:r w:rsidRPr="00B425C5">
        <w:rPr>
          <w:rFonts w:asciiTheme="majorHAnsi" w:hAnsiTheme="majorHAnsi"/>
          <w:sz w:val="20"/>
          <w:szCs w:val="20"/>
        </w:rPr>
        <w:t>; (C3+…+C28)/Q2</w:t>
      </w:r>
    </w:p>
    <w:p w14:paraId="231D2A79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Q30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C29</w:t>
      </w:r>
      <w:r w:rsidRPr="00B425C5">
        <w:rPr>
          <w:rFonts w:asciiTheme="majorHAnsi" w:hAnsiTheme="majorHAnsi"/>
          <w:sz w:val="20"/>
          <w:szCs w:val="20"/>
        </w:rPr>
        <w:t>; (C3+…+C29)/Q2</w:t>
      </w:r>
    </w:p>
    <w:p w14:paraId="30F31C87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Q31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</w:t>
      </w:r>
      <w:r w:rsidR="00B425C5">
        <w:rPr>
          <w:rFonts w:asciiTheme="majorHAnsi" w:hAnsiTheme="majorHAnsi"/>
          <w:sz w:val="20"/>
          <w:szCs w:val="20"/>
        </w:rPr>
        <w:t xml:space="preserve"> of distance between C2 and C30</w:t>
      </w:r>
      <w:r w:rsidRPr="00B425C5">
        <w:rPr>
          <w:rFonts w:asciiTheme="majorHAnsi" w:hAnsiTheme="majorHAnsi"/>
          <w:sz w:val="20"/>
          <w:szCs w:val="20"/>
        </w:rPr>
        <w:t>; (C3+…+C30)/Q2</w:t>
      </w:r>
    </w:p>
    <w:p w14:paraId="799A4633" w14:textId="77777777" w:rsidR="006159AE" w:rsidRPr="00B425C5" w:rsidRDefault="006159AE" w:rsidP="00B425C5">
      <w:pPr>
        <w:spacing w:after="0" w:line="240" w:lineRule="auto"/>
        <w:ind w:left="1440" w:hanging="1440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Q32</w:t>
      </w:r>
      <w:r w:rsidRPr="00B425C5">
        <w:rPr>
          <w:rFonts w:asciiTheme="majorHAnsi" w:hAnsiTheme="majorHAnsi"/>
          <w:sz w:val="20"/>
          <w:szCs w:val="20"/>
        </w:rPr>
        <w:tab/>
        <w:t xml:space="preserve">Ratio of distance between sixth-to-last circulus and end of zone; (distance from sixth to last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in NCFAZ)/Q2</w:t>
      </w:r>
    </w:p>
    <w:p w14:paraId="2E840698" w14:textId="77777777" w:rsidR="006159AE" w:rsidRPr="00B425C5" w:rsidRDefault="006159AE" w:rsidP="00B425C5">
      <w:pPr>
        <w:spacing w:after="0" w:line="240" w:lineRule="auto"/>
        <w:ind w:left="1440" w:hanging="1440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Q33</w:t>
      </w:r>
      <w:r w:rsidRPr="00B425C5">
        <w:rPr>
          <w:rFonts w:asciiTheme="majorHAnsi" w:hAnsiTheme="majorHAnsi"/>
          <w:sz w:val="20"/>
          <w:szCs w:val="20"/>
        </w:rPr>
        <w:tab/>
        <w:t xml:space="preserve">Ratio of distance between seventh-to-last circulus and end of zone; (distance from seventh to last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in NCFAZ)/Q2</w:t>
      </w:r>
    </w:p>
    <w:p w14:paraId="19FDB6A2" w14:textId="77777777" w:rsidR="006159AE" w:rsidRPr="00B425C5" w:rsidRDefault="006159AE" w:rsidP="00B425C5">
      <w:pPr>
        <w:spacing w:after="0" w:line="240" w:lineRule="auto"/>
        <w:ind w:left="1440" w:hanging="1440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Q34</w:t>
      </w:r>
      <w:r w:rsidRPr="00B425C5">
        <w:rPr>
          <w:rFonts w:asciiTheme="majorHAnsi" w:hAnsiTheme="majorHAnsi"/>
          <w:sz w:val="20"/>
          <w:szCs w:val="20"/>
        </w:rPr>
        <w:tab/>
        <w:t xml:space="preserve">Ratio of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in first half to second half of Q2 (based on distance in first half of Q2); determine the distance of 0.5*Q2 then count </w:t>
      </w:r>
      <w:proofErr w:type="spellStart"/>
      <w:r w:rsidRPr="00B425C5">
        <w:rPr>
          <w:rFonts w:asciiTheme="majorHAnsi" w:hAnsiTheme="majorHAnsi"/>
          <w:sz w:val="20"/>
          <w:szCs w:val="20"/>
        </w:rPr>
        <w:t>cirucli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until distance &lt;=0.5*Q2, then take the count/(Q1-count)</w:t>
      </w:r>
    </w:p>
    <w:p w14:paraId="35542E48" w14:textId="77777777" w:rsidR="006159AE" w:rsidRPr="00B425C5" w:rsidRDefault="006159AE" w:rsidP="00B425C5">
      <w:pPr>
        <w:spacing w:after="0" w:line="240" w:lineRule="auto"/>
        <w:ind w:left="1440" w:hanging="1440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Q35</w:t>
      </w:r>
      <w:r w:rsidRPr="00B425C5">
        <w:rPr>
          <w:rFonts w:asciiTheme="majorHAnsi" w:hAnsiTheme="majorHAnsi"/>
          <w:sz w:val="20"/>
          <w:szCs w:val="20"/>
        </w:rPr>
        <w:tab/>
        <w:t xml:space="preserve">Ratio of number of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in last 3/4 of Q2 to NCFAZ; determine the distance of 0.75*Q2 then count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until distance &lt;=0.75*Q2, then take the count/(Q1-count)</w:t>
      </w:r>
    </w:p>
    <w:p w14:paraId="79805A4B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Q36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4 and circulus 7 to Q2; (C7+…+C5)/Q2</w:t>
      </w:r>
    </w:p>
    <w:p w14:paraId="4C14DCCA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Q37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5 and circulus 8 to Q2; (C8+…+C6)/Q2</w:t>
      </w:r>
    </w:p>
    <w:p w14:paraId="576720C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Q38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6 and circulus 9 to Q2; (C9+…+C7)/Q2</w:t>
      </w:r>
    </w:p>
    <w:p w14:paraId="2A623622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Q39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7 and circulus 10 to Q2; (C10+…+C8)/Q2</w:t>
      </w:r>
    </w:p>
    <w:p w14:paraId="14C39224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lastRenderedPageBreak/>
        <w:t>Q40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8 and circulus 11 to Q2; (C11+…+C9)/Q2</w:t>
      </w:r>
    </w:p>
    <w:p w14:paraId="2DCA361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Q41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9 and circulus 12 to Q2; (C12+…+C10)/Q2</w:t>
      </w:r>
    </w:p>
    <w:p w14:paraId="418AB181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Q42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10 and circulus 13 to Q2; (C13+…+C11)/Q2</w:t>
      </w:r>
    </w:p>
    <w:p w14:paraId="00C879D5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Q43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11 and circulus 14 to Q2; (C14+…+C12)/Q2</w:t>
      </w:r>
    </w:p>
    <w:p w14:paraId="25F69D4C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Q44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12 and circulus 15 to Q2; (C15+…+C13)/Q2</w:t>
      </w:r>
    </w:p>
    <w:p w14:paraId="00FD39F1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Q45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13 and circulus 16 to Q2; (C16+…+C14)/Q2</w:t>
      </w:r>
    </w:p>
    <w:p w14:paraId="0DA47C8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Q46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14 and circulus 17 to Q2; (C17+…+C15)/Q2</w:t>
      </w:r>
    </w:p>
    <w:p w14:paraId="7A4AEC93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Q47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15 and circulus 18 to Q2; (C18+…+C16)/Q2</w:t>
      </w:r>
    </w:p>
    <w:p w14:paraId="2762ABB4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Q48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16 and circulus 19 to Q2; (C19+…+C17)/Q2</w:t>
      </w:r>
    </w:p>
    <w:p w14:paraId="0F61EC3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Q49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17 and circulus 20 to Q2; (C20+…+C18)/Q2</w:t>
      </w:r>
    </w:p>
    <w:p w14:paraId="3AB09D74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Q50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18 and circulus 21 to Q2; (C21+…+C19)/Q2</w:t>
      </w:r>
    </w:p>
    <w:p w14:paraId="249534F2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Q51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19 and circulus 22 to Q2; (C22+…+C20)/Q2</w:t>
      </w:r>
    </w:p>
    <w:p w14:paraId="0B1CFE89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Q52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20 and circulus 23 to Q2; (C23+…+C21)/Q2</w:t>
      </w:r>
    </w:p>
    <w:p w14:paraId="725D8058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Q53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21 and circulus 24 to Q2; (C24+…+C22)/Q2</w:t>
      </w:r>
    </w:p>
    <w:p w14:paraId="0811A11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Q54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22 and circulus 25 to Q2; (C25+…+C23)/Q2</w:t>
      </w:r>
    </w:p>
    <w:p w14:paraId="275E93CD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Q55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23 and circulus 26 to Q2; (C26+…+C24)/Q2</w:t>
      </w:r>
    </w:p>
    <w:p w14:paraId="7258F723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Q56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24 and circulus 27 to Q2; (C27+…+C25)/Q2</w:t>
      </w:r>
    </w:p>
    <w:p w14:paraId="5A0DE77C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Q57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25 and circulus 28 to Q2; (C28+…+C26)/Q2</w:t>
      </w:r>
    </w:p>
    <w:p w14:paraId="62765DEE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Q58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26 and circulus 29 to Q2; (C29+…+C27)/Q2</w:t>
      </w:r>
    </w:p>
    <w:p w14:paraId="71FE6426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Q59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27 and circulus 30 to Q2; (C30+…+C28)/Q2</w:t>
      </w:r>
    </w:p>
    <w:p w14:paraId="47550D33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Q60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28 and circulus 31 to Q2; (C31+…+C29)/Q2</w:t>
      </w:r>
    </w:p>
    <w:p w14:paraId="24E8400F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Q61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29 and circulus 32 to Q2; (C32+…+C30)/Q2</w:t>
      </w:r>
    </w:p>
    <w:p w14:paraId="7CEE53D1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Q62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30 and circulus 33 to Q2; (C33+…+C31)/Q2</w:t>
      </w:r>
    </w:p>
    <w:p w14:paraId="5E1266FE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Q63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31 and circulus 34 to Q2; (C34+…+C32)/Q2</w:t>
      </w:r>
    </w:p>
    <w:p w14:paraId="03061809" w14:textId="77777777" w:rsidR="006159AE" w:rsidRPr="00B425C5" w:rsidRDefault="006159AE" w:rsidP="00B425C5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Q64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32 and circulus 35 to Q2; (C35+…+C33)/Q2</w:t>
      </w:r>
    </w:p>
    <w:p w14:paraId="1BD4CB1E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Q65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33 and circulus 36 to Q2; (C36+…+C34)/Q2</w:t>
      </w:r>
    </w:p>
    <w:p w14:paraId="4D80FA11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Q66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34 and circulus 37 to Q2; (C37+…+C35)/Q2</w:t>
      </w:r>
    </w:p>
    <w:p w14:paraId="6806498C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Q67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35 and circulus 38 to Q2; (C38+…+C36)/Q2</w:t>
      </w:r>
    </w:p>
    <w:p w14:paraId="544064DD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Q68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36 and circulus 39 to Q2; (C39+…+C37)/Q2</w:t>
      </w:r>
    </w:p>
    <w:p w14:paraId="456A466E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Q69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37 and circulus 40 to Q2; (C40+…+C38)/Q2</w:t>
      </w:r>
    </w:p>
    <w:p w14:paraId="191CC321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Q70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>Ratio of distance between circulus 38 and circulus 41 to Q2; (C41+…+C39)/Q2</w:t>
      </w:r>
    </w:p>
    <w:p w14:paraId="7F76824E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Q71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 xml:space="preserve">Count of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smaller than 0.75*Q3</w:t>
      </w:r>
    </w:p>
    <w:p w14:paraId="0071E8D2" w14:textId="77777777" w:rsidR="006159AE" w:rsidRPr="00B425C5" w:rsidRDefault="006159AE" w:rsidP="00B425C5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  <w:sz w:val="20"/>
          <w:szCs w:val="20"/>
        </w:rPr>
      </w:pPr>
      <w:r w:rsidRPr="00B425C5">
        <w:rPr>
          <w:rFonts w:asciiTheme="majorHAnsi" w:hAnsiTheme="majorHAnsi"/>
          <w:sz w:val="20"/>
          <w:szCs w:val="20"/>
        </w:rPr>
        <w:t>Q72</w:t>
      </w:r>
      <w:r w:rsidRPr="00B425C5">
        <w:rPr>
          <w:rFonts w:asciiTheme="majorHAnsi" w:hAnsiTheme="majorHAnsi"/>
          <w:sz w:val="20"/>
          <w:szCs w:val="20"/>
        </w:rPr>
        <w:tab/>
      </w:r>
      <w:r w:rsidRPr="00B425C5">
        <w:rPr>
          <w:rFonts w:asciiTheme="majorHAnsi" w:hAnsiTheme="majorHAnsi"/>
          <w:sz w:val="20"/>
          <w:szCs w:val="20"/>
        </w:rPr>
        <w:tab/>
        <w:t xml:space="preserve">Count of </w:t>
      </w:r>
      <w:proofErr w:type="spellStart"/>
      <w:r w:rsidRPr="00B425C5">
        <w:rPr>
          <w:rFonts w:asciiTheme="majorHAnsi" w:hAnsiTheme="majorHAnsi"/>
          <w:sz w:val="20"/>
          <w:szCs w:val="20"/>
        </w:rPr>
        <w:t>circuli</w:t>
      </w:r>
      <w:proofErr w:type="spellEnd"/>
      <w:r w:rsidRPr="00B425C5">
        <w:rPr>
          <w:rFonts w:asciiTheme="majorHAnsi" w:hAnsiTheme="majorHAnsi"/>
          <w:sz w:val="20"/>
          <w:szCs w:val="20"/>
        </w:rPr>
        <w:t xml:space="preserve"> larger than 1.25*Q3</w:t>
      </w:r>
    </w:p>
    <w:p w14:paraId="2CFD64C8" w14:textId="77777777" w:rsidR="00992631" w:rsidRPr="00B425C5" w:rsidRDefault="006159AE" w:rsidP="006159AE">
      <w:pPr>
        <w:rPr>
          <w:rFonts w:asciiTheme="majorHAnsi" w:hAnsiTheme="majorHAnsi"/>
          <w:sz w:val="16"/>
          <w:szCs w:val="16"/>
        </w:rPr>
      </w:pPr>
      <w:r w:rsidRPr="00B425C5">
        <w:rPr>
          <w:rFonts w:asciiTheme="majorHAnsi" w:hAnsiTheme="majorHAnsi"/>
          <w:sz w:val="16"/>
          <w:szCs w:val="16"/>
        </w:rPr>
        <w:t xml:space="preserve">*For variables Q4-Q31 and Q36-Q70, if one distance does not exist (or is a plus group), the variable is not calculated. For example, Q52 is not calculated for Sample ID AL00_0515-0001 since Q52 is the ratio of distance between circulus 20 and circulus 23 to Q2, and C23 is 'NA'. </w:t>
      </w:r>
      <w:r w:rsidRPr="00B425C5">
        <w:rPr>
          <w:rFonts w:asciiTheme="majorHAnsi" w:hAnsiTheme="majorHAnsi"/>
          <w:sz w:val="16"/>
          <w:szCs w:val="16"/>
        </w:rPr>
        <w:tab/>
      </w:r>
      <w:r w:rsidRPr="00B425C5">
        <w:rPr>
          <w:rFonts w:asciiTheme="majorHAnsi" w:hAnsiTheme="majorHAnsi"/>
          <w:sz w:val="16"/>
          <w:szCs w:val="16"/>
        </w:rPr>
        <w:tab/>
      </w:r>
    </w:p>
    <w:p w14:paraId="101011BF" w14:textId="77777777" w:rsidR="008A14AB" w:rsidRDefault="008A14AB" w:rsidP="00992631">
      <w:pPr>
        <w:rPr>
          <w:rFonts w:asciiTheme="majorHAnsi" w:hAnsiTheme="majorHAnsi"/>
        </w:rPr>
      </w:pPr>
    </w:p>
    <w:p w14:paraId="53857722" w14:textId="77777777" w:rsidR="00094C6E" w:rsidRPr="00992631" w:rsidRDefault="00094C6E" w:rsidP="00992631">
      <w:pPr>
        <w:rPr>
          <w:rFonts w:asciiTheme="majorHAnsi" w:hAnsiTheme="majorHAnsi"/>
        </w:rPr>
      </w:pPr>
    </w:p>
    <w:sectPr w:rsidR="00094C6E" w:rsidRPr="009926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0383" w14:textId="77777777" w:rsidR="00D6213B" w:rsidRDefault="00D6213B" w:rsidP="00C37991">
      <w:pPr>
        <w:spacing w:after="0" w:line="240" w:lineRule="auto"/>
      </w:pPr>
      <w:r>
        <w:separator/>
      </w:r>
    </w:p>
  </w:endnote>
  <w:endnote w:type="continuationSeparator" w:id="0">
    <w:p w14:paraId="510F75B1" w14:textId="77777777" w:rsidR="00D6213B" w:rsidRDefault="00D6213B" w:rsidP="00C3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37991" w14:paraId="3F8D4447" w14:textId="77777777">
      <w:tc>
        <w:tcPr>
          <w:tcW w:w="918" w:type="dxa"/>
        </w:tcPr>
        <w:p w14:paraId="10F43871" w14:textId="77777777" w:rsidR="00C37991" w:rsidRDefault="00C3799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43840" w:rsidRPr="0094384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425F74F" w14:textId="77777777" w:rsidR="00C37991" w:rsidRDefault="00C37991">
          <w:pPr>
            <w:pStyle w:val="Footer"/>
          </w:pPr>
        </w:p>
      </w:tc>
    </w:tr>
  </w:tbl>
  <w:p w14:paraId="29812293" w14:textId="77777777" w:rsidR="00C37991" w:rsidRDefault="00C37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3EA19" w14:textId="77777777" w:rsidR="00D6213B" w:rsidRDefault="00D6213B" w:rsidP="00C37991">
      <w:pPr>
        <w:spacing w:after="0" w:line="240" w:lineRule="auto"/>
      </w:pPr>
      <w:r>
        <w:separator/>
      </w:r>
    </w:p>
  </w:footnote>
  <w:footnote w:type="continuationSeparator" w:id="0">
    <w:p w14:paraId="6D8E65B0" w14:textId="77777777" w:rsidR="00D6213B" w:rsidRDefault="00D6213B" w:rsidP="00C3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EBACB" w14:textId="3D6C4864" w:rsidR="00C37991" w:rsidRPr="006F49BC" w:rsidRDefault="006F49BC" w:rsidP="006F49BC">
    <w:pPr>
      <w:pStyle w:val="Header"/>
    </w:pPr>
    <w:r>
      <w:tab/>
    </w:r>
    <w:r>
      <w:tab/>
    </w:r>
    <w:r w:rsidR="002C3902">
      <w:fldChar w:fldCharType="begin"/>
    </w:r>
    <w:r w:rsidR="002C3902">
      <w:instrText xml:space="preserve"> DATE \@ "MMMM d, yyyy" </w:instrText>
    </w:r>
    <w:r w:rsidR="002C3902">
      <w:fldChar w:fldCharType="separate"/>
    </w:r>
    <w:r w:rsidR="00791CE0">
      <w:rPr>
        <w:noProof/>
      </w:rPr>
      <w:t>February 28, 2019</w:t>
    </w:r>
    <w:r w:rsidR="002C390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4C51"/>
    <w:multiLevelType w:val="hybridMultilevel"/>
    <w:tmpl w:val="532A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3DFD"/>
    <w:multiLevelType w:val="hybridMultilevel"/>
    <w:tmpl w:val="E9B43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25282"/>
    <w:multiLevelType w:val="hybridMultilevel"/>
    <w:tmpl w:val="DC22C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991"/>
    <w:rsid w:val="00011BF6"/>
    <w:rsid w:val="00050F5D"/>
    <w:rsid w:val="000612BB"/>
    <w:rsid w:val="00094C6E"/>
    <w:rsid w:val="00175BF2"/>
    <w:rsid w:val="002C3902"/>
    <w:rsid w:val="002F47D7"/>
    <w:rsid w:val="00383787"/>
    <w:rsid w:val="003A5CEB"/>
    <w:rsid w:val="00407ABE"/>
    <w:rsid w:val="0042422D"/>
    <w:rsid w:val="004556E3"/>
    <w:rsid w:val="004A7236"/>
    <w:rsid w:val="004B159C"/>
    <w:rsid w:val="004B6281"/>
    <w:rsid w:val="0050505F"/>
    <w:rsid w:val="005D45C5"/>
    <w:rsid w:val="006159AE"/>
    <w:rsid w:val="006D0AD0"/>
    <w:rsid w:val="006F49BC"/>
    <w:rsid w:val="007336A1"/>
    <w:rsid w:val="007562BA"/>
    <w:rsid w:val="00783C38"/>
    <w:rsid w:val="00791CE0"/>
    <w:rsid w:val="007A20BA"/>
    <w:rsid w:val="0082751E"/>
    <w:rsid w:val="008A14AB"/>
    <w:rsid w:val="008B1AF5"/>
    <w:rsid w:val="00943840"/>
    <w:rsid w:val="0096446D"/>
    <w:rsid w:val="009758DF"/>
    <w:rsid w:val="00992631"/>
    <w:rsid w:val="009A3C67"/>
    <w:rsid w:val="009E2870"/>
    <w:rsid w:val="00A94259"/>
    <w:rsid w:val="00B425C5"/>
    <w:rsid w:val="00BA4A11"/>
    <w:rsid w:val="00BC35A8"/>
    <w:rsid w:val="00BC3BA1"/>
    <w:rsid w:val="00C37991"/>
    <w:rsid w:val="00CB60A7"/>
    <w:rsid w:val="00CC0EC8"/>
    <w:rsid w:val="00D10423"/>
    <w:rsid w:val="00D47347"/>
    <w:rsid w:val="00D6213B"/>
    <w:rsid w:val="00DE4CED"/>
    <w:rsid w:val="00F75914"/>
    <w:rsid w:val="00F95C3D"/>
    <w:rsid w:val="00FA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EBCE8C9"/>
  <w15:docId w15:val="{86D1ABBB-5979-4E60-A13B-AD9A8BC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991"/>
  </w:style>
  <w:style w:type="paragraph" w:styleId="Footer">
    <w:name w:val="footer"/>
    <w:basedOn w:val="Normal"/>
    <w:link w:val="FooterChar"/>
    <w:uiPriority w:val="99"/>
    <w:unhideWhenUsed/>
    <w:rsid w:val="00C3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91"/>
  </w:style>
  <w:style w:type="paragraph" w:styleId="BalloonText">
    <w:name w:val="Balloon Text"/>
    <w:basedOn w:val="Normal"/>
    <w:link w:val="BalloonTextChar"/>
    <w:uiPriority w:val="99"/>
    <w:semiHidden/>
    <w:unhideWhenUsed/>
    <w:rsid w:val="00C3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3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B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82955-A0C9-45F6-B1AB-341D101F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Miller</dc:creator>
  <cp:lastModifiedBy>Miller, Sara E (DFG)</cp:lastModifiedBy>
  <cp:revision>3</cp:revision>
  <cp:lastPrinted>2016-05-31T16:41:00Z</cp:lastPrinted>
  <dcterms:created xsi:type="dcterms:W3CDTF">2017-09-14T23:49:00Z</dcterms:created>
  <dcterms:modified xsi:type="dcterms:W3CDTF">2019-02-28T22:46:00Z</dcterms:modified>
</cp:coreProperties>
</file>