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983" w:rsidRDefault="00FB0983" w:rsidP="00FB0983">
      <w:pPr>
        <w:pStyle w:val="Heading3"/>
        <w:jc w:val="center"/>
      </w:pPr>
      <w:r>
        <w:t xml:space="preserve">Classification of known-age </w:t>
      </w:r>
      <w:proofErr w:type="spellStart"/>
      <w:r>
        <w:t>coho</w:t>
      </w:r>
      <w:proofErr w:type="spellEnd"/>
      <w:r>
        <w:t xml:space="preserve"> salmon </w:t>
      </w:r>
      <w:proofErr w:type="spellStart"/>
      <w:r>
        <w:t>smolt</w:t>
      </w:r>
      <w:proofErr w:type="spellEnd"/>
      <w:r>
        <w:t xml:space="preserve"> to freshwater age using linear discriminant function analysis of scale measurement characters</w:t>
      </w:r>
    </w:p>
    <w:p w:rsidR="00FB0983" w:rsidRDefault="00FB0983" w:rsidP="00FB0983"/>
    <w:p w:rsidR="00FB0983" w:rsidRDefault="00FB0983" w:rsidP="00FB0983"/>
    <w:p w:rsidR="00AB1C76" w:rsidRDefault="00562A9E" w:rsidP="00FB0983">
      <w:r>
        <w:rPr>
          <w:b/>
        </w:rPr>
        <w:t>Intro</w:t>
      </w:r>
      <w:r w:rsidR="00812963">
        <w:rPr>
          <w:b/>
        </w:rPr>
        <w:t>…</w:t>
      </w:r>
    </w:p>
    <w:p w:rsidR="00AB1C76" w:rsidRDefault="00AB1C76" w:rsidP="00FB0983"/>
    <w:p w:rsidR="00562A9E" w:rsidRDefault="00562A9E" w:rsidP="00FB0983">
      <w:r>
        <w:t xml:space="preserve">Determination of freshwater age for </w:t>
      </w:r>
      <w:proofErr w:type="spellStart"/>
      <w:r>
        <w:t>coho</w:t>
      </w:r>
      <w:proofErr w:type="spellEnd"/>
      <w:r>
        <w:t xml:space="preserve"> salmon using scales has long been recognized as problematic and questionably reliable. This is due primarily to the difficulties scale readers have in distinguishing </w:t>
      </w:r>
      <w:r w:rsidR="00812963">
        <w:t xml:space="preserve">between </w:t>
      </w:r>
      <w:r>
        <w:t xml:space="preserve">freshwater annuli </w:t>
      </w:r>
      <w:r w:rsidR="00812963">
        <w:t>and</w:t>
      </w:r>
      <w:r>
        <w:t xml:space="preserve"> false checks for this species.  This is generally believed to result from the complex interplay of highly variable environmental conditions all </w:t>
      </w:r>
      <w:proofErr w:type="spellStart"/>
      <w:r>
        <w:t>coho</w:t>
      </w:r>
      <w:proofErr w:type="spellEnd"/>
      <w:r>
        <w:t xml:space="preserve"> fry experience during their one to three years of freshwater residence in a </w:t>
      </w:r>
      <w:r w:rsidR="00812963">
        <w:t xml:space="preserve">wide </w:t>
      </w:r>
      <w:r>
        <w:t xml:space="preserve">variety of habitats.  </w:t>
      </w:r>
      <w:r w:rsidR="00812963">
        <w:t>Experienced scale readers are assumed to be more accurate in their interpretation of scale ages, but even the most skilled readers often express lack of confidence in their aging accuracy for this species.</w:t>
      </w:r>
      <w:r w:rsidR="00385878">
        <w:t xml:space="preserve">  The task requires a lot of subjective interpretation, and is often described as more art than science.</w:t>
      </w:r>
      <w:r w:rsidR="00812963">
        <w:t xml:space="preserve">  Loss of experienced readers and the need to train new readers presents serious challenges to maintaining </w:t>
      </w:r>
      <w:r w:rsidR="00315DAB">
        <w:t xml:space="preserve">long term </w:t>
      </w:r>
      <w:r w:rsidR="00812963">
        <w:t>accuracy and reliability</w:t>
      </w:r>
      <w:r w:rsidR="00315DAB">
        <w:t xml:space="preserve"> of age </w:t>
      </w:r>
      <w:proofErr w:type="spellStart"/>
      <w:r w:rsidR="00315DAB">
        <w:t>compostions</w:t>
      </w:r>
      <w:proofErr w:type="spellEnd"/>
      <w:r w:rsidR="00315DAB">
        <w:t>.</w:t>
      </w:r>
    </w:p>
    <w:p w:rsidR="00812963" w:rsidRDefault="00812963" w:rsidP="00FB0983"/>
    <w:p w:rsidR="00812963" w:rsidRDefault="00812963" w:rsidP="00FB0983">
      <w:r>
        <w:t xml:space="preserve">[Preliminary results from a set of known aged </w:t>
      </w:r>
      <w:proofErr w:type="spellStart"/>
      <w:r>
        <w:t>smolt</w:t>
      </w:r>
      <w:proofErr w:type="spellEnd"/>
      <w:r>
        <w:t xml:space="preserve"> at </w:t>
      </w:r>
      <w:proofErr w:type="spellStart"/>
      <w:r>
        <w:t>Auke</w:t>
      </w:r>
      <w:proofErr w:type="spellEnd"/>
      <w:r>
        <w:t xml:space="preserve"> Lake (</w:t>
      </w:r>
      <w:proofErr w:type="spellStart"/>
      <w:r>
        <w:t>Farington</w:t>
      </w:r>
      <w:proofErr w:type="spellEnd"/>
      <w:r>
        <w:t>?) indicated that ages assigned by scale readers were less accurate than even previously believed</w:t>
      </w:r>
      <w:proofErr w:type="gramStart"/>
      <w:r>
        <w:t>. ]</w:t>
      </w:r>
      <w:proofErr w:type="gramEnd"/>
      <w:r>
        <w:t>(I don’t have any of the literature to cite for this section)</w:t>
      </w:r>
      <w:r w:rsidR="00470F07">
        <w:t xml:space="preserve">.  </w:t>
      </w:r>
      <w:r w:rsidR="00D42F38">
        <w:t xml:space="preserve">Primary use = brood tables for S/R analysis </w:t>
      </w:r>
      <w:r w:rsidR="00315DAB">
        <w:t xml:space="preserve">Blah </w:t>
      </w:r>
      <w:r w:rsidR="00D42F38">
        <w:t>blah</w:t>
      </w:r>
      <w:r w:rsidR="00315DAB">
        <w:t>…..</w:t>
      </w:r>
    </w:p>
    <w:p w:rsidR="00470F07" w:rsidRDefault="00470F07" w:rsidP="00FB0983"/>
    <w:p w:rsidR="00470F07" w:rsidRDefault="00470F07" w:rsidP="00FB0983">
      <w:r>
        <w:t xml:space="preserve">This study was initiated to determine if more objective means of determining scale age could be developed using </w:t>
      </w:r>
      <w:r w:rsidR="009F5491">
        <w:t xml:space="preserve">typical </w:t>
      </w:r>
      <w:r>
        <w:t>scale patterns analysis (SPA)</w:t>
      </w:r>
      <w:r w:rsidR="009F5491">
        <w:t xml:space="preserve"> techniques.</w:t>
      </w:r>
      <w:r w:rsidR="00385878">
        <w:t xml:space="preserve">  Secondarily, could the results be used to develop easily applied methods to aid in training new scale readers, while </w:t>
      </w:r>
      <w:r w:rsidR="000A3681">
        <w:t>reduc</w:t>
      </w:r>
      <w:r w:rsidR="00385878">
        <w:t xml:space="preserve">ing the </w:t>
      </w:r>
      <w:r w:rsidR="00315DAB">
        <w:t>subjectivity of</w:t>
      </w:r>
      <w:r w:rsidR="00385878">
        <w:t xml:space="preserve"> scale </w:t>
      </w:r>
      <w:r w:rsidR="00315DAB">
        <w:t xml:space="preserve">age </w:t>
      </w:r>
      <w:proofErr w:type="gramStart"/>
      <w:r w:rsidR="000A3681">
        <w:t>interpretations.</w:t>
      </w:r>
      <w:proofErr w:type="gramEnd"/>
    </w:p>
    <w:p w:rsidR="00FB0983" w:rsidRDefault="00FB0983" w:rsidP="00FB0983"/>
    <w:p w:rsidR="00FB0983" w:rsidRPr="000F7DF0" w:rsidRDefault="00FB0983" w:rsidP="00FB0983">
      <w:pPr>
        <w:rPr>
          <w:b/>
        </w:rPr>
      </w:pPr>
      <w:r w:rsidRPr="000F7DF0">
        <w:rPr>
          <w:b/>
        </w:rPr>
        <w:t>Method</w:t>
      </w:r>
      <w:r>
        <w:rPr>
          <w:b/>
        </w:rPr>
        <w:t xml:space="preserve">s and </w:t>
      </w:r>
      <w:r w:rsidR="00E60461">
        <w:rPr>
          <w:b/>
        </w:rPr>
        <w:t>Materials</w:t>
      </w:r>
    </w:p>
    <w:p w:rsidR="00FB0983" w:rsidRDefault="00FB0983" w:rsidP="00FB0983"/>
    <w:p w:rsidR="00E60461" w:rsidRDefault="00FB0983" w:rsidP="00FB0983">
      <w:r>
        <w:t xml:space="preserve">Coho salmon </w:t>
      </w:r>
      <w:proofErr w:type="spellStart"/>
      <w:proofErr w:type="gramStart"/>
      <w:r>
        <w:t>smolt</w:t>
      </w:r>
      <w:proofErr w:type="spellEnd"/>
      <w:r w:rsidR="00272E8A">
        <w:t>,</w:t>
      </w:r>
      <w:r>
        <w:t xml:space="preserve"> </w:t>
      </w:r>
      <w:r w:rsidR="00272E8A">
        <w:t>marked with coded wire tags, were</w:t>
      </w:r>
      <w:proofErr w:type="gramEnd"/>
      <w:r w:rsidR="00272E8A">
        <w:t xml:space="preserve"> </w:t>
      </w:r>
      <w:r>
        <w:t>sampled from three</w:t>
      </w:r>
      <w:r w:rsidR="009E144D">
        <w:t xml:space="preserve"> So</w:t>
      </w:r>
      <w:r w:rsidR="000A3681">
        <w:t>u</w:t>
      </w:r>
      <w:r w:rsidR="009E144D">
        <w:t>theast Alaskan</w:t>
      </w:r>
      <w:r>
        <w:t xml:space="preserve"> locations </w:t>
      </w:r>
      <w:r w:rsidR="00272E8A">
        <w:t xml:space="preserve">over a number of years at various life history stages.  </w:t>
      </w:r>
      <w:proofErr w:type="spellStart"/>
      <w:r w:rsidR="00812368">
        <w:t>Auke</w:t>
      </w:r>
      <w:proofErr w:type="spellEnd"/>
      <w:r w:rsidR="00812368">
        <w:t xml:space="preserve"> Lake (AL)</w:t>
      </w:r>
      <w:r w:rsidR="009E144D" w:rsidRPr="009E144D">
        <w:t xml:space="preserve"> </w:t>
      </w:r>
      <w:r w:rsidR="009E144D">
        <w:t>was sampled in 1994-1998 and 2000.</w:t>
      </w:r>
      <w:r w:rsidR="00812368">
        <w:t xml:space="preserve"> </w:t>
      </w:r>
      <w:r w:rsidR="009E144D">
        <w:t xml:space="preserve"> </w:t>
      </w:r>
      <w:r w:rsidR="00812368">
        <w:t>Bering River (BR) and Hugh Smith Lake (HS)</w:t>
      </w:r>
      <w:r w:rsidR="009E144D">
        <w:t xml:space="preserve"> were both sampled </w:t>
      </w:r>
      <w:r>
        <w:t xml:space="preserve">in 1998-2005. </w:t>
      </w:r>
      <w:r w:rsidR="009E144D">
        <w:t xml:space="preserve">Captured </w:t>
      </w:r>
      <w:proofErr w:type="spellStart"/>
      <w:proofErr w:type="gramStart"/>
      <w:r w:rsidR="009E144D">
        <w:t>smolt</w:t>
      </w:r>
      <w:proofErr w:type="spellEnd"/>
      <w:r w:rsidR="009E144D">
        <w:t xml:space="preserve"> were</w:t>
      </w:r>
      <w:proofErr w:type="gramEnd"/>
      <w:r w:rsidR="009E144D">
        <w:t xml:space="preserve"> sampled for scales, length, and recovery of coded wire tags</w:t>
      </w:r>
      <w:r w:rsidR="00E60461">
        <w:t xml:space="preserve"> (CWT)</w:t>
      </w:r>
      <w:r w:rsidR="009E144D">
        <w:t>.  Coded wire tags were used to determine actual age at the time of capture</w:t>
      </w:r>
      <w:r w:rsidR="009F5491">
        <w:t xml:space="preserve"> (age 1, 2, or 3)</w:t>
      </w:r>
      <w:r w:rsidR="009E144D">
        <w:t xml:space="preserve">.  Scales were initially examined by an experienced scale reader and subjectively assigned to perceived age groups.  </w:t>
      </w:r>
      <w:r w:rsidR="009F5491">
        <w:t xml:space="preserve">Due to low sample sizes, age 3 scales were excluded from further analysis. </w:t>
      </w:r>
      <w:r w:rsidR="009E144D">
        <w:t xml:space="preserve">Scales images were captured using a recording microfiche reader, and later </w:t>
      </w:r>
      <w:r w:rsidR="00E60461">
        <w:t>examin</w:t>
      </w:r>
      <w:r w:rsidR="009E144D">
        <w:t xml:space="preserve">ed </w:t>
      </w:r>
      <w:r w:rsidR="00E60461">
        <w:t>with standard scale pattern analysis (SPA) techniques to classify scales to age at time of capture using the known CWT ages.</w:t>
      </w:r>
    </w:p>
    <w:p w:rsidR="00E60461" w:rsidRDefault="00E60461" w:rsidP="00FB0983"/>
    <w:p w:rsidR="00EC7F45" w:rsidRDefault="00034622" w:rsidP="00EC7F45">
      <w:r>
        <w:t>We modified s</w:t>
      </w:r>
      <w:r w:rsidR="00E60461">
        <w:t>tandard SPA techniques</w:t>
      </w:r>
      <w:r>
        <w:t>,</w:t>
      </w:r>
      <w:r w:rsidR="00E60461">
        <w:t xml:space="preserve"> </w:t>
      </w:r>
      <w:r>
        <w:t xml:space="preserve">regularly </w:t>
      </w:r>
      <w:r w:rsidR="00E60461">
        <w:t>used to classify adult fish scales to stock of origin</w:t>
      </w:r>
      <w:r>
        <w:t>,</w:t>
      </w:r>
      <w:r w:rsidR="00E60461">
        <w:t xml:space="preserve"> to classify </w:t>
      </w:r>
      <w:proofErr w:type="spellStart"/>
      <w:r w:rsidR="00E60461">
        <w:t>smolt</w:t>
      </w:r>
      <w:proofErr w:type="spellEnd"/>
      <w:r w:rsidR="00E60461">
        <w:t xml:space="preserve"> </w:t>
      </w:r>
      <w:r w:rsidR="00E9186F">
        <w:t xml:space="preserve">scale </w:t>
      </w:r>
      <w:r w:rsidR="00E60461">
        <w:t xml:space="preserve">images </w:t>
      </w:r>
      <w:r w:rsidR="00E9186F">
        <w:t>to age</w:t>
      </w:r>
      <w:r>
        <w:t xml:space="preserve"> group</w:t>
      </w:r>
      <w:r w:rsidR="00E9186F">
        <w:t>. Scales i</w:t>
      </w:r>
      <w:r w:rsidR="00E60461">
        <w:t>mage</w:t>
      </w:r>
      <w:r w:rsidR="00E9186F">
        <w:t xml:space="preserve">s were </w:t>
      </w:r>
      <w:r>
        <w:t>first measur</w:t>
      </w:r>
      <w:r w:rsidR="00E9186F">
        <w:t>ed using image</w:t>
      </w:r>
      <w:r w:rsidR="00E60461">
        <w:t xml:space="preserve"> analysis software </w:t>
      </w:r>
      <w:r w:rsidR="009E144D">
        <w:t xml:space="preserve">to </w:t>
      </w:r>
      <w:r>
        <w:t>obtain</w:t>
      </w:r>
      <w:r w:rsidR="00E60461">
        <w:t xml:space="preserve"> distances between scale </w:t>
      </w:r>
      <w:proofErr w:type="spellStart"/>
      <w:r w:rsidR="00E9186F">
        <w:t>circuli</w:t>
      </w:r>
      <w:proofErr w:type="spellEnd"/>
      <w:r w:rsidR="00E9186F">
        <w:t xml:space="preserve"> in individual </w:t>
      </w:r>
      <w:r w:rsidR="000A3681">
        <w:t xml:space="preserve">first year and second year </w:t>
      </w:r>
      <w:r w:rsidR="00E9186F">
        <w:t xml:space="preserve">freshwater growth zones </w:t>
      </w:r>
      <w:r>
        <w:t>(</w:t>
      </w:r>
      <w:r w:rsidR="00E9186F">
        <w:t>as subjectively identified by an experienced scale reader</w:t>
      </w:r>
      <w:r>
        <w:t>)</w:t>
      </w:r>
      <w:r w:rsidR="00E9186F">
        <w:t xml:space="preserve">.  </w:t>
      </w:r>
      <w:r w:rsidR="00E9186F">
        <w:lastRenderedPageBreak/>
        <w:t xml:space="preserve">Individual </w:t>
      </w:r>
      <w:proofErr w:type="spellStart"/>
      <w:r w:rsidR="00E9186F">
        <w:t>circulus</w:t>
      </w:r>
      <w:proofErr w:type="spellEnd"/>
      <w:r w:rsidR="00E9186F">
        <w:t xml:space="preserve"> measurements were </w:t>
      </w:r>
      <w:r>
        <w:t xml:space="preserve">later </w:t>
      </w:r>
      <w:r w:rsidR="00E9186F">
        <w:t>combined and counted to calculate standard</w:t>
      </w:r>
      <w:r>
        <w:t>ized</w:t>
      </w:r>
      <w:r w:rsidR="00E9186F">
        <w:t xml:space="preserve"> sets of quantitative scale growth characters</w:t>
      </w:r>
      <w:r>
        <w:t>. Scale growth characters were</w:t>
      </w:r>
      <w:r w:rsidR="00E9186F">
        <w:t xml:space="preserve"> </w:t>
      </w:r>
      <w:r>
        <w:t>then examined using linear discriminant function analyse</w:t>
      </w:r>
      <w:r w:rsidR="00E9186F">
        <w:t xml:space="preserve">s to </w:t>
      </w:r>
      <w:r>
        <w:t xml:space="preserve">determine their suitability for </w:t>
      </w:r>
      <w:r w:rsidR="00E9186F">
        <w:t>classify</w:t>
      </w:r>
      <w:r>
        <w:t xml:space="preserve">ing </w:t>
      </w:r>
      <w:r w:rsidR="00E9186F">
        <w:t xml:space="preserve">scales to </w:t>
      </w:r>
      <w:r>
        <w:t xml:space="preserve">actual </w:t>
      </w:r>
      <w:r w:rsidR="00E9186F">
        <w:t>age</w:t>
      </w:r>
      <w:r>
        <w:t>s at the time of capture</w:t>
      </w:r>
      <w:r w:rsidR="00E60461">
        <w:t xml:space="preserve">.  </w:t>
      </w:r>
    </w:p>
    <w:p w:rsidR="009F5491" w:rsidRDefault="00EC7F45" w:rsidP="00F365C9">
      <w:pPr>
        <w:spacing w:before="240"/>
      </w:pPr>
      <w:r>
        <w:t>Initially, we</w:t>
      </w:r>
      <w:r w:rsidR="00FB0983">
        <w:t xml:space="preserve"> obtain</w:t>
      </w:r>
      <w:r>
        <w:t>ed</w:t>
      </w:r>
      <w:r w:rsidR="00FB0983">
        <w:t xml:space="preserve"> </w:t>
      </w:r>
      <w:r>
        <w:t>a set of</w:t>
      </w:r>
      <w:r w:rsidR="00FB0983">
        <w:t xml:space="preserve"> 50 quantitative variables </w:t>
      </w:r>
      <w:r w:rsidR="00F365C9">
        <w:t xml:space="preserve">(Table 1) </w:t>
      </w:r>
      <w:r w:rsidR="00FB0983">
        <w:t>for each individual fish</w:t>
      </w:r>
      <w:r>
        <w:t xml:space="preserve"> characterizing growth characteristics</w:t>
      </w:r>
      <w:r w:rsidR="007878D5">
        <w:t xml:space="preserve"> the total</w:t>
      </w:r>
      <w:r>
        <w:t xml:space="preserve"> annular freshwater growth zones</w:t>
      </w:r>
      <w:r w:rsidR="00FB0983">
        <w:t xml:space="preserve">. </w:t>
      </w:r>
      <w:r>
        <w:t xml:space="preserve">These variables are </w:t>
      </w:r>
      <w:r w:rsidR="007878D5">
        <w:t>similar to those typica</w:t>
      </w:r>
      <w:r>
        <w:t xml:space="preserve">lly used in stock of origin analyses for adults. However, </w:t>
      </w:r>
      <w:r w:rsidR="00FB0983">
        <w:t xml:space="preserve">some </w:t>
      </w:r>
      <w:r>
        <w:t xml:space="preserve">variables frequently cannot be calculated for specific </w:t>
      </w:r>
      <w:r w:rsidR="00FB0983">
        <w:t>age</w:t>
      </w:r>
      <w:r>
        <w:t>s</w:t>
      </w:r>
      <w:r w:rsidR="00FB0983">
        <w:t xml:space="preserve"> due to their younger age or slow growth</w:t>
      </w:r>
      <w:r>
        <w:t xml:space="preserve"> (e.g. too few </w:t>
      </w:r>
      <w:proofErr w:type="spellStart"/>
      <w:r>
        <w:t>circuli</w:t>
      </w:r>
      <w:proofErr w:type="spellEnd"/>
      <w:r w:rsidR="00F365C9">
        <w:t xml:space="preserve"> in </w:t>
      </w:r>
      <w:r w:rsidR="00CF0749">
        <w:t>a</w:t>
      </w:r>
      <w:r w:rsidR="00F365C9">
        <w:t xml:space="preserve"> zone</w:t>
      </w:r>
      <w:r>
        <w:t xml:space="preserve"> to calculate </w:t>
      </w:r>
      <w:r w:rsidR="00CF0749">
        <w:t>a</w:t>
      </w:r>
      <w:r>
        <w:t xml:space="preserve"> v</w:t>
      </w:r>
      <w:r w:rsidR="00F365C9">
        <w:t>a</w:t>
      </w:r>
      <w:r>
        <w:t>l</w:t>
      </w:r>
      <w:r w:rsidR="00F365C9">
        <w:t>u</w:t>
      </w:r>
      <w:r>
        <w:t xml:space="preserve">e). </w:t>
      </w:r>
      <w:r w:rsidR="00F365C9">
        <w:t>Although these null scale character variables can often intuitively seem to provide information helpful to classify a scale to the correct category of interest (stock or age), they</w:t>
      </w:r>
      <w:r>
        <w:t xml:space="preserve"> </w:t>
      </w:r>
      <w:r w:rsidR="007878D5">
        <w:t>must be</w:t>
      </w:r>
      <w:r>
        <w:t xml:space="preserve"> excluded from LDF analyses</w:t>
      </w:r>
      <w:r w:rsidR="007878D5">
        <w:t xml:space="preserve"> because they violate a key constraint for </w:t>
      </w:r>
      <w:proofErr w:type="spellStart"/>
      <w:r w:rsidR="007878D5">
        <w:t>univariate</w:t>
      </w:r>
      <w:proofErr w:type="spellEnd"/>
      <w:r w:rsidR="007878D5">
        <w:t xml:space="preserve"> normality</w:t>
      </w:r>
      <w:r w:rsidR="00FB0983">
        <w:t>.  The re</w:t>
      </w:r>
      <w:r w:rsidR="00F365C9">
        <w:t>maining</w:t>
      </w:r>
      <w:r w:rsidR="00FB0983">
        <w:t xml:space="preserve"> variables (bold in Table 1) were applied on repeated iterations of STEPDISC (SAS, Inc.) to </w:t>
      </w:r>
      <w:r w:rsidR="00CF0749">
        <w:t>examine suitability for use in</w:t>
      </w:r>
      <w:r w:rsidR="00FB0983">
        <w:t xml:space="preserve"> subset</w:t>
      </w:r>
      <w:r w:rsidR="00CF0749">
        <w:t>s</w:t>
      </w:r>
      <w:r w:rsidR="00FB0983">
        <w:t xml:space="preserve"> of variables that best differentiated the ages.  This selection process was applied separately for each stock </w:t>
      </w:r>
      <w:r w:rsidR="00CF0749">
        <w:t>to</w:t>
      </w:r>
      <w:r w:rsidR="00FB0983">
        <w:t xml:space="preserve"> </w:t>
      </w:r>
      <w:r w:rsidR="00CF0749">
        <w:t>select</w:t>
      </w:r>
      <w:r w:rsidR="00FB0983">
        <w:t xml:space="preserve"> subset</w:t>
      </w:r>
      <w:r w:rsidR="00CF0749">
        <w:t>s</w:t>
      </w:r>
      <w:r w:rsidR="00FB0983">
        <w:t xml:space="preserve"> of variables</w:t>
      </w:r>
      <w:r w:rsidR="00AB1C76">
        <w:t xml:space="preserve"> specific to each stock.  The process was also applied for all stocks </w:t>
      </w:r>
      <w:r w:rsidR="009F5491">
        <w:t>pool</w:t>
      </w:r>
      <w:r w:rsidR="00AB1C76">
        <w:t>ed to select a separate subset of variables to determine suitability of generalized non stock-specific analysis</w:t>
      </w:r>
      <w:r w:rsidR="00CF0749">
        <w:t xml:space="preserve">.  </w:t>
      </w:r>
    </w:p>
    <w:p w:rsidR="009F5491" w:rsidRDefault="009F5491" w:rsidP="00F365C9">
      <w:pPr>
        <w:spacing w:before="240"/>
      </w:pPr>
      <w:r>
        <w:t xml:space="preserve">To address the central question of whether </w:t>
      </w:r>
      <w:r w:rsidR="007878D5">
        <w:t xml:space="preserve">a simplified and </w:t>
      </w:r>
      <w:r>
        <w:t xml:space="preserve">objective means of estimating scale age could be developed, a </w:t>
      </w:r>
      <w:r w:rsidR="007878D5">
        <w:t>restricted</w:t>
      </w:r>
      <w:r>
        <w:t xml:space="preserve"> set of scale character variables w</w:t>
      </w:r>
      <w:r w:rsidR="007878D5">
        <w:t>as</w:t>
      </w:r>
      <w:r>
        <w:t xml:space="preserve"> </w:t>
      </w:r>
      <w:r w:rsidR="007878D5">
        <w:t>devis</w:t>
      </w:r>
      <w:r>
        <w:t xml:space="preserve">ed.  </w:t>
      </w:r>
      <w:r w:rsidR="007878D5">
        <w:t>As in the original set, the restricted</w:t>
      </w:r>
      <w:r>
        <w:t xml:space="preserve"> set of characters co</w:t>
      </w:r>
      <w:r w:rsidR="007878D5">
        <w:t>nsider</w:t>
      </w:r>
      <w:r>
        <w:t xml:space="preserve">ed </w:t>
      </w:r>
      <w:r w:rsidR="00237C5D">
        <w:t xml:space="preserve">the first and second annular zones </w:t>
      </w:r>
      <w:r w:rsidR="007878D5">
        <w:t>as</w:t>
      </w:r>
      <w:r w:rsidR="00237C5D">
        <w:t xml:space="preserve"> a single freshwater </w:t>
      </w:r>
      <w:r w:rsidR="007878D5">
        <w:t>annular zone</w:t>
      </w:r>
      <w:r w:rsidR="00237C5D">
        <w:t xml:space="preserve"> excluding any additional growth in a freshwater “plus growth”</w:t>
      </w:r>
      <w:r w:rsidR="007878D5">
        <w:t xml:space="preserve"> transition zone</w:t>
      </w:r>
      <w:r w:rsidR="00237C5D">
        <w:t xml:space="preserve">.  This </w:t>
      </w:r>
      <w:r w:rsidR="00215CEC">
        <w:t>approximates</w:t>
      </w:r>
      <w:r w:rsidR="00237C5D">
        <w:t xml:space="preserve"> a scale reader unable to distinguish annuli from false checks in the annular zones, but reliably able to identify the last freshwater annulus from “plus growth,” an experience level reasonably obtainable through training.</w:t>
      </w:r>
    </w:p>
    <w:p w:rsidR="00215CEC" w:rsidRDefault="00215CEC" w:rsidP="00F365C9">
      <w:pPr>
        <w:spacing w:before="240"/>
      </w:pPr>
      <w:r>
        <w:t xml:space="preserve">All valid remaining variables were examined to determine adherence to </w:t>
      </w:r>
      <w:proofErr w:type="spellStart"/>
      <w:r>
        <w:t>univariate</w:t>
      </w:r>
      <w:proofErr w:type="spellEnd"/>
      <w:r>
        <w:t xml:space="preserve"> normality (a constraint of parametric LDF analysis), and to identify outliers from incorrectly measured images or obviously atypical scales.  The variable selection procedures were iteratively run, including and excluding variables to include only non-covariant variables (or variables believed to be minimally covariant) that maximized classification accuracy.  </w:t>
      </w:r>
      <w:r w:rsidR="00385878">
        <w:t>Eventually</w:t>
      </w:r>
      <w:r>
        <w:t xml:space="preserve">, </w:t>
      </w:r>
      <w:r w:rsidR="002F7233">
        <w:t xml:space="preserve">a </w:t>
      </w:r>
      <w:r>
        <w:t>subset</w:t>
      </w:r>
      <w:r w:rsidR="007D5F3F">
        <w:t xml:space="preserve"> </w:t>
      </w:r>
      <w:r w:rsidR="002F7233">
        <w:t>consisting of</w:t>
      </w:r>
      <w:r>
        <w:t xml:space="preserve"> only three general</w:t>
      </w:r>
      <w:r w:rsidR="002F7233">
        <w:t>,</w:t>
      </w:r>
      <w:r>
        <w:t xml:space="preserve"> </w:t>
      </w:r>
      <w:r w:rsidR="00385878">
        <w:t>and easily quantified</w:t>
      </w:r>
      <w:r w:rsidR="002F7233">
        <w:t>,</w:t>
      </w:r>
      <w:r w:rsidR="00385878">
        <w:t xml:space="preserve"> </w:t>
      </w:r>
      <w:r w:rsidR="002F7233">
        <w:t>variables was</w:t>
      </w:r>
      <w:r>
        <w:t xml:space="preserve"> considered</w:t>
      </w:r>
      <w:r w:rsidR="00073A16">
        <w:t xml:space="preserve"> for analysis</w:t>
      </w:r>
      <w:r w:rsidR="002F7233">
        <w:t xml:space="preserve"> (starred and bold in Table 1)</w:t>
      </w:r>
      <w:r w:rsidR="00073A16">
        <w:t xml:space="preserve">:  1) total count of freshwater annular zone </w:t>
      </w:r>
      <w:proofErr w:type="spellStart"/>
      <w:r w:rsidR="00073A16">
        <w:t>circuli</w:t>
      </w:r>
      <w:proofErr w:type="spellEnd"/>
      <w:r w:rsidR="00073A16">
        <w:t xml:space="preserve">, 2) total width of freshwater annular zone, and </w:t>
      </w:r>
      <w:r w:rsidR="007D5F3F">
        <w:t xml:space="preserve">3) count of </w:t>
      </w:r>
      <w:proofErr w:type="spellStart"/>
      <w:r w:rsidR="007D5F3F">
        <w:t>circuli</w:t>
      </w:r>
      <w:proofErr w:type="spellEnd"/>
      <w:r w:rsidR="007D5F3F">
        <w:t xml:space="preserve"> in the first half of the annular zone)</w:t>
      </w:r>
      <w:r w:rsidR="00385878">
        <w:t>.</w:t>
      </w:r>
    </w:p>
    <w:p w:rsidR="00FB0983" w:rsidRDefault="00775A00" w:rsidP="00F365C9">
      <w:pPr>
        <w:spacing w:before="240"/>
      </w:pPr>
      <w:r>
        <w:t xml:space="preserve">LDF classification </w:t>
      </w:r>
      <w:r w:rsidR="002F7233">
        <w:t xml:space="preserve">routines for </w:t>
      </w:r>
      <w:r w:rsidR="00385878">
        <w:t xml:space="preserve">three </w:t>
      </w:r>
      <w:r w:rsidR="002F7233">
        <w:t xml:space="preserve">combinations from the restricted </w:t>
      </w:r>
      <w:r w:rsidR="00385878">
        <w:t>v</w:t>
      </w:r>
      <w:r w:rsidR="00CF0749">
        <w:t>a</w:t>
      </w:r>
      <w:r w:rsidR="002F7233">
        <w:t>riable subset</w:t>
      </w:r>
      <w:r w:rsidR="00CF0749">
        <w:t xml:space="preserve"> were </w:t>
      </w:r>
      <w:r>
        <w:t>used</w:t>
      </w:r>
      <w:r w:rsidR="00CF0749">
        <w:t xml:space="preserve"> </w:t>
      </w:r>
      <w:r w:rsidR="00FB0983">
        <w:t xml:space="preserve">to </w:t>
      </w:r>
      <w:r w:rsidR="00AB1C76">
        <w:t xml:space="preserve">classify scales to age using variables calculated for </w:t>
      </w:r>
      <w:r>
        <w:t>a single</w:t>
      </w:r>
      <w:r w:rsidR="00AB1C76">
        <w:t xml:space="preserve"> freshwater </w:t>
      </w:r>
      <w:r>
        <w:t>annular growth zone</w:t>
      </w:r>
      <w:r w:rsidR="00FB0983">
        <w:t xml:space="preserve">. </w:t>
      </w:r>
      <w:r w:rsidR="002F7233">
        <w:t>P</w:t>
      </w:r>
      <w:r>
        <w:t>reliminary</w:t>
      </w:r>
      <w:r w:rsidR="002F7233">
        <w:t xml:space="preserve"> descriptive statistical</w:t>
      </w:r>
      <w:r>
        <w:t xml:space="preserve"> analyses generally indicated large differences in scale measurements between the three different stock locations</w:t>
      </w:r>
      <w:r w:rsidR="007D5F3F">
        <w:t>.  Preliminary LDF examinations also</w:t>
      </w:r>
      <w:r>
        <w:t xml:space="preserve"> indicated that generalized classification models for pooled stocks were not </w:t>
      </w:r>
      <w:r w:rsidR="007D5F3F">
        <w:t xml:space="preserve">as </w:t>
      </w:r>
      <w:r>
        <w:t>reliably</w:t>
      </w:r>
      <w:r w:rsidR="007D5F3F">
        <w:t xml:space="preserve"> accurate as stock-specific models. </w:t>
      </w:r>
      <w:r>
        <w:t xml:space="preserve"> </w:t>
      </w:r>
      <w:r w:rsidR="007D5F3F">
        <w:t xml:space="preserve">Consequently, </w:t>
      </w:r>
      <w:r>
        <w:t>discriminant function criteria were developed only for individual locations</w:t>
      </w:r>
      <w:r w:rsidR="007D5F3F">
        <w:t xml:space="preserve"> for the final classification runs</w:t>
      </w:r>
      <w:r>
        <w:t xml:space="preserve">.  For each </w:t>
      </w:r>
      <w:r w:rsidR="007D5F3F">
        <w:t xml:space="preserve">stock </w:t>
      </w:r>
      <w:r>
        <w:t xml:space="preserve">location, each year of sampling was </w:t>
      </w:r>
      <w:r w:rsidR="00073A16">
        <w:t xml:space="preserve">iteratively designated as a test set and classified to age of origin using all other years of sampling as the learning set.  </w:t>
      </w:r>
      <w:r w:rsidR="00315DAB">
        <w:t xml:space="preserve">At </w:t>
      </w:r>
      <w:proofErr w:type="spellStart"/>
      <w:r w:rsidR="00315DAB">
        <w:t>Auke</w:t>
      </w:r>
      <w:proofErr w:type="spellEnd"/>
      <w:r w:rsidR="00315DAB">
        <w:t xml:space="preserve"> Lake, age 1 and age 2 samples were only collected in alternating years. For this location, the two ages from two successive sampling years were also pooled to simulate single multiyear test sets. </w:t>
      </w:r>
    </w:p>
    <w:p w:rsidR="000A3681" w:rsidRPr="000F7DF0" w:rsidRDefault="000A3681" w:rsidP="000A3681">
      <w:pPr>
        <w:rPr>
          <w:b/>
        </w:rPr>
      </w:pPr>
      <w:r>
        <w:rPr>
          <w:b/>
        </w:rPr>
        <w:lastRenderedPageBreak/>
        <w:t>Results</w:t>
      </w:r>
    </w:p>
    <w:p w:rsidR="000A3681" w:rsidRDefault="000A3681" w:rsidP="000A3681">
      <w:r>
        <w:t xml:space="preserve"> </w:t>
      </w:r>
    </w:p>
    <w:p w:rsidR="00C51370" w:rsidRDefault="00EB7E4C" w:rsidP="000A3681">
      <w:r>
        <w:t>Preliminary examination of LDF classification of scale images to age indicated relatively low accuracy for generalized models using all stocks combined (example</w:t>
      </w:r>
      <w:r w:rsidR="00C51370">
        <w:t>:</w:t>
      </w:r>
      <w:r>
        <w:t xml:space="preserve"> Table 2)</w:t>
      </w:r>
      <w:r w:rsidR="00C51370" w:rsidRPr="00C51370">
        <w:t xml:space="preserve"> </w:t>
      </w:r>
      <w:r w:rsidR="00C51370">
        <w:t xml:space="preserve">(Could also cite figures showing big differences in frequency </w:t>
      </w:r>
      <w:proofErr w:type="spellStart"/>
      <w:r w:rsidR="00C51370">
        <w:t>historgrams</w:t>
      </w:r>
      <w:proofErr w:type="spellEnd"/>
      <w:r w:rsidR="00C51370">
        <w:t xml:space="preserve"> for </w:t>
      </w:r>
      <w:proofErr w:type="spellStart"/>
      <w:r w:rsidR="00C51370">
        <w:t>Circuli</w:t>
      </w:r>
      <w:proofErr w:type="spellEnd"/>
      <w:r w:rsidR="00C51370">
        <w:t xml:space="preserve"> counts by age for each stock)</w:t>
      </w:r>
      <w:r>
        <w:t xml:space="preserve">.  Stepwise classification usually produced modest accuracy with only one variable included, declining with each additional variable until more than twice as many variables were included than the number of categories.  This usually indicates a simple relationship, but confounding issues within the </w:t>
      </w:r>
      <w:r w:rsidR="00C51370">
        <w:t xml:space="preserve">scales included in the learning set. Restricting the analysis to single stocks produced much better accuracies.  </w:t>
      </w:r>
    </w:p>
    <w:p w:rsidR="00C23BA7" w:rsidRDefault="00C23BA7" w:rsidP="000A3681"/>
    <w:p w:rsidR="00C23BA7" w:rsidRDefault="00C23BA7" w:rsidP="000A3681">
      <w:r>
        <w:t xml:space="preserve">Restriction of variables to include in models to only the most rigorously valid scale characters and using only stock-specific subsets generally improved accuracies and behavior during stepwise variable selections (example, Table 3).  Accuracies were typically in the mid to high 80%’s with one variable, improved or slightly improved with a second variable, and with little or no change on successive variables.  </w:t>
      </w:r>
      <w:proofErr w:type="spellStart"/>
      <w:r>
        <w:t>Smolt</w:t>
      </w:r>
      <w:proofErr w:type="spellEnd"/>
      <w:r>
        <w:t xml:space="preserve"> length was included as a variable during early examinations, and was the most frequently chosen first variable. No surprise</w:t>
      </w:r>
      <w:r w:rsidR="00A25895">
        <w:t>,</w:t>
      </w:r>
      <w:r>
        <w:t xml:space="preserve"> considering the linear relationship</w:t>
      </w:r>
      <w:r w:rsidR="00A25895">
        <w:t>s</w:t>
      </w:r>
      <w:r>
        <w:t xml:space="preserve"> between length and scale width</w:t>
      </w:r>
      <w:r w:rsidR="00A25895">
        <w:t xml:space="preserve"> frequently used to back calculate length at age</w:t>
      </w:r>
      <w:r>
        <w:t xml:space="preserve">.  Since a </w:t>
      </w:r>
      <w:r w:rsidR="00A25895">
        <w:t xml:space="preserve">scale reader would not have </w:t>
      </w:r>
      <w:proofErr w:type="spellStart"/>
      <w:r w:rsidR="00A25895">
        <w:t>smolt</w:t>
      </w:r>
      <w:proofErr w:type="spellEnd"/>
      <w:r w:rsidR="00A25895">
        <w:t xml:space="preserve"> length available at the time of reading adult scales, scale measurements should be feasible to use as an alternative, and we excluded length from final investigations.  </w:t>
      </w:r>
    </w:p>
    <w:p w:rsidR="00A25895" w:rsidRDefault="00A25895" w:rsidP="000A3681"/>
    <w:p w:rsidR="00657316" w:rsidRDefault="00A25895">
      <w:bookmarkStart w:id="0" w:name="RANGE!A1:C28"/>
      <w:r>
        <w:t xml:space="preserve">After determining that all other variables seldom </w:t>
      </w:r>
      <w:r w:rsidR="00657316">
        <w:t xml:space="preserve">(if ever) </w:t>
      </w:r>
      <w:r>
        <w:t>provided any consequential improvement in model accuracy through iterative runs of</w:t>
      </w:r>
      <w:r w:rsidR="00657316">
        <w:t xml:space="preserve"> the variable selection routine</w:t>
      </w:r>
      <w:r>
        <w:t xml:space="preserve">, we restricted the list of variables to three </w:t>
      </w:r>
      <w:r w:rsidR="00657316">
        <w:t xml:space="preserve">of the </w:t>
      </w:r>
      <w:r>
        <w:t xml:space="preserve">most </w:t>
      </w:r>
      <w:r w:rsidR="00657316">
        <w:t>robust and easily accessible variables (starred in Table 2).  Three combinations of this restricted list were iteratively run through the LDF classification routine to estimate potential accuracies for stock-specific models to classify scales to age (Tables 4-6).  Each year of each stock was iteratively classified to age using a learning set made up of all other years for that stock.</w:t>
      </w:r>
      <w:r w:rsidR="00B6289C">
        <w:t xml:space="preserve">  Average accuracies (weighted average percentage of each </w:t>
      </w:r>
      <w:r w:rsidR="00131253">
        <w:t>age</w:t>
      </w:r>
      <w:r w:rsidR="00B6289C">
        <w:t xml:space="preserve"> correctly classified)</w:t>
      </w:r>
      <w:r w:rsidR="00131253">
        <w:t xml:space="preserve"> for learning sets (“expected” model accuracies) and test sets (“observed” model accuracies) from all iterations were tabulated (Table 7)</w:t>
      </w:r>
      <w:r w:rsidR="00B6289C">
        <w:t>.</w:t>
      </w:r>
    </w:p>
    <w:p w:rsidR="00657316" w:rsidRDefault="00657316"/>
    <w:p w:rsidR="00A25895" w:rsidRDefault="00657316">
      <w:r>
        <w:t xml:space="preserve">The first combination </w:t>
      </w:r>
      <w:r w:rsidR="00131253">
        <w:t xml:space="preserve">of variables </w:t>
      </w:r>
      <w:r>
        <w:t>(z1</w:t>
      </w:r>
      <w:proofErr w:type="gramStart"/>
      <w:r>
        <w:t>:count</w:t>
      </w:r>
      <w:proofErr w:type="gramEnd"/>
      <w:r>
        <w:t xml:space="preserve"> of </w:t>
      </w:r>
      <w:proofErr w:type="spellStart"/>
      <w:r>
        <w:t>circuli</w:t>
      </w:r>
      <w:proofErr w:type="spellEnd"/>
      <w:r>
        <w:t xml:space="preserve"> in FW annular zone, and z2:size of FW annular zone), </w:t>
      </w:r>
      <w:r w:rsidR="005B45C0">
        <w:t xml:space="preserve">was an attempt to combine the statistically related, but intuitively different, observations of  counts and width measurements (Table 4).  Accuracies were generally high (85-90%) for both Berners River and Hugh Smith, and lower and more variable for </w:t>
      </w:r>
      <w:proofErr w:type="spellStart"/>
      <w:r w:rsidR="005B45C0">
        <w:t>Auke</w:t>
      </w:r>
      <w:proofErr w:type="spellEnd"/>
      <w:r w:rsidR="005B45C0">
        <w:t xml:space="preserve"> Lake (39-100%).</w:t>
      </w:r>
    </w:p>
    <w:p w:rsidR="005B45C0" w:rsidRDefault="005B45C0"/>
    <w:p w:rsidR="005B45C0" w:rsidRDefault="005B45C0">
      <w:r>
        <w:t>The second combination (z1 and z48</w:t>
      </w:r>
      <w:proofErr w:type="gramStart"/>
      <w:r>
        <w:t>:count</w:t>
      </w:r>
      <w:proofErr w:type="gramEnd"/>
      <w:r>
        <w:t xml:space="preserve"> of </w:t>
      </w:r>
      <w:proofErr w:type="spellStart"/>
      <w:r>
        <w:t>circuli</w:t>
      </w:r>
      <w:proofErr w:type="spellEnd"/>
      <w:r>
        <w:t xml:space="preserve"> in 1</w:t>
      </w:r>
      <w:r w:rsidRPr="005B45C0">
        <w:rPr>
          <w:vertAlign w:val="superscript"/>
        </w:rPr>
        <w:t>st</w:t>
      </w:r>
      <w:r>
        <w:t xml:space="preserve"> half of FW annular zone) was intended to combine the demonstrated </w:t>
      </w:r>
      <w:r w:rsidR="00B975B2">
        <w:t xml:space="preserve">usefulness of the whole zone count with age information that would be visually available to a scale reader either as 1) consistently fast summer growth in the first half </w:t>
      </w:r>
      <w:proofErr w:type="spellStart"/>
      <w:r w:rsidR="00B975B2">
        <w:t>an</w:t>
      </w:r>
      <w:proofErr w:type="spellEnd"/>
      <w:r w:rsidR="00B975B2">
        <w:t xml:space="preserve"> age 1 scale, or as 2) the variably spaced whole year growth pattern of an age 2 scale. This combination improved overall accuracy for most models, especially some of the most problematic </w:t>
      </w:r>
      <w:proofErr w:type="spellStart"/>
      <w:r w:rsidR="00B975B2">
        <w:t>Auke</w:t>
      </w:r>
      <w:proofErr w:type="spellEnd"/>
      <w:r w:rsidR="00B975B2">
        <w:t xml:space="preserve"> Lake models, but</w:t>
      </w:r>
      <w:r w:rsidR="00B6289C">
        <w:t xml:space="preserve"> reduced accuracy for some and</w:t>
      </w:r>
      <w:r w:rsidR="00B975B2">
        <w:t xml:space="preserve"> only slightly improved accuracies </w:t>
      </w:r>
      <w:r w:rsidR="00B6289C">
        <w:t xml:space="preserve">overall </w:t>
      </w:r>
      <w:r w:rsidR="00B975B2">
        <w:t xml:space="preserve">(Table 5). </w:t>
      </w:r>
    </w:p>
    <w:p w:rsidR="00B6289C" w:rsidRDefault="00B6289C"/>
    <w:p w:rsidR="00B6289C" w:rsidRDefault="00B6289C">
      <w:r>
        <w:lastRenderedPageBreak/>
        <w:t>T</w:t>
      </w:r>
      <w:r w:rsidR="00131253">
        <w:t>he last trial included only variable z1–</w:t>
      </w:r>
      <w:r>
        <w:t>total</w:t>
      </w:r>
      <w:r w:rsidR="00131253">
        <w:t xml:space="preserve"> count of </w:t>
      </w:r>
      <w:proofErr w:type="spellStart"/>
      <w:r w:rsidR="00131253">
        <w:t>circuli</w:t>
      </w:r>
      <w:proofErr w:type="spellEnd"/>
      <w:r w:rsidR="00131253">
        <w:t xml:space="preserve"> in</w:t>
      </w:r>
      <w:r>
        <w:t xml:space="preserve"> </w:t>
      </w:r>
      <w:r w:rsidR="00131253">
        <w:t>the FW annular zone</w:t>
      </w:r>
      <w:r>
        <w:t xml:space="preserve">.  This scale feature requires no specialized equipment and only minimal training for a scale reader to obtain.  </w:t>
      </w:r>
      <w:r w:rsidR="007E1046">
        <w:t xml:space="preserve">Average accuracies using this one variable alone were only slightly lower than the other two variable combinations.  Although not tested for statistical significance, </w:t>
      </w:r>
      <w:r w:rsidR="00686DA8">
        <w:t>I suspect the resulting variability on age determination would be considerably less than that</w:t>
      </w:r>
      <w:r w:rsidR="007E1046">
        <w:t xml:space="preserve"> for even the best skilled </w:t>
      </w:r>
      <w:r w:rsidR="00686DA8">
        <w:t>human scale reader.</w:t>
      </w:r>
    </w:p>
    <w:p w:rsidR="00686DA8" w:rsidRDefault="00686DA8"/>
    <w:p w:rsidR="00686DA8" w:rsidRDefault="00686DA8">
      <w:bookmarkStart w:id="1" w:name="_GoBack"/>
      <w:bookmarkEnd w:id="1"/>
    </w:p>
    <w:p w:rsidR="00A25895" w:rsidRDefault="00A25895">
      <w:r>
        <w:br w:type="page"/>
      </w:r>
    </w:p>
    <w:tbl>
      <w:tblPr>
        <w:tblW w:w="10060" w:type="dxa"/>
        <w:tblInd w:w="93" w:type="dxa"/>
        <w:tblLook w:val="0000"/>
      </w:tblPr>
      <w:tblGrid>
        <w:gridCol w:w="2017"/>
        <w:gridCol w:w="1397"/>
        <w:gridCol w:w="6646"/>
      </w:tblGrid>
      <w:tr w:rsidR="00791EB1" w:rsidRPr="009610FF" w:rsidTr="00131253">
        <w:trPr>
          <w:trHeight w:val="315"/>
        </w:trPr>
        <w:tc>
          <w:tcPr>
            <w:tcW w:w="10060" w:type="dxa"/>
            <w:gridSpan w:val="3"/>
            <w:tcBorders>
              <w:top w:val="nil"/>
              <w:left w:val="nil"/>
              <w:bottom w:val="nil"/>
              <w:right w:val="nil"/>
            </w:tcBorders>
            <w:shd w:val="clear" w:color="auto" w:fill="auto"/>
            <w:noWrap/>
            <w:vAlign w:val="bottom"/>
          </w:tcPr>
          <w:p w:rsidR="00791EB1" w:rsidRPr="009610FF" w:rsidRDefault="00791EB1" w:rsidP="00131253">
            <w:pPr>
              <w:rPr>
                <w:b/>
                <w:bCs/>
              </w:rPr>
            </w:pPr>
            <w:r w:rsidRPr="009610FF">
              <w:rPr>
                <w:b/>
                <w:bCs/>
                <w:sz w:val="22"/>
                <w:szCs w:val="22"/>
              </w:rPr>
              <w:lastRenderedPageBreak/>
              <w:t xml:space="preserve">Table 1. Scale measurement and count characters calculated from </w:t>
            </w:r>
            <w:proofErr w:type="spellStart"/>
            <w:r w:rsidRPr="009610FF">
              <w:rPr>
                <w:b/>
                <w:bCs/>
                <w:sz w:val="22"/>
                <w:szCs w:val="22"/>
              </w:rPr>
              <w:t>intercirculus</w:t>
            </w:r>
            <w:proofErr w:type="spellEnd"/>
            <w:r w:rsidRPr="009610FF">
              <w:rPr>
                <w:b/>
                <w:bCs/>
                <w:sz w:val="22"/>
                <w:szCs w:val="22"/>
              </w:rPr>
              <w:t xml:space="preserve"> distances </w:t>
            </w:r>
            <w:bookmarkEnd w:id="0"/>
          </w:p>
        </w:tc>
      </w:tr>
      <w:tr w:rsidR="00791EB1" w:rsidRPr="000F7DF0" w:rsidTr="00131253">
        <w:trPr>
          <w:trHeight w:val="510"/>
        </w:trPr>
        <w:tc>
          <w:tcPr>
            <w:tcW w:w="10060" w:type="dxa"/>
            <w:gridSpan w:val="3"/>
            <w:tcBorders>
              <w:top w:val="nil"/>
              <w:left w:val="nil"/>
              <w:bottom w:val="nil"/>
              <w:right w:val="nil"/>
            </w:tcBorders>
            <w:shd w:val="clear" w:color="auto" w:fill="auto"/>
            <w:noWrap/>
          </w:tcPr>
          <w:p w:rsidR="00791EB1" w:rsidRPr="000F7DF0" w:rsidRDefault="00791EB1" w:rsidP="00131253">
            <w:pPr>
              <w:rPr>
                <w:sz w:val="20"/>
                <w:szCs w:val="20"/>
              </w:rPr>
            </w:pPr>
            <w:r w:rsidRPr="000F7DF0">
              <w:rPr>
                <w:sz w:val="20"/>
                <w:szCs w:val="20"/>
              </w:rPr>
              <w:t>Note: variables in bold are selected for discriminant analysis.</w:t>
            </w:r>
          </w:p>
        </w:tc>
      </w:tr>
      <w:tr w:rsidR="00791EB1" w:rsidRPr="00021D28" w:rsidTr="00131253">
        <w:trPr>
          <w:trHeight w:val="330"/>
        </w:trPr>
        <w:tc>
          <w:tcPr>
            <w:tcW w:w="2017" w:type="dxa"/>
            <w:tcBorders>
              <w:top w:val="nil"/>
              <w:left w:val="nil"/>
              <w:bottom w:val="single" w:sz="8" w:space="0" w:color="auto"/>
              <w:right w:val="nil"/>
            </w:tcBorders>
            <w:shd w:val="clear" w:color="auto" w:fill="auto"/>
          </w:tcPr>
          <w:p w:rsidR="00791EB1" w:rsidRPr="00021D28" w:rsidRDefault="00791EB1" w:rsidP="00131253">
            <w:pPr>
              <w:rPr>
                <w:bCs/>
                <w:sz w:val="20"/>
                <w:szCs w:val="20"/>
              </w:rPr>
            </w:pPr>
            <w:r w:rsidRPr="00021D28">
              <w:rPr>
                <w:bCs/>
                <w:sz w:val="20"/>
                <w:szCs w:val="20"/>
              </w:rPr>
              <w:t>Variable</w:t>
            </w:r>
          </w:p>
        </w:tc>
        <w:tc>
          <w:tcPr>
            <w:tcW w:w="1397" w:type="dxa"/>
            <w:tcBorders>
              <w:top w:val="nil"/>
              <w:left w:val="nil"/>
              <w:bottom w:val="single" w:sz="8" w:space="0" w:color="auto"/>
              <w:right w:val="nil"/>
            </w:tcBorders>
            <w:shd w:val="clear" w:color="auto" w:fill="auto"/>
            <w:noWrap/>
            <w:vAlign w:val="bottom"/>
          </w:tcPr>
          <w:p w:rsidR="00791EB1" w:rsidRPr="00021D28" w:rsidRDefault="00791EB1" w:rsidP="00131253">
            <w:pPr>
              <w:rPr>
                <w:sz w:val="20"/>
                <w:szCs w:val="20"/>
              </w:rPr>
            </w:pPr>
            <w:r w:rsidRPr="00021D28">
              <w:rPr>
                <w:sz w:val="20"/>
                <w:szCs w:val="20"/>
              </w:rPr>
              <w:t> </w:t>
            </w:r>
          </w:p>
        </w:tc>
        <w:tc>
          <w:tcPr>
            <w:tcW w:w="6646" w:type="dxa"/>
            <w:tcBorders>
              <w:top w:val="nil"/>
              <w:left w:val="nil"/>
              <w:bottom w:val="single" w:sz="8" w:space="0" w:color="auto"/>
              <w:right w:val="nil"/>
            </w:tcBorders>
            <w:shd w:val="clear" w:color="auto" w:fill="auto"/>
          </w:tcPr>
          <w:p w:rsidR="00791EB1" w:rsidRPr="00021D28" w:rsidRDefault="00791EB1" w:rsidP="00131253">
            <w:pPr>
              <w:rPr>
                <w:bCs/>
                <w:sz w:val="20"/>
                <w:szCs w:val="20"/>
              </w:rPr>
            </w:pPr>
            <w:r w:rsidRPr="00021D28">
              <w:rPr>
                <w:bCs/>
                <w:sz w:val="20"/>
                <w:szCs w:val="20"/>
              </w:rPr>
              <w:t>Total Freshwater Annular Zone</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791EB1" w:rsidRDefault="00791EB1" w:rsidP="00131253">
            <w:pPr>
              <w:rPr>
                <w:b/>
                <w:bCs/>
                <w:sz w:val="20"/>
                <w:szCs w:val="20"/>
              </w:rPr>
            </w:pPr>
            <w:r w:rsidRPr="00791EB1">
              <w:rPr>
                <w:b/>
                <w:bCs/>
                <w:color w:val="FF0000"/>
                <w:sz w:val="20"/>
                <w:szCs w:val="20"/>
              </w:rPr>
              <w:t>*</w:t>
            </w:r>
            <w:r w:rsidRPr="00791EB1">
              <w:rPr>
                <w:b/>
                <w:bCs/>
                <w:sz w:val="20"/>
                <w:szCs w:val="20"/>
              </w:rPr>
              <w:t>Z1</w:t>
            </w:r>
          </w:p>
        </w:tc>
        <w:tc>
          <w:tcPr>
            <w:tcW w:w="1397" w:type="dxa"/>
            <w:tcBorders>
              <w:top w:val="nil"/>
              <w:left w:val="nil"/>
              <w:bottom w:val="nil"/>
              <w:right w:val="nil"/>
            </w:tcBorders>
            <w:shd w:val="clear" w:color="auto" w:fill="auto"/>
            <w:noWrap/>
            <w:vAlign w:val="bottom"/>
          </w:tcPr>
          <w:p w:rsidR="00791EB1" w:rsidRPr="00791EB1" w:rsidRDefault="00791EB1" w:rsidP="00131253">
            <w:pPr>
              <w:rPr>
                <w:b/>
                <w:sz w:val="20"/>
                <w:szCs w:val="20"/>
              </w:rPr>
            </w:pPr>
            <w:r w:rsidRPr="00791EB1">
              <w:rPr>
                <w:b/>
                <w:sz w:val="20"/>
                <w:szCs w:val="20"/>
              </w:rPr>
              <w:t>v1</w:t>
            </w:r>
          </w:p>
        </w:tc>
        <w:tc>
          <w:tcPr>
            <w:tcW w:w="6646" w:type="dxa"/>
            <w:tcBorders>
              <w:top w:val="nil"/>
              <w:left w:val="nil"/>
              <w:bottom w:val="nil"/>
              <w:right w:val="nil"/>
            </w:tcBorders>
            <w:shd w:val="clear" w:color="auto" w:fill="auto"/>
          </w:tcPr>
          <w:p w:rsidR="00791EB1" w:rsidRPr="00791EB1" w:rsidRDefault="00791EB1" w:rsidP="00131253">
            <w:pPr>
              <w:rPr>
                <w:b/>
                <w:sz w:val="20"/>
                <w:szCs w:val="20"/>
              </w:rPr>
            </w:pPr>
            <w:r w:rsidRPr="00791EB1">
              <w:rPr>
                <w:b/>
                <w:sz w:val="20"/>
                <w:szCs w:val="20"/>
              </w:rPr>
              <w:t xml:space="preserve">Number of </w:t>
            </w:r>
            <w:proofErr w:type="spellStart"/>
            <w:r w:rsidRPr="00791EB1">
              <w:rPr>
                <w:b/>
                <w:sz w:val="20"/>
                <w:szCs w:val="20"/>
              </w:rPr>
              <w:t>circuli</w:t>
            </w:r>
            <w:proofErr w:type="spellEnd"/>
            <w:r w:rsidRPr="00791EB1">
              <w:rPr>
                <w:b/>
                <w:sz w:val="20"/>
                <w:szCs w:val="20"/>
              </w:rPr>
              <w:t xml:space="preserve"> in FW Annular Zone (NCFAZ)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791EB1" w:rsidRDefault="00791EB1" w:rsidP="00131253">
            <w:pPr>
              <w:rPr>
                <w:b/>
                <w:bCs/>
                <w:sz w:val="20"/>
                <w:szCs w:val="20"/>
              </w:rPr>
            </w:pPr>
            <w:r w:rsidRPr="00791EB1">
              <w:rPr>
                <w:b/>
                <w:bCs/>
                <w:color w:val="FF0000"/>
                <w:sz w:val="20"/>
                <w:szCs w:val="20"/>
              </w:rPr>
              <w:t>*</w:t>
            </w:r>
            <w:r w:rsidRPr="00791EB1">
              <w:rPr>
                <w:b/>
                <w:bCs/>
                <w:sz w:val="20"/>
                <w:szCs w:val="20"/>
              </w:rPr>
              <w:t>Z2</w:t>
            </w:r>
          </w:p>
        </w:tc>
        <w:tc>
          <w:tcPr>
            <w:tcW w:w="1397" w:type="dxa"/>
            <w:tcBorders>
              <w:top w:val="nil"/>
              <w:left w:val="nil"/>
              <w:bottom w:val="nil"/>
              <w:right w:val="nil"/>
            </w:tcBorders>
            <w:shd w:val="clear" w:color="auto" w:fill="auto"/>
            <w:noWrap/>
            <w:vAlign w:val="bottom"/>
          </w:tcPr>
          <w:p w:rsidR="00791EB1" w:rsidRPr="00791EB1" w:rsidRDefault="00791EB1" w:rsidP="00131253">
            <w:pPr>
              <w:rPr>
                <w:b/>
                <w:sz w:val="20"/>
                <w:szCs w:val="20"/>
              </w:rPr>
            </w:pPr>
            <w:r w:rsidRPr="00791EB1">
              <w:rPr>
                <w:b/>
                <w:sz w:val="20"/>
                <w:szCs w:val="20"/>
              </w:rPr>
              <w:t>v2</w:t>
            </w:r>
          </w:p>
        </w:tc>
        <w:tc>
          <w:tcPr>
            <w:tcW w:w="6646" w:type="dxa"/>
            <w:tcBorders>
              <w:top w:val="nil"/>
              <w:left w:val="nil"/>
              <w:bottom w:val="nil"/>
              <w:right w:val="nil"/>
            </w:tcBorders>
            <w:shd w:val="clear" w:color="auto" w:fill="auto"/>
          </w:tcPr>
          <w:p w:rsidR="00791EB1" w:rsidRPr="00791EB1" w:rsidRDefault="00791EB1" w:rsidP="00131253">
            <w:pPr>
              <w:rPr>
                <w:b/>
                <w:sz w:val="20"/>
                <w:szCs w:val="20"/>
              </w:rPr>
            </w:pPr>
            <w:r w:rsidRPr="00791EB1">
              <w:rPr>
                <w:b/>
                <w:sz w:val="20"/>
                <w:szCs w:val="20"/>
              </w:rPr>
              <w:t>Width of FW Annular Zone (SFAZ)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Z3</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z2/z1</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Average interval between </w:t>
            </w:r>
            <w:proofErr w:type="spellStart"/>
            <w:r w:rsidRPr="000F7DF0">
              <w:rPr>
                <w:sz w:val="20"/>
                <w:szCs w:val="20"/>
              </w:rPr>
              <w:t>circuli</w:t>
            </w:r>
            <w:proofErr w:type="spellEnd"/>
            <w:r w:rsidRPr="000F7DF0">
              <w:rPr>
                <w:sz w:val="20"/>
                <w:szCs w:val="20"/>
              </w:rPr>
              <w:t xml:space="preserve"> (SFAZ/NCFAZ)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Z4</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v3</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Number of </w:t>
            </w:r>
            <w:proofErr w:type="spellStart"/>
            <w:r w:rsidRPr="000F7DF0">
              <w:rPr>
                <w:sz w:val="20"/>
                <w:szCs w:val="20"/>
              </w:rPr>
              <w:t>circuli</w:t>
            </w:r>
            <w:proofErr w:type="spellEnd"/>
            <w:r w:rsidRPr="000F7DF0">
              <w:rPr>
                <w:sz w:val="20"/>
                <w:szCs w:val="20"/>
              </w:rPr>
              <w:t xml:space="preserve"> in Plus Growth Zone (NCPGZ)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Z5</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v4</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Width of Plus Growth Zone (SPGZ)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Z6</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z4/z3</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Average interval between </w:t>
            </w:r>
            <w:proofErr w:type="spellStart"/>
            <w:r w:rsidRPr="000F7DF0">
              <w:rPr>
                <w:sz w:val="20"/>
                <w:szCs w:val="20"/>
              </w:rPr>
              <w:t>circuli</w:t>
            </w:r>
            <w:proofErr w:type="spellEnd"/>
            <w:r w:rsidRPr="000F7DF0">
              <w:rPr>
                <w:sz w:val="20"/>
                <w:szCs w:val="20"/>
              </w:rPr>
              <w:t xml:space="preserve"> (SPGZ/NCPGZ)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Z7</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v5</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(C0) to </w:t>
            </w:r>
            <w:proofErr w:type="spellStart"/>
            <w:r w:rsidRPr="000F7DF0">
              <w:rPr>
                <w:sz w:val="20"/>
                <w:szCs w:val="20"/>
              </w:rPr>
              <w:t>circulus</w:t>
            </w:r>
            <w:proofErr w:type="spellEnd"/>
            <w:r w:rsidRPr="000F7DF0">
              <w:rPr>
                <w:sz w:val="20"/>
                <w:szCs w:val="20"/>
              </w:rPr>
              <w:t xml:space="preserve"> 1 (C1)</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Z8</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v6</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2 (C0 - C2)</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Z9</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v7</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3 (C0 - C3)</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Z10</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v8</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4 (C0 - C4)</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Z11</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v9</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6 (C0 - C6)</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Z12</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v10</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7 (C0 - C7)</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Z13</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v11</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8 (C0 - C8)</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Z14</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9 (C0 - C9)</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Z15</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v13</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12 (C0 - C12)</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Z16</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v14</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15 (C0 - C15)</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Z17</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v15</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scale focus to </w:t>
            </w:r>
            <w:proofErr w:type="spellStart"/>
            <w:r w:rsidRPr="000F7DF0">
              <w:rPr>
                <w:sz w:val="20"/>
                <w:szCs w:val="20"/>
              </w:rPr>
              <w:t>circulus</w:t>
            </w:r>
            <w:proofErr w:type="spellEnd"/>
            <w:r w:rsidRPr="000F7DF0">
              <w:rPr>
                <w:sz w:val="20"/>
                <w:szCs w:val="20"/>
              </w:rPr>
              <w:t xml:space="preserve"> 21 (C0 - C21)</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Z18</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v8-v6</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2 to </w:t>
            </w:r>
            <w:proofErr w:type="spellStart"/>
            <w:r w:rsidRPr="000F7DF0">
              <w:rPr>
                <w:sz w:val="20"/>
                <w:szCs w:val="20"/>
              </w:rPr>
              <w:t>circulus</w:t>
            </w:r>
            <w:proofErr w:type="spellEnd"/>
            <w:r w:rsidRPr="000F7DF0">
              <w:rPr>
                <w:sz w:val="20"/>
                <w:szCs w:val="20"/>
              </w:rPr>
              <w:t xml:space="preserve"> 4 (C2 - C4)</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Z19</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v9-v6</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2 to </w:t>
            </w:r>
            <w:proofErr w:type="spellStart"/>
            <w:r w:rsidRPr="000F7DF0">
              <w:rPr>
                <w:sz w:val="20"/>
                <w:szCs w:val="20"/>
              </w:rPr>
              <w:t>circulus</w:t>
            </w:r>
            <w:proofErr w:type="spellEnd"/>
            <w:r w:rsidRPr="000F7DF0">
              <w:rPr>
                <w:sz w:val="20"/>
                <w:szCs w:val="20"/>
              </w:rPr>
              <w:t xml:space="preserve"> 6 (C2 - C6)</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Z20</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v11-v6</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2 to </w:t>
            </w:r>
            <w:proofErr w:type="spellStart"/>
            <w:r w:rsidRPr="000F7DF0">
              <w:rPr>
                <w:sz w:val="20"/>
                <w:szCs w:val="20"/>
              </w:rPr>
              <w:t>circulus</w:t>
            </w:r>
            <w:proofErr w:type="spellEnd"/>
            <w:r w:rsidRPr="000F7DF0">
              <w:rPr>
                <w:sz w:val="20"/>
                <w:szCs w:val="20"/>
              </w:rPr>
              <w:t xml:space="preserve"> 8 (C2 - C8)</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Z21</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v9-v8</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4 to </w:t>
            </w:r>
            <w:proofErr w:type="spellStart"/>
            <w:r w:rsidRPr="000F7DF0">
              <w:rPr>
                <w:sz w:val="20"/>
                <w:szCs w:val="20"/>
              </w:rPr>
              <w:t>circulus</w:t>
            </w:r>
            <w:proofErr w:type="spellEnd"/>
            <w:r w:rsidRPr="000F7DF0">
              <w:rPr>
                <w:sz w:val="20"/>
                <w:szCs w:val="20"/>
              </w:rPr>
              <w:t xml:space="preserve"> 6 (C4 - C6)</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Z22</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v11-v8</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4 to </w:t>
            </w:r>
            <w:proofErr w:type="spellStart"/>
            <w:r w:rsidRPr="000F7DF0">
              <w:rPr>
                <w:sz w:val="20"/>
                <w:szCs w:val="20"/>
              </w:rPr>
              <w:t>circulus</w:t>
            </w:r>
            <w:proofErr w:type="spellEnd"/>
            <w:r w:rsidRPr="000F7DF0">
              <w:rPr>
                <w:sz w:val="20"/>
                <w:szCs w:val="20"/>
              </w:rPr>
              <w:t xml:space="preserve"> 8 (C4 - C8)</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Z23</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v9-v7</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3 to </w:t>
            </w:r>
            <w:proofErr w:type="spellStart"/>
            <w:r w:rsidRPr="000F7DF0">
              <w:rPr>
                <w:sz w:val="20"/>
                <w:szCs w:val="20"/>
              </w:rPr>
              <w:t>circulus</w:t>
            </w:r>
            <w:proofErr w:type="spellEnd"/>
            <w:r w:rsidRPr="000F7DF0">
              <w:rPr>
                <w:sz w:val="20"/>
                <w:szCs w:val="20"/>
              </w:rPr>
              <w:t xml:space="preserve"> 6 (C3 - C6)</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Z24</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v12-v7</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3 to </w:t>
            </w:r>
            <w:proofErr w:type="spellStart"/>
            <w:r w:rsidRPr="000F7DF0">
              <w:rPr>
                <w:sz w:val="20"/>
                <w:szCs w:val="20"/>
              </w:rPr>
              <w:t>circulus</w:t>
            </w:r>
            <w:proofErr w:type="spellEnd"/>
            <w:r w:rsidRPr="000F7DF0">
              <w:rPr>
                <w:sz w:val="20"/>
                <w:szCs w:val="20"/>
              </w:rPr>
              <w:t xml:space="preserve"> 9 (C3 - C9)</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Z25</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v13-v7</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3 to </w:t>
            </w:r>
            <w:proofErr w:type="spellStart"/>
            <w:r w:rsidRPr="000F7DF0">
              <w:rPr>
                <w:sz w:val="20"/>
                <w:szCs w:val="20"/>
              </w:rPr>
              <w:t>circulus</w:t>
            </w:r>
            <w:proofErr w:type="spellEnd"/>
            <w:r w:rsidRPr="000F7DF0">
              <w:rPr>
                <w:sz w:val="20"/>
                <w:szCs w:val="20"/>
              </w:rPr>
              <w:t xml:space="preserve"> 12 (C3 - C12)</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Z26</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v14-v7</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3 to </w:t>
            </w:r>
            <w:proofErr w:type="spellStart"/>
            <w:r w:rsidRPr="000F7DF0">
              <w:rPr>
                <w:sz w:val="20"/>
                <w:szCs w:val="20"/>
              </w:rPr>
              <w:t>circulus</w:t>
            </w:r>
            <w:proofErr w:type="spellEnd"/>
            <w:r w:rsidRPr="000F7DF0">
              <w:rPr>
                <w:sz w:val="20"/>
                <w:szCs w:val="20"/>
              </w:rPr>
              <w:t xml:space="preserve"> 15 (C3 - C15)</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Z27</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v12-v9</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6 to </w:t>
            </w:r>
            <w:proofErr w:type="spellStart"/>
            <w:r w:rsidRPr="000F7DF0">
              <w:rPr>
                <w:sz w:val="20"/>
                <w:szCs w:val="20"/>
              </w:rPr>
              <w:t>circulus</w:t>
            </w:r>
            <w:proofErr w:type="spellEnd"/>
            <w:r w:rsidRPr="000F7DF0">
              <w:rPr>
                <w:sz w:val="20"/>
                <w:szCs w:val="20"/>
              </w:rPr>
              <w:t xml:space="preserve"> 9 (C6 - C9)</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Z28</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v13-v9</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6 to </w:t>
            </w:r>
            <w:proofErr w:type="spellStart"/>
            <w:r w:rsidRPr="000F7DF0">
              <w:rPr>
                <w:sz w:val="20"/>
                <w:szCs w:val="20"/>
              </w:rPr>
              <w:t>circulus</w:t>
            </w:r>
            <w:proofErr w:type="spellEnd"/>
            <w:r w:rsidRPr="000F7DF0">
              <w:rPr>
                <w:sz w:val="20"/>
                <w:szCs w:val="20"/>
              </w:rPr>
              <w:t xml:space="preserve"> 12 (C6 - C12)</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Z29</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v14-v9</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6 to </w:t>
            </w:r>
            <w:proofErr w:type="spellStart"/>
            <w:r w:rsidRPr="000F7DF0">
              <w:rPr>
                <w:sz w:val="20"/>
                <w:szCs w:val="20"/>
              </w:rPr>
              <w:t>circulus</w:t>
            </w:r>
            <w:proofErr w:type="spellEnd"/>
            <w:r w:rsidRPr="000F7DF0">
              <w:rPr>
                <w:sz w:val="20"/>
                <w:szCs w:val="20"/>
              </w:rPr>
              <w:t xml:space="preserve"> 15 (C6 - C15)</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Z30</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v14-v12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9 to </w:t>
            </w:r>
            <w:proofErr w:type="spellStart"/>
            <w:r w:rsidRPr="000F7DF0">
              <w:rPr>
                <w:sz w:val="20"/>
                <w:szCs w:val="20"/>
              </w:rPr>
              <w:t>circulus</w:t>
            </w:r>
            <w:proofErr w:type="spellEnd"/>
            <w:r w:rsidRPr="000F7DF0">
              <w:rPr>
                <w:sz w:val="20"/>
                <w:szCs w:val="20"/>
              </w:rPr>
              <w:t xml:space="preserve"> 15 (C9 - C15)</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Z31</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v15-v12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9 to </w:t>
            </w:r>
            <w:proofErr w:type="spellStart"/>
            <w:r w:rsidRPr="000F7DF0">
              <w:rPr>
                <w:sz w:val="20"/>
                <w:szCs w:val="20"/>
              </w:rPr>
              <w:t>circulus</w:t>
            </w:r>
            <w:proofErr w:type="spellEnd"/>
            <w:r w:rsidRPr="000F7DF0">
              <w:rPr>
                <w:sz w:val="20"/>
                <w:szCs w:val="20"/>
              </w:rPr>
              <w:t xml:space="preserve"> 21 (C9 - C21)</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Z32</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v14-v13</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12 to </w:t>
            </w:r>
            <w:proofErr w:type="spellStart"/>
            <w:r w:rsidRPr="000F7DF0">
              <w:rPr>
                <w:sz w:val="20"/>
                <w:szCs w:val="20"/>
              </w:rPr>
              <w:t>circulus</w:t>
            </w:r>
            <w:proofErr w:type="spellEnd"/>
            <w:r w:rsidRPr="000F7DF0">
              <w:rPr>
                <w:sz w:val="20"/>
                <w:szCs w:val="20"/>
              </w:rPr>
              <w:t xml:space="preserve"> 15 (C12 - C15)</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Z33</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v15-v13</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12 to </w:t>
            </w:r>
            <w:proofErr w:type="spellStart"/>
            <w:r w:rsidRPr="000F7DF0">
              <w:rPr>
                <w:sz w:val="20"/>
                <w:szCs w:val="20"/>
              </w:rPr>
              <w:t>circulus</w:t>
            </w:r>
            <w:proofErr w:type="spellEnd"/>
            <w:r w:rsidRPr="000F7DF0">
              <w:rPr>
                <w:sz w:val="20"/>
                <w:szCs w:val="20"/>
              </w:rPr>
              <w:t xml:space="preserve"> 21 (C12 - C21)</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Z34</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v15-v14</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15 to </w:t>
            </w:r>
            <w:proofErr w:type="spellStart"/>
            <w:r w:rsidRPr="000F7DF0">
              <w:rPr>
                <w:sz w:val="20"/>
                <w:szCs w:val="20"/>
              </w:rPr>
              <w:t>circulus</w:t>
            </w:r>
            <w:proofErr w:type="spellEnd"/>
            <w:r w:rsidRPr="000F7DF0">
              <w:rPr>
                <w:sz w:val="20"/>
                <w:szCs w:val="20"/>
              </w:rPr>
              <w:t xml:space="preserve"> 215 (C15 - C21)</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Z35</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v16</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sixth-to-last </w:t>
            </w:r>
            <w:proofErr w:type="spellStart"/>
            <w:r w:rsidRPr="000F7DF0">
              <w:rPr>
                <w:sz w:val="20"/>
                <w:szCs w:val="20"/>
              </w:rPr>
              <w:t>circulus</w:t>
            </w:r>
            <w:proofErr w:type="spellEnd"/>
            <w:r w:rsidRPr="000F7DF0">
              <w:rPr>
                <w:sz w:val="20"/>
                <w:szCs w:val="20"/>
              </w:rPr>
              <w:t xml:space="preserve"> to end of zone, C(NCFAZ-6) - EOZ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Z36</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v17</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third-to-last </w:t>
            </w:r>
            <w:proofErr w:type="spellStart"/>
            <w:r w:rsidRPr="000F7DF0">
              <w:rPr>
                <w:sz w:val="20"/>
                <w:szCs w:val="20"/>
              </w:rPr>
              <w:t>circulus</w:t>
            </w:r>
            <w:proofErr w:type="spellEnd"/>
            <w:r w:rsidRPr="000F7DF0">
              <w:rPr>
                <w:sz w:val="20"/>
                <w:szCs w:val="20"/>
              </w:rPr>
              <w:t xml:space="preserve"> to end of zone, C(NCFAZ-3) - EOZ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Z37</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v2-v7</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3 to end of zone (C3 - EOZ)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lastRenderedPageBreak/>
              <w:t>Z38</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v2-v12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9 to end of zone (C9 - EOZ)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Z39</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v2-v14</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Distance from </w:t>
            </w:r>
            <w:proofErr w:type="spellStart"/>
            <w:r w:rsidRPr="000F7DF0">
              <w:rPr>
                <w:sz w:val="20"/>
                <w:szCs w:val="20"/>
              </w:rPr>
              <w:t>circulus</w:t>
            </w:r>
            <w:proofErr w:type="spellEnd"/>
            <w:r w:rsidRPr="000F7DF0">
              <w:rPr>
                <w:sz w:val="20"/>
                <w:szCs w:val="20"/>
              </w:rPr>
              <w:t xml:space="preserve"> 15 to end of zone (C15 - EOZ)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Z40</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z25/z2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Relative width, (variable 25)/SFAZ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Z41</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z26/z2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Relative width, (variable 26)/SFAZ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Z42</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z27/z2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Relative width, (variable 27)/SFAZ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Z43</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z28/z2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Relative width, (variable 28)/SFAZ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Z44</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z29/z2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Relative width, (variable 29)/SFAZ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Z45</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z30/z2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Relative width, (variable 30)/SFAZ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Z46</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z32/z2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Relative width, (variable 32)/SFAZ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Z47</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z34/z2</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Relative width, (variable 34)/SFAZ</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791EB1" w:rsidRDefault="00791EB1" w:rsidP="00131253">
            <w:pPr>
              <w:rPr>
                <w:b/>
                <w:bCs/>
                <w:sz w:val="20"/>
                <w:szCs w:val="20"/>
              </w:rPr>
            </w:pPr>
            <w:r w:rsidRPr="00791EB1">
              <w:rPr>
                <w:b/>
                <w:bCs/>
                <w:color w:val="FF0000"/>
                <w:sz w:val="20"/>
                <w:szCs w:val="20"/>
              </w:rPr>
              <w:t>*</w:t>
            </w:r>
            <w:r w:rsidRPr="00791EB1">
              <w:rPr>
                <w:b/>
                <w:bCs/>
                <w:sz w:val="20"/>
                <w:szCs w:val="20"/>
              </w:rPr>
              <w:t>Z48</w:t>
            </w:r>
          </w:p>
        </w:tc>
        <w:tc>
          <w:tcPr>
            <w:tcW w:w="1397" w:type="dxa"/>
            <w:tcBorders>
              <w:top w:val="nil"/>
              <w:left w:val="nil"/>
              <w:bottom w:val="nil"/>
              <w:right w:val="nil"/>
            </w:tcBorders>
            <w:shd w:val="clear" w:color="auto" w:fill="auto"/>
            <w:noWrap/>
            <w:vAlign w:val="bottom"/>
          </w:tcPr>
          <w:p w:rsidR="00791EB1" w:rsidRPr="00791EB1" w:rsidRDefault="00791EB1" w:rsidP="00131253">
            <w:pPr>
              <w:rPr>
                <w:b/>
                <w:sz w:val="20"/>
                <w:szCs w:val="20"/>
              </w:rPr>
            </w:pPr>
            <w:r w:rsidRPr="00791EB1">
              <w:rPr>
                <w:b/>
                <w:sz w:val="20"/>
                <w:szCs w:val="20"/>
              </w:rPr>
              <w:t>v18</w:t>
            </w:r>
          </w:p>
        </w:tc>
        <w:tc>
          <w:tcPr>
            <w:tcW w:w="6646" w:type="dxa"/>
            <w:tcBorders>
              <w:top w:val="nil"/>
              <w:left w:val="nil"/>
              <w:bottom w:val="nil"/>
              <w:right w:val="nil"/>
            </w:tcBorders>
            <w:shd w:val="clear" w:color="auto" w:fill="auto"/>
          </w:tcPr>
          <w:p w:rsidR="00791EB1" w:rsidRPr="00791EB1" w:rsidRDefault="00791EB1" w:rsidP="00131253">
            <w:pPr>
              <w:rPr>
                <w:b/>
                <w:sz w:val="20"/>
                <w:szCs w:val="20"/>
              </w:rPr>
            </w:pPr>
            <w:r w:rsidRPr="00791EB1">
              <w:rPr>
                <w:b/>
                <w:sz w:val="20"/>
                <w:szCs w:val="20"/>
              </w:rPr>
              <w:t xml:space="preserve">Number of </w:t>
            </w:r>
            <w:proofErr w:type="spellStart"/>
            <w:r w:rsidRPr="00791EB1">
              <w:rPr>
                <w:b/>
                <w:sz w:val="20"/>
                <w:szCs w:val="20"/>
              </w:rPr>
              <w:t>circuli</w:t>
            </w:r>
            <w:proofErr w:type="spellEnd"/>
            <w:r w:rsidRPr="00791EB1">
              <w:rPr>
                <w:b/>
                <w:sz w:val="20"/>
                <w:szCs w:val="20"/>
              </w:rPr>
              <w:t xml:space="preserve"> in first 1/2 of zone</w:t>
            </w:r>
          </w:p>
        </w:tc>
      </w:tr>
      <w:tr w:rsidR="00791EB1" w:rsidRPr="000F7DF0" w:rsidTr="00131253">
        <w:trPr>
          <w:trHeight w:val="315"/>
        </w:trPr>
        <w:tc>
          <w:tcPr>
            <w:tcW w:w="2017" w:type="dxa"/>
            <w:tcBorders>
              <w:top w:val="nil"/>
              <w:left w:val="nil"/>
              <w:bottom w:val="nil"/>
              <w:right w:val="nil"/>
            </w:tcBorders>
            <w:shd w:val="clear" w:color="auto" w:fill="auto"/>
          </w:tcPr>
          <w:p w:rsidR="00791EB1" w:rsidRPr="000F7DF0" w:rsidRDefault="00791EB1" w:rsidP="00131253">
            <w:pPr>
              <w:rPr>
                <w:b/>
                <w:bCs/>
                <w:sz w:val="20"/>
                <w:szCs w:val="20"/>
              </w:rPr>
            </w:pPr>
            <w:r w:rsidRPr="000F7DF0">
              <w:rPr>
                <w:b/>
                <w:bCs/>
                <w:sz w:val="20"/>
                <w:szCs w:val="20"/>
              </w:rPr>
              <w:t>Z49</w:t>
            </w:r>
          </w:p>
        </w:tc>
        <w:tc>
          <w:tcPr>
            <w:tcW w:w="1397" w:type="dxa"/>
            <w:tcBorders>
              <w:top w:val="nil"/>
              <w:left w:val="nil"/>
              <w:bottom w:val="nil"/>
              <w:right w:val="nil"/>
            </w:tcBorders>
            <w:shd w:val="clear" w:color="auto" w:fill="auto"/>
            <w:noWrap/>
            <w:vAlign w:val="bottom"/>
          </w:tcPr>
          <w:p w:rsidR="00791EB1" w:rsidRPr="000F7DF0" w:rsidRDefault="00791EB1" w:rsidP="00131253">
            <w:pPr>
              <w:rPr>
                <w:sz w:val="20"/>
                <w:szCs w:val="20"/>
              </w:rPr>
            </w:pPr>
            <w:r w:rsidRPr="000F7DF0">
              <w:rPr>
                <w:sz w:val="20"/>
                <w:szCs w:val="20"/>
              </w:rPr>
              <w:t>v19</w:t>
            </w:r>
          </w:p>
        </w:tc>
        <w:tc>
          <w:tcPr>
            <w:tcW w:w="6646" w:type="dxa"/>
            <w:tcBorders>
              <w:top w:val="nil"/>
              <w:left w:val="nil"/>
              <w:bottom w:val="nil"/>
              <w:right w:val="nil"/>
            </w:tcBorders>
            <w:shd w:val="clear" w:color="auto" w:fill="auto"/>
          </w:tcPr>
          <w:p w:rsidR="00791EB1" w:rsidRPr="000F7DF0" w:rsidRDefault="00791EB1" w:rsidP="00131253">
            <w:pPr>
              <w:rPr>
                <w:sz w:val="20"/>
                <w:szCs w:val="20"/>
              </w:rPr>
            </w:pPr>
            <w:r w:rsidRPr="000F7DF0">
              <w:rPr>
                <w:sz w:val="20"/>
                <w:szCs w:val="20"/>
              </w:rPr>
              <w:t xml:space="preserve">Number of </w:t>
            </w:r>
            <w:proofErr w:type="spellStart"/>
            <w:r w:rsidRPr="000F7DF0">
              <w:rPr>
                <w:sz w:val="20"/>
                <w:szCs w:val="20"/>
              </w:rPr>
              <w:t>circuli</w:t>
            </w:r>
            <w:proofErr w:type="spellEnd"/>
            <w:r w:rsidRPr="000F7DF0">
              <w:rPr>
                <w:sz w:val="20"/>
                <w:szCs w:val="20"/>
              </w:rPr>
              <w:t xml:space="preserve"> in first 3/4 of zone</w:t>
            </w:r>
          </w:p>
        </w:tc>
      </w:tr>
      <w:tr w:rsidR="00791EB1" w:rsidRPr="000F7DF0" w:rsidTr="00131253">
        <w:trPr>
          <w:trHeight w:val="330"/>
        </w:trPr>
        <w:tc>
          <w:tcPr>
            <w:tcW w:w="2017" w:type="dxa"/>
            <w:tcBorders>
              <w:top w:val="nil"/>
              <w:left w:val="nil"/>
              <w:bottom w:val="single" w:sz="8" w:space="0" w:color="auto"/>
              <w:right w:val="nil"/>
            </w:tcBorders>
            <w:shd w:val="clear" w:color="auto" w:fill="auto"/>
          </w:tcPr>
          <w:p w:rsidR="00791EB1" w:rsidRPr="000F7DF0" w:rsidRDefault="00791EB1" w:rsidP="00131253">
            <w:pPr>
              <w:rPr>
                <w:b/>
                <w:bCs/>
                <w:sz w:val="20"/>
                <w:szCs w:val="20"/>
              </w:rPr>
            </w:pPr>
            <w:r w:rsidRPr="000F7DF0">
              <w:rPr>
                <w:b/>
                <w:bCs/>
                <w:sz w:val="20"/>
                <w:szCs w:val="20"/>
              </w:rPr>
              <w:t>Z50</w:t>
            </w:r>
          </w:p>
        </w:tc>
        <w:tc>
          <w:tcPr>
            <w:tcW w:w="1397" w:type="dxa"/>
            <w:tcBorders>
              <w:top w:val="nil"/>
              <w:left w:val="nil"/>
              <w:bottom w:val="single" w:sz="8" w:space="0" w:color="auto"/>
              <w:right w:val="nil"/>
            </w:tcBorders>
            <w:shd w:val="clear" w:color="auto" w:fill="auto"/>
            <w:noWrap/>
            <w:vAlign w:val="bottom"/>
          </w:tcPr>
          <w:p w:rsidR="00791EB1" w:rsidRPr="000F7DF0" w:rsidRDefault="00791EB1" w:rsidP="00131253">
            <w:pPr>
              <w:rPr>
                <w:sz w:val="20"/>
                <w:szCs w:val="20"/>
              </w:rPr>
            </w:pPr>
            <w:r w:rsidRPr="000F7DF0">
              <w:rPr>
                <w:sz w:val="20"/>
                <w:szCs w:val="20"/>
              </w:rPr>
              <w:t>v20</w:t>
            </w:r>
          </w:p>
        </w:tc>
        <w:tc>
          <w:tcPr>
            <w:tcW w:w="6646" w:type="dxa"/>
            <w:tcBorders>
              <w:top w:val="nil"/>
              <w:left w:val="nil"/>
              <w:bottom w:val="single" w:sz="8" w:space="0" w:color="auto"/>
              <w:right w:val="nil"/>
            </w:tcBorders>
            <w:shd w:val="clear" w:color="auto" w:fill="auto"/>
          </w:tcPr>
          <w:p w:rsidR="00791EB1" w:rsidRPr="000F7DF0" w:rsidRDefault="00791EB1" w:rsidP="00131253">
            <w:pPr>
              <w:rPr>
                <w:sz w:val="20"/>
                <w:szCs w:val="20"/>
              </w:rPr>
            </w:pPr>
            <w:r w:rsidRPr="000F7DF0">
              <w:rPr>
                <w:sz w:val="20"/>
                <w:szCs w:val="20"/>
              </w:rPr>
              <w:t xml:space="preserve">Maximum distance between two consecutive </w:t>
            </w:r>
            <w:proofErr w:type="spellStart"/>
            <w:r w:rsidRPr="000F7DF0">
              <w:rPr>
                <w:sz w:val="20"/>
                <w:szCs w:val="20"/>
              </w:rPr>
              <w:t>circuli</w:t>
            </w:r>
            <w:proofErr w:type="spellEnd"/>
          </w:p>
        </w:tc>
      </w:tr>
    </w:tbl>
    <w:p w:rsidR="00791EB1" w:rsidRDefault="00791EB1" w:rsidP="000A3681"/>
    <w:sectPr w:rsidR="00791EB1" w:rsidSect="003A22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0983"/>
    <w:rsid w:val="00021387"/>
    <w:rsid w:val="00034622"/>
    <w:rsid w:val="00073A16"/>
    <w:rsid w:val="000A3681"/>
    <w:rsid w:val="00131253"/>
    <w:rsid w:val="00215CEC"/>
    <w:rsid w:val="00237C5D"/>
    <w:rsid w:val="002463EA"/>
    <w:rsid w:val="002649C8"/>
    <w:rsid w:val="00272E8A"/>
    <w:rsid w:val="002F7233"/>
    <w:rsid w:val="00315DAB"/>
    <w:rsid w:val="00385878"/>
    <w:rsid w:val="003A2256"/>
    <w:rsid w:val="00470F07"/>
    <w:rsid w:val="00562A9E"/>
    <w:rsid w:val="005B45C0"/>
    <w:rsid w:val="00657316"/>
    <w:rsid w:val="00686DA8"/>
    <w:rsid w:val="00775A00"/>
    <w:rsid w:val="007878D5"/>
    <w:rsid w:val="00791EB1"/>
    <w:rsid w:val="007D5F3F"/>
    <w:rsid w:val="007E1046"/>
    <w:rsid w:val="00812368"/>
    <w:rsid w:val="00812963"/>
    <w:rsid w:val="009E144D"/>
    <w:rsid w:val="009F5491"/>
    <w:rsid w:val="00A25895"/>
    <w:rsid w:val="00AB1C76"/>
    <w:rsid w:val="00B6289C"/>
    <w:rsid w:val="00B975B2"/>
    <w:rsid w:val="00C23BA7"/>
    <w:rsid w:val="00C51370"/>
    <w:rsid w:val="00CF0749"/>
    <w:rsid w:val="00D42F38"/>
    <w:rsid w:val="00E60461"/>
    <w:rsid w:val="00E9186F"/>
    <w:rsid w:val="00EB7E4C"/>
    <w:rsid w:val="00EC7F45"/>
    <w:rsid w:val="00F365C9"/>
    <w:rsid w:val="00FB0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983"/>
    <w:pPr>
      <w:spacing w:after="0" w:line="240" w:lineRule="auto"/>
    </w:pPr>
    <w:rPr>
      <w:rFonts w:ascii="Times New Roman" w:eastAsia="SimSun" w:hAnsi="Times New Roman" w:cs="Times New Roman"/>
      <w:sz w:val="24"/>
      <w:szCs w:val="24"/>
      <w:lang w:eastAsia="zh-CN"/>
    </w:rPr>
  </w:style>
  <w:style w:type="paragraph" w:styleId="Heading3">
    <w:name w:val="heading 3"/>
    <w:basedOn w:val="Normal"/>
    <w:next w:val="Normal"/>
    <w:link w:val="Heading3Char"/>
    <w:qFormat/>
    <w:rsid w:val="00FB098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0983"/>
    <w:rPr>
      <w:rFonts w:ascii="Arial" w:eastAsia="SimSun" w:hAnsi="Arial" w:cs="Arial"/>
      <w:b/>
      <w:bCs/>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983"/>
    <w:pPr>
      <w:spacing w:after="0" w:line="240" w:lineRule="auto"/>
    </w:pPr>
    <w:rPr>
      <w:rFonts w:ascii="Times New Roman" w:eastAsia="SimSun" w:hAnsi="Times New Roman" w:cs="Times New Roman"/>
      <w:sz w:val="24"/>
      <w:szCs w:val="24"/>
      <w:lang w:eastAsia="zh-CN"/>
    </w:rPr>
  </w:style>
  <w:style w:type="paragraph" w:styleId="Heading3">
    <w:name w:val="heading 3"/>
    <w:basedOn w:val="Normal"/>
    <w:next w:val="Normal"/>
    <w:link w:val="Heading3Char"/>
    <w:qFormat/>
    <w:rsid w:val="00FB098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0983"/>
    <w:rPr>
      <w:rFonts w:ascii="Arial" w:eastAsia="SimSun" w:hAnsi="Arial" w:cs="Arial"/>
      <w:b/>
      <w:bCs/>
      <w:sz w:val="26"/>
      <w:szCs w:val="26"/>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Wilcock</dc:creator>
  <cp:lastModifiedBy>ldshaul</cp:lastModifiedBy>
  <cp:revision>2</cp:revision>
  <dcterms:created xsi:type="dcterms:W3CDTF">2013-05-13T22:08:00Z</dcterms:created>
  <dcterms:modified xsi:type="dcterms:W3CDTF">2013-05-13T22:08:00Z</dcterms:modified>
</cp:coreProperties>
</file>