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00AE3" w14:textId="77777777" w:rsidR="00794BDC" w:rsidRDefault="00794BDC" w:rsidP="007B600B">
      <w:pPr>
        <w:jc w:val="center"/>
        <w:rPr>
          <w:rFonts w:eastAsia="Calibri" w:cstheme="minorHAnsi"/>
          <w:b/>
          <w:i/>
          <w:sz w:val="36"/>
          <w:szCs w:val="36"/>
        </w:rPr>
      </w:pPr>
    </w:p>
    <w:p w14:paraId="26B49229" w14:textId="77777777" w:rsidR="00794BDC" w:rsidRDefault="00794BDC" w:rsidP="007B600B">
      <w:pPr>
        <w:jc w:val="center"/>
        <w:rPr>
          <w:rFonts w:eastAsia="Calibri" w:cstheme="minorHAnsi"/>
          <w:b/>
          <w:i/>
          <w:sz w:val="36"/>
          <w:szCs w:val="36"/>
        </w:rPr>
      </w:pPr>
    </w:p>
    <w:p w14:paraId="1D189A6D" w14:textId="34FE9C07" w:rsidR="007B600B" w:rsidRPr="00794BDC" w:rsidRDefault="007B600B" w:rsidP="007B600B">
      <w:pPr>
        <w:jc w:val="center"/>
        <w:rPr>
          <w:sz w:val="44"/>
          <w:szCs w:val="44"/>
        </w:rPr>
      </w:pPr>
      <w:r w:rsidRPr="00794BDC">
        <w:rPr>
          <w:rFonts w:eastAsia="Calibri" w:cstheme="minorHAnsi"/>
          <w:b/>
          <w:i/>
          <w:sz w:val="40"/>
          <w:szCs w:val="40"/>
        </w:rPr>
        <w:t>Center for Independent Experts (CIE) Independent Peer Review Report on the Gulf of Alaska Demersal Shelf Rockfish Assessment</w:t>
      </w:r>
    </w:p>
    <w:p w14:paraId="2CF1CE32" w14:textId="77777777" w:rsidR="007B600B" w:rsidRDefault="007B600B" w:rsidP="007B600B">
      <w:pPr>
        <w:jc w:val="center"/>
        <w:rPr>
          <w:sz w:val="32"/>
          <w:szCs w:val="32"/>
        </w:rPr>
      </w:pPr>
    </w:p>
    <w:p w14:paraId="53801C2B" w14:textId="66E14FF0" w:rsidR="007B600B" w:rsidRPr="00794BDC" w:rsidRDefault="007B600B" w:rsidP="007B600B">
      <w:pPr>
        <w:jc w:val="center"/>
        <w:rPr>
          <w:sz w:val="36"/>
          <w:szCs w:val="36"/>
        </w:rPr>
      </w:pPr>
      <w:r w:rsidRPr="00794BDC">
        <w:rPr>
          <w:sz w:val="36"/>
          <w:szCs w:val="36"/>
        </w:rPr>
        <w:t>Kotaro Ono</w:t>
      </w:r>
      <w:r w:rsidRPr="00794BDC">
        <w:rPr>
          <w:rStyle w:val="FootnoteReference"/>
          <w:sz w:val="36"/>
          <w:szCs w:val="36"/>
        </w:rPr>
        <w:footnoteReference w:id="1"/>
      </w:r>
      <w:r w:rsidRPr="00794BDC">
        <w:rPr>
          <w:sz w:val="36"/>
          <w:szCs w:val="36"/>
        </w:rPr>
        <w:t xml:space="preserve"> </w:t>
      </w:r>
    </w:p>
    <w:p w14:paraId="607B8465" w14:textId="6689EB9C" w:rsidR="00C35EAA" w:rsidRPr="00794BDC" w:rsidRDefault="00C35EAA">
      <w:pPr>
        <w:rPr>
          <w:b/>
          <w:bCs/>
          <w:sz w:val="40"/>
          <w:szCs w:val="40"/>
        </w:rPr>
      </w:pPr>
    </w:p>
    <w:p w14:paraId="0CD41889" w14:textId="4B5BF292" w:rsidR="00C35EAA" w:rsidRDefault="00C35EAA">
      <w:pPr>
        <w:rPr>
          <w:b/>
          <w:bCs/>
          <w:sz w:val="36"/>
          <w:szCs w:val="36"/>
        </w:rPr>
      </w:pPr>
    </w:p>
    <w:p w14:paraId="732420D6" w14:textId="5420AE57" w:rsidR="00C35EAA" w:rsidRDefault="00794BDC">
      <w:pPr>
        <w:rPr>
          <w:b/>
          <w:bCs/>
          <w:sz w:val="36"/>
          <w:szCs w:val="36"/>
        </w:rPr>
      </w:pPr>
      <w:r w:rsidRPr="00193F0E">
        <w:rPr>
          <w:b/>
          <w:bCs/>
          <w:noProof/>
          <w:sz w:val="36"/>
          <w:szCs w:val="36"/>
          <w:lang w:eastAsia="en-US"/>
        </w:rPr>
        <w:drawing>
          <wp:anchor distT="0" distB="0" distL="114300" distR="114300" simplePos="0" relativeHeight="251658240" behindDoc="0" locked="0" layoutInCell="1" allowOverlap="1" wp14:anchorId="5215C6AD" wp14:editId="128C61CA">
            <wp:simplePos x="0" y="0"/>
            <wp:positionH relativeFrom="column">
              <wp:posOffset>1148080</wp:posOffset>
            </wp:positionH>
            <wp:positionV relativeFrom="paragraph">
              <wp:posOffset>84455</wp:posOffset>
            </wp:positionV>
            <wp:extent cx="3589655" cy="1524000"/>
            <wp:effectExtent l="0" t="0" r="0" b="0"/>
            <wp:wrapSquare wrapText="bothSides"/>
            <wp:docPr id="18358148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9655"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30CF69" w14:textId="77777777" w:rsidR="00C35EAA" w:rsidRDefault="00C35EAA">
      <w:pPr>
        <w:rPr>
          <w:b/>
          <w:bCs/>
          <w:sz w:val="36"/>
          <w:szCs w:val="36"/>
        </w:rPr>
      </w:pPr>
    </w:p>
    <w:p w14:paraId="3909C910" w14:textId="77777777" w:rsidR="00C35EAA" w:rsidRDefault="00C35EAA">
      <w:pPr>
        <w:rPr>
          <w:b/>
          <w:bCs/>
          <w:sz w:val="36"/>
          <w:szCs w:val="36"/>
        </w:rPr>
      </w:pPr>
    </w:p>
    <w:p w14:paraId="28B0D3C9" w14:textId="77777777" w:rsidR="00C35EAA" w:rsidRDefault="00C35EAA">
      <w:pPr>
        <w:rPr>
          <w:b/>
          <w:bCs/>
          <w:sz w:val="36"/>
          <w:szCs w:val="36"/>
        </w:rPr>
      </w:pPr>
    </w:p>
    <w:p w14:paraId="07CAF8ED" w14:textId="77777777" w:rsidR="00C35EAA" w:rsidRDefault="00C35EAA" w:rsidP="00C35EAA">
      <w:pPr>
        <w:spacing w:after="0"/>
      </w:pPr>
    </w:p>
    <w:p w14:paraId="258D11D3" w14:textId="77777777" w:rsidR="00C35EAA" w:rsidRDefault="00C35EAA" w:rsidP="007B600B">
      <w:pPr>
        <w:spacing w:after="0"/>
      </w:pPr>
    </w:p>
    <w:p w14:paraId="5FF89825" w14:textId="77777777" w:rsidR="00794BDC" w:rsidRDefault="00794BDC" w:rsidP="007B600B">
      <w:pPr>
        <w:rPr>
          <w:sz w:val="28"/>
          <w:szCs w:val="28"/>
        </w:rPr>
      </w:pPr>
    </w:p>
    <w:p w14:paraId="7A087856" w14:textId="77777777" w:rsidR="00794BDC" w:rsidRDefault="00794BDC" w:rsidP="007B600B">
      <w:pPr>
        <w:rPr>
          <w:sz w:val="28"/>
          <w:szCs w:val="28"/>
        </w:rPr>
      </w:pPr>
    </w:p>
    <w:p w14:paraId="01BE4F8F" w14:textId="5EF1B70E" w:rsidR="007B600B" w:rsidRPr="00794BDC" w:rsidRDefault="007B600B" w:rsidP="007B600B">
      <w:pPr>
        <w:rPr>
          <w:sz w:val="32"/>
          <w:szCs w:val="32"/>
        </w:rPr>
      </w:pPr>
      <w:r w:rsidRPr="00794BDC">
        <w:rPr>
          <w:sz w:val="32"/>
          <w:szCs w:val="32"/>
        </w:rPr>
        <w:t>Prepared for:</w:t>
      </w:r>
    </w:p>
    <w:p w14:paraId="7CFED313" w14:textId="30CABD1D" w:rsidR="007B600B" w:rsidRPr="00794BDC" w:rsidRDefault="007B600B" w:rsidP="007B600B">
      <w:pPr>
        <w:rPr>
          <w:sz w:val="10"/>
          <w:szCs w:val="10"/>
        </w:rPr>
      </w:pPr>
      <w:r w:rsidRPr="00794BDC">
        <w:rPr>
          <w:sz w:val="32"/>
          <w:szCs w:val="32"/>
        </w:rPr>
        <w:t xml:space="preserve">The Center </w:t>
      </w:r>
      <w:r w:rsidR="00162B20">
        <w:rPr>
          <w:sz w:val="32"/>
          <w:szCs w:val="32"/>
        </w:rPr>
        <w:t>for</w:t>
      </w:r>
      <w:r w:rsidRPr="00794BDC">
        <w:rPr>
          <w:sz w:val="32"/>
          <w:szCs w:val="32"/>
        </w:rPr>
        <w:t xml:space="preserve"> Independent Experts (CIE)</w:t>
      </w:r>
    </w:p>
    <w:p w14:paraId="7822A219" w14:textId="77777777" w:rsidR="00C35EAA" w:rsidRPr="00794BDC" w:rsidRDefault="00C35EAA" w:rsidP="00C35EAA">
      <w:pPr>
        <w:spacing w:after="0"/>
        <w:rPr>
          <w:sz w:val="24"/>
          <w:szCs w:val="24"/>
        </w:rPr>
      </w:pPr>
    </w:p>
    <w:p w14:paraId="6D2C9BF6" w14:textId="77777777" w:rsidR="00C35EAA" w:rsidRPr="00794BDC" w:rsidRDefault="00C35EAA" w:rsidP="00C35EAA">
      <w:pPr>
        <w:spacing w:after="0"/>
        <w:rPr>
          <w:sz w:val="24"/>
          <w:szCs w:val="24"/>
        </w:rPr>
      </w:pPr>
    </w:p>
    <w:p w14:paraId="29894801" w14:textId="77777777" w:rsidR="00C35EAA" w:rsidRPr="00794BDC" w:rsidRDefault="00C35EAA" w:rsidP="00C35EAA">
      <w:pPr>
        <w:spacing w:after="0"/>
        <w:rPr>
          <w:sz w:val="24"/>
          <w:szCs w:val="24"/>
        </w:rPr>
      </w:pPr>
    </w:p>
    <w:p w14:paraId="094F60A1" w14:textId="77777777" w:rsidR="00C35EAA" w:rsidRDefault="00C35EAA" w:rsidP="00C35EAA">
      <w:pPr>
        <w:spacing w:after="0"/>
      </w:pPr>
    </w:p>
    <w:p w14:paraId="79CEA89D" w14:textId="77777777" w:rsidR="00C35EAA" w:rsidRDefault="00C35EAA" w:rsidP="00C35EAA">
      <w:pPr>
        <w:spacing w:after="0"/>
      </w:pPr>
    </w:p>
    <w:p w14:paraId="1EE0CBA1" w14:textId="1442AB38" w:rsidR="007A09DA" w:rsidRDefault="007A09DA" w:rsidP="00C35EAA">
      <w:pPr>
        <w:spacing w:after="0"/>
      </w:pPr>
      <w:r>
        <w:br w:type="page"/>
      </w:r>
    </w:p>
    <w:p w14:paraId="20F7D762" w14:textId="113ABB6B" w:rsidR="00180224" w:rsidRDefault="00180224" w:rsidP="00F6659B">
      <w:pPr>
        <w:rPr>
          <w:b/>
          <w:bCs/>
          <w:sz w:val="36"/>
          <w:szCs w:val="36"/>
        </w:rPr>
      </w:pPr>
      <w:r w:rsidRPr="00180224">
        <w:rPr>
          <w:b/>
          <w:bCs/>
          <w:sz w:val="36"/>
          <w:szCs w:val="36"/>
        </w:rPr>
        <w:lastRenderedPageBreak/>
        <w:t>E</w:t>
      </w:r>
      <w:r w:rsidR="00FB73DE">
        <w:rPr>
          <w:b/>
          <w:bCs/>
          <w:sz w:val="36"/>
          <w:szCs w:val="36"/>
        </w:rPr>
        <w:t xml:space="preserve">xecutive </w:t>
      </w:r>
      <w:r w:rsidRPr="00180224">
        <w:rPr>
          <w:b/>
          <w:bCs/>
          <w:sz w:val="36"/>
          <w:szCs w:val="36"/>
        </w:rPr>
        <w:t>summary</w:t>
      </w:r>
    </w:p>
    <w:p w14:paraId="03803E9E" w14:textId="55168350" w:rsidR="00067071" w:rsidRPr="00067071" w:rsidRDefault="00067071" w:rsidP="0061021C">
      <w:pPr>
        <w:spacing w:line="240" w:lineRule="auto"/>
        <w:rPr>
          <w:rFonts w:cstheme="minorHAnsi"/>
          <w:i/>
          <w:iCs/>
          <w:color w:val="0070C0"/>
        </w:rPr>
      </w:pPr>
      <w:r w:rsidRPr="00067071">
        <w:rPr>
          <w:rFonts w:cstheme="minorHAnsi"/>
          <w:i/>
          <w:iCs/>
          <w:color w:val="0070C0"/>
        </w:rPr>
        <w:t xml:space="preserve">The report must be prefaced with an Executive Summary providing a concise summary of the </w:t>
      </w:r>
      <w:r w:rsidRPr="0061021C">
        <w:rPr>
          <w:rFonts w:ascii="Calibri" w:hAnsi="Calibri" w:cs="Calibri"/>
          <w:i/>
          <w:color w:val="0070C0"/>
        </w:rPr>
        <w:t xml:space="preserve">findings and </w:t>
      </w:r>
      <w:proofErr w:type="gramStart"/>
      <w:r w:rsidRPr="0061021C">
        <w:rPr>
          <w:rFonts w:ascii="Calibri" w:hAnsi="Calibri" w:cs="Calibri"/>
          <w:i/>
          <w:color w:val="0070C0"/>
        </w:rPr>
        <w:t>recommendations, and</w:t>
      </w:r>
      <w:proofErr w:type="gramEnd"/>
      <w:r w:rsidRPr="0061021C">
        <w:rPr>
          <w:rFonts w:ascii="Calibri" w:hAnsi="Calibri" w:cs="Calibri"/>
          <w:i/>
          <w:color w:val="0070C0"/>
        </w:rPr>
        <w:t xml:space="preserve"> </w:t>
      </w:r>
      <w:proofErr w:type="gramStart"/>
      <w:r w:rsidRPr="0061021C">
        <w:rPr>
          <w:rFonts w:ascii="Calibri" w:hAnsi="Calibri" w:cs="Calibri"/>
          <w:i/>
          <w:color w:val="0070C0"/>
        </w:rPr>
        <w:t>specify</w:t>
      </w:r>
      <w:proofErr w:type="gramEnd"/>
      <w:r w:rsidRPr="0061021C">
        <w:rPr>
          <w:rFonts w:ascii="Calibri" w:hAnsi="Calibri" w:cs="Calibri"/>
          <w:i/>
          <w:color w:val="0070C0"/>
        </w:rPr>
        <w:t xml:space="preserve"> whether or not the science reviewed is the best scientific</w:t>
      </w:r>
      <w:r w:rsidRPr="00067071">
        <w:rPr>
          <w:rFonts w:cstheme="minorHAnsi"/>
          <w:i/>
          <w:iCs/>
          <w:color w:val="0070C0"/>
        </w:rPr>
        <w:t xml:space="preserve"> information available.</w:t>
      </w:r>
    </w:p>
    <w:p w14:paraId="044D4DBB" w14:textId="5CBA574A" w:rsidR="00ED7162" w:rsidRPr="00D45F03" w:rsidRDefault="00067071" w:rsidP="00F6659B">
      <w:pPr>
        <w:rPr>
          <w:sz w:val="24"/>
          <w:szCs w:val="24"/>
        </w:rPr>
      </w:pPr>
      <w:r w:rsidRPr="00D45F03">
        <w:rPr>
          <w:sz w:val="24"/>
          <w:szCs w:val="24"/>
        </w:rPr>
        <w:t xml:space="preserve">The </w:t>
      </w:r>
      <w:r w:rsidR="006C6165">
        <w:rPr>
          <w:sz w:val="24"/>
          <w:szCs w:val="24"/>
        </w:rPr>
        <w:t>Demersal Shelf Rockfish (</w:t>
      </w:r>
      <w:r w:rsidRPr="00D45F03">
        <w:rPr>
          <w:sz w:val="24"/>
          <w:szCs w:val="24"/>
        </w:rPr>
        <w:t>DSR</w:t>
      </w:r>
      <w:r w:rsidR="006C6165">
        <w:rPr>
          <w:sz w:val="24"/>
          <w:szCs w:val="24"/>
        </w:rPr>
        <w:t>)</w:t>
      </w:r>
      <w:r w:rsidRPr="00D45F03">
        <w:rPr>
          <w:sz w:val="24"/>
          <w:szCs w:val="24"/>
        </w:rPr>
        <w:t xml:space="preserve"> review </w:t>
      </w:r>
      <w:r w:rsidR="00FB73DE" w:rsidRPr="00D45F03">
        <w:rPr>
          <w:sz w:val="24"/>
          <w:szCs w:val="24"/>
        </w:rPr>
        <w:t>work</w:t>
      </w:r>
      <w:r w:rsidR="00162B20">
        <w:rPr>
          <w:sz w:val="24"/>
          <w:szCs w:val="24"/>
        </w:rPr>
        <w:t>shop</w:t>
      </w:r>
      <w:r w:rsidR="00FB73DE" w:rsidRPr="00D45F03">
        <w:rPr>
          <w:sz w:val="24"/>
          <w:szCs w:val="24"/>
        </w:rPr>
        <w:t xml:space="preserve"> (RW) </w:t>
      </w:r>
      <w:r w:rsidR="00162B20">
        <w:rPr>
          <w:sz w:val="24"/>
          <w:szCs w:val="24"/>
        </w:rPr>
        <w:t>took place</w:t>
      </w:r>
      <w:r w:rsidRPr="00D45F03">
        <w:rPr>
          <w:sz w:val="24"/>
          <w:szCs w:val="24"/>
        </w:rPr>
        <w:t xml:space="preserve"> on Sept 12-13</w:t>
      </w:r>
      <w:r w:rsidR="008F4B6A" w:rsidRPr="00D45F03">
        <w:rPr>
          <w:sz w:val="24"/>
          <w:szCs w:val="24"/>
        </w:rPr>
        <w:t>, 2023</w:t>
      </w:r>
      <w:r w:rsidRPr="00D45F03">
        <w:rPr>
          <w:sz w:val="24"/>
          <w:szCs w:val="24"/>
        </w:rPr>
        <w:t xml:space="preserve"> (8-12pm Norway time). The RW was conducted in a</w:t>
      </w:r>
      <w:r w:rsidR="008341C5" w:rsidRPr="00D45F03">
        <w:rPr>
          <w:sz w:val="24"/>
          <w:szCs w:val="24"/>
        </w:rPr>
        <w:t>n</w:t>
      </w:r>
      <w:r w:rsidRPr="00D45F03">
        <w:rPr>
          <w:sz w:val="24"/>
          <w:szCs w:val="24"/>
        </w:rPr>
        <w:t xml:space="preserve"> open</w:t>
      </w:r>
      <w:r w:rsidR="00FB73DE" w:rsidRPr="00D45F03">
        <w:rPr>
          <w:sz w:val="24"/>
          <w:szCs w:val="24"/>
        </w:rPr>
        <w:t xml:space="preserve">, </w:t>
      </w:r>
      <w:r w:rsidRPr="00D45F03">
        <w:rPr>
          <w:sz w:val="24"/>
          <w:szCs w:val="24"/>
        </w:rPr>
        <w:t xml:space="preserve">friendly, yet professional manner. </w:t>
      </w:r>
      <w:r w:rsidR="00ED7162" w:rsidRPr="00D45F03">
        <w:rPr>
          <w:sz w:val="24"/>
          <w:szCs w:val="24"/>
        </w:rPr>
        <w:t xml:space="preserve">Three CIE reviewers </w:t>
      </w:r>
      <w:r w:rsidR="008341C5" w:rsidRPr="00D45F03">
        <w:rPr>
          <w:sz w:val="24"/>
          <w:szCs w:val="24"/>
        </w:rPr>
        <w:t>were present during the meeting</w:t>
      </w:r>
      <w:r w:rsidR="00162B20">
        <w:rPr>
          <w:sz w:val="24"/>
          <w:szCs w:val="24"/>
        </w:rPr>
        <w:t xml:space="preserve">, </w:t>
      </w:r>
      <w:r w:rsidR="008341C5" w:rsidRPr="00D45F03">
        <w:rPr>
          <w:sz w:val="24"/>
          <w:szCs w:val="24"/>
        </w:rPr>
        <w:t xml:space="preserve">Kevin </w:t>
      </w:r>
      <w:r w:rsidR="00ED7162" w:rsidRPr="00D45F03">
        <w:rPr>
          <w:sz w:val="24"/>
          <w:szCs w:val="24"/>
        </w:rPr>
        <w:t xml:space="preserve">Stokes, </w:t>
      </w:r>
      <w:r w:rsidR="008341C5" w:rsidRPr="00D45F03">
        <w:rPr>
          <w:sz w:val="24"/>
          <w:szCs w:val="24"/>
        </w:rPr>
        <w:t xml:space="preserve">Robin </w:t>
      </w:r>
      <w:r w:rsidR="00162B20">
        <w:rPr>
          <w:sz w:val="24"/>
          <w:szCs w:val="24"/>
        </w:rPr>
        <w:t>Cook</w:t>
      </w:r>
      <w:r w:rsidR="00AE3A32" w:rsidRPr="00D45F03">
        <w:rPr>
          <w:sz w:val="24"/>
          <w:szCs w:val="24"/>
        </w:rPr>
        <w:t>,</w:t>
      </w:r>
      <w:r w:rsidR="00ED7162" w:rsidRPr="00D45F03">
        <w:rPr>
          <w:sz w:val="24"/>
          <w:szCs w:val="24"/>
        </w:rPr>
        <w:t xml:space="preserve"> and </w:t>
      </w:r>
      <w:r w:rsidR="008341C5" w:rsidRPr="00D45F03">
        <w:rPr>
          <w:sz w:val="24"/>
          <w:szCs w:val="24"/>
        </w:rPr>
        <w:t xml:space="preserve">Kotaro </w:t>
      </w:r>
      <w:r w:rsidR="00ED7162" w:rsidRPr="00D45F03">
        <w:rPr>
          <w:sz w:val="24"/>
          <w:szCs w:val="24"/>
        </w:rPr>
        <w:t>Ono</w:t>
      </w:r>
      <w:r w:rsidR="00162B20">
        <w:rPr>
          <w:sz w:val="24"/>
          <w:szCs w:val="24"/>
        </w:rPr>
        <w:t>,</w:t>
      </w:r>
      <w:r w:rsidR="008F4B6A" w:rsidRPr="00D45F03">
        <w:rPr>
          <w:sz w:val="24"/>
          <w:szCs w:val="24"/>
        </w:rPr>
        <w:t xml:space="preserve"> in addition to the lead stock assess</w:t>
      </w:r>
      <w:r w:rsidR="000A58ED" w:rsidRPr="00D45F03">
        <w:rPr>
          <w:sz w:val="24"/>
          <w:szCs w:val="24"/>
        </w:rPr>
        <w:t xml:space="preserve">or </w:t>
      </w:r>
      <w:r w:rsidR="008F4B6A" w:rsidRPr="00D45F03">
        <w:rPr>
          <w:sz w:val="24"/>
          <w:szCs w:val="24"/>
        </w:rPr>
        <w:t xml:space="preserve">(Philip Joy), the NOAA project contact </w:t>
      </w:r>
      <w:r w:rsidR="000A58ED" w:rsidRPr="00D45F03">
        <w:rPr>
          <w:sz w:val="24"/>
          <w:szCs w:val="24"/>
        </w:rPr>
        <w:t>(</w:t>
      </w:r>
      <w:r w:rsidR="008F4B6A" w:rsidRPr="00D45F03">
        <w:rPr>
          <w:sz w:val="24"/>
          <w:szCs w:val="24"/>
        </w:rPr>
        <w:t>Chris Lunsford</w:t>
      </w:r>
      <w:r w:rsidR="000A58ED" w:rsidRPr="00D45F03">
        <w:rPr>
          <w:sz w:val="24"/>
          <w:szCs w:val="24"/>
        </w:rPr>
        <w:t>),</w:t>
      </w:r>
      <w:r w:rsidR="008F4B6A" w:rsidRPr="00D45F03">
        <w:rPr>
          <w:sz w:val="24"/>
          <w:szCs w:val="24"/>
        </w:rPr>
        <w:t xml:space="preserve"> and several other observers from </w:t>
      </w:r>
      <w:r w:rsidR="00162B20">
        <w:rPr>
          <w:sz w:val="24"/>
          <w:szCs w:val="24"/>
        </w:rPr>
        <w:t>Alaska Department of Fish and Game (</w:t>
      </w:r>
      <w:r w:rsidR="008F4B6A" w:rsidRPr="00D45F03">
        <w:rPr>
          <w:sz w:val="24"/>
          <w:szCs w:val="24"/>
        </w:rPr>
        <w:t>ADF&amp;G</w:t>
      </w:r>
      <w:r w:rsidR="00162B20">
        <w:rPr>
          <w:sz w:val="24"/>
          <w:szCs w:val="24"/>
        </w:rPr>
        <w:t>)</w:t>
      </w:r>
      <w:r w:rsidR="008F4B6A" w:rsidRPr="00D45F03">
        <w:rPr>
          <w:sz w:val="24"/>
          <w:szCs w:val="24"/>
        </w:rPr>
        <w:t>.</w:t>
      </w:r>
    </w:p>
    <w:p w14:paraId="28020EC8" w14:textId="4D47B5B6" w:rsidR="00067071" w:rsidRPr="00D45F03" w:rsidRDefault="009135A9" w:rsidP="00F6659B">
      <w:pPr>
        <w:rPr>
          <w:sz w:val="24"/>
          <w:szCs w:val="24"/>
        </w:rPr>
      </w:pPr>
      <w:r w:rsidRPr="00D45F03">
        <w:rPr>
          <w:sz w:val="24"/>
          <w:szCs w:val="24"/>
        </w:rPr>
        <w:t>Overall, I believe the d</w:t>
      </w:r>
      <w:r w:rsidR="00067071" w:rsidRPr="00D45F03">
        <w:rPr>
          <w:sz w:val="24"/>
          <w:szCs w:val="24"/>
        </w:rPr>
        <w:t>evelopment of the</w:t>
      </w:r>
      <w:r w:rsidR="00597BE9" w:rsidRPr="00D45F03">
        <w:rPr>
          <w:sz w:val="24"/>
          <w:szCs w:val="24"/>
        </w:rPr>
        <w:t xml:space="preserve"> Bayesian</w:t>
      </w:r>
      <w:r w:rsidR="00067071" w:rsidRPr="00D45F03">
        <w:rPr>
          <w:sz w:val="24"/>
          <w:szCs w:val="24"/>
        </w:rPr>
        <w:t xml:space="preserve"> </w:t>
      </w:r>
      <w:r w:rsidRPr="00D45F03">
        <w:rPr>
          <w:sz w:val="24"/>
          <w:szCs w:val="24"/>
        </w:rPr>
        <w:t xml:space="preserve">state-space </w:t>
      </w:r>
      <w:r w:rsidR="00175310" w:rsidRPr="00D45F03">
        <w:rPr>
          <w:sz w:val="24"/>
          <w:szCs w:val="24"/>
        </w:rPr>
        <w:t xml:space="preserve">surplus production model (SS-SPM) </w:t>
      </w:r>
      <w:r w:rsidR="00597BE9" w:rsidRPr="00D45F03">
        <w:rPr>
          <w:sz w:val="24"/>
          <w:szCs w:val="24"/>
        </w:rPr>
        <w:t>is</w:t>
      </w:r>
      <w:r w:rsidR="000A58ED" w:rsidRPr="00D45F03">
        <w:rPr>
          <w:sz w:val="24"/>
          <w:szCs w:val="24"/>
        </w:rPr>
        <w:t xml:space="preserve"> warranted</w:t>
      </w:r>
      <w:r w:rsidR="00067071" w:rsidRPr="00D45F03">
        <w:rPr>
          <w:sz w:val="24"/>
          <w:szCs w:val="24"/>
        </w:rPr>
        <w:t xml:space="preserve">. </w:t>
      </w:r>
      <w:r w:rsidR="00597BE9" w:rsidRPr="00D45F03">
        <w:rPr>
          <w:sz w:val="24"/>
          <w:szCs w:val="24"/>
        </w:rPr>
        <w:t xml:space="preserve">The proposed SS-SPM </w:t>
      </w:r>
      <w:proofErr w:type="gramStart"/>
      <w:r w:rsidR="006F3250" w:rsidRPr="00D45F03">
        <w:rPr>
          <w:sz w:val="24"/>
          <w:szCs w:val="24"/>
        </w:rPr>
        <w:t>takes</w:t>
      </w:r>
      <w:r w:rsidR="00597BE9" w:rsidRPr="00D45F03">
        <w:rPr>
          <w:sz w:val="24"/>
          <w:szCs w:val="24"/>
        </w:rPr>
        <w:t xml:space="preserve"> into account</w:t>
      </w:r>
      <w:proofErr w:type="gramEnd"/>
      <w:r w:rsidR="00597BE9" w:rsidRPr="00D45F03">
        <w:rPr>
          <w:sz w:val="24"/>
          <w:szCs w:val="24"/>
        </w:rPr>
        <w:t xml:space="preserve"> all sources of available information and the associated uncertainties. </w:t>
      </w:r>
      <w:r w:rsidR="006F5D19" w:rsidRPr="00D45F03">
        <w:rPr>
          <w:sz w:val="24"/>
          <w:szCs w:val="24"/>
        </w:rPr>
        <w:t xml:space="preserve">The SS-SPM </w:t>
      </w:r>
      <w:r w:rsidR="00067071" w:rsidRPr="00D45F03">
        <w:rPr>
          <w:sz w:val="24"/>
          <w:szCs w:val="24"/>
        </w:rPr>
        <w:t xml:space="preserve">goes </w:t>
      </w:r>
      <w:r w:rsidR="006F5D19" w:rsidRPr="00D45F03">
        <w:rPr>
          <w:sz w:val="24"/>
          <w:szCs w:val="24"/>
        </w:rPr>
        <w:t xml:space="preserve">one step </w:t>
      </w:r>
      <w:r w:rsidR="00067071" w:rsidRPr="00D45F03">
        <w:rPr>
          <w:sz w:val="24"/>
          <w:szCs w:val="24"/>
        </w:rPr>
        <w:t xml:space="preserve">beyond the </w:t>
      </w:r>
      <w:proofErr w:type="gramStart"/>
      <w:r w:rsidR="006F5D19" w:rsidRPr="00D45F03">
        <w:rPr>
          <w:sz w:val="24"/>
          <w:szCs w:val="24"/>
        </w:rPr>
        <w:t>currently-adopted</w:t>
      </w:r>
      <w:proofErr w:type="gramEnd"/>
      <w:r w:rsidR="006F5D19" w:rsidRPr="00D45F03">
        <w:rPr>
          <w:sz w:val="24"/>
          <w:szCs w:val="24"/>
        </w:rPr>
        <w:t xml:space="preserve"> standard i.e. the </w:t>
      </w:r>
      <w:r w:rsidR="00067071" w:rsidRPr="00D45F03">
        <w:rPr>
          <w:sz w:val="24"/>
          <w:szCs w:val="24"/>
        </w:rPr>
        <w:t>REMA model</w:t>
      </w:r>
      <w:r w:rsidR="006F5D19" w:rsidRPr="00D45F03">
        <w:rPr>
          <w:sz w:val="24"/>
          <w:szCs w:val="24"/>
        </w:rPr>
        <w:t>,</w:t>
      </w:r>
      <w:r w:rsidR="00597BE9" w:rsidRPr="00D45F03">
        <w:rPr>
          <w:sz w:val="24"/>
          <w:szCs w:val="24"/>
        </w:rPr>
        <w:t xml:space="preserve"> </w:t>
      </w:r>
      <w:r w:rsidR="006F5D19" w:rsidRPr="00D45F03">
        <w:rPr>
          <w:sz w:val="24"/>
          <w:szCs w:val="24"/>
        </w:rPr>
        <w:t xml:space="preserve">as it </w:t>
      </w:r>
      <w:r w:rsidR="00162B20" w:rsidRPr="00D45F03">
        <w:rPr>
          <w:sz w:val="24"/>
          <w:szCs w:val="24"/>
        </w:rPr>
        <w:t>directly models</w:t>
      </w:r>
      <w:r w:rsidR="00067071" w:rsidRPr="00D45F03">
        <w:rPr>
          <w:sz w:val="24"/>
          <w:szCs w:val="24"/>
        </w:rPr>
        <w:t xml:space="preserve"> the population dynamics</w:t>
      </w:r>
      <w:r w:rsidR="006F5D19" w:rsidRPr="00D45F03">
        <w:rPr>
          <w:sz w:val="24"/>
          <w:szCs w:val="24"/>
        </w:rPr>
        <w:t xml:space="preserve">, while </w:t>
      </w:r>
      <w:r w:rsidR="00067071" w:rsidRPr="00D45F03">
        <w:rPr>
          <w:sz w:val="24"/>
          <w:szCs w:val="24"/>
        </w:rPr>
        <w:t>taking into account the catch history</w:t>
      </w:r>
      <w:r w:rsidR="006F5D19" w:rsidRPr="00D45F03">
        <w:rPr>
          <w:sz w:val="24"/>
          <w:szCs w:val="24"/>
        </w:rPr>
        <w:t xml:space="preserve">, and estimates reference point that can readily </w:t>
      </w:r>
      <w:r w:rsidR="00B662F5" w:rsidRPr="00D45F03">
        <w:rPr>
          <w:sz w:val="24"/>
          <w:szCs w:val="24"/>
        </w:rPr>
        <w:t xml:space="preserve">be </w:t>
      </w:r>
      <w:r w:rsidR="006F5D19" w:rsidRPr="00D45F03">
        <w:rPr>
          <w:sz w:val="24"/>
          <w:szCs w:val="24"/>
        </w:rPr>
        <w:t>used for management (e.g. F</w:t>
      </w:r>
      <w:r w:rsidR="006F5D19" w:rsidRPr="00FD57AC">
        <w:rPr>
          <w:sz w:val="24"/>
          <w:szCs w:val="24"/>
          <w:vertAlign w:val="subscript"/>
        </w:rPr>
        <w:t>MSY</w:t>
      </w:r>
      <w:r w:rsidR="006F5D19" w:rsidRPr="00D45F03">
        <w:rPr>
          <w:sz w:val="24"/>
          <w:szCs w:val="24"/>
        </w:rPr>
        <w:t>, B</w:t>
      </w:r>
      <w:r w:rsidR="006F5D19" w:rsidRPr="00FD57AC">
        <w:rPr>
          <w:sz w:val="24"/>
          <w:szCs w:val="24"/>
          <w:vertAlign w:val="subscript"/>
        </w:rPr>
        <w:t>MSY</w:t>
      </w:r>
      <w:r w:rsidR="006F5D19" w:rsidRPr="00D45F03">
        <w:rPr>
          <w:sz w:val="24"/>
          <w:szCs w:val="24"/>
        </w:rPr>
        <w:t>)</w:t>
      </w:r>
      <w:r w:rsidR="00FD57AC">
        <w:rPr>
          <w:sz w:val="24"/>
          <w:szCs w:val="24"/>
        </w:rPr>
        <w:t xml:space="preserve"> without the need to use a proxy for </w:t>
      </w:r>
      <w:r w:rsidR="00FD57AC" w:rsidRPr="00D45F03">
        <w:rPr>
          <w:sz w:val="24"/>
          <w:szCs w:val="24"/>
        </w:rPr>
        <w:t>F</w:t>
      </w:r>
      <w:r w:rsidR="00FD57AC" w:rsidRPr="00FD57AC">
        <w:rPr>
          <w:sz w:val="24"/>
          <w:szCs w:val="24"/>
          <w:vertAlign w:val="subscript"/>
        </w:rPr>
        <w:t>MSY</w:t>
      </w:r>
      <w:r w:rsidR="00FD57AC">
        <w:rPr>
          <w:sz w:val="24"/>
          <w:szCs w:val="24"/>
        </w:rPr>
        <w:t xml:space="preserve"> (i.e. M) as it is currently the standard for Tier 5 stocks. The SS-SPM thus offers an approach that is in line with the National Standard 2: using the best scientific information available to device management measure </w:t>
      </w:r>
      <w:r w:rsidR="0054467F">
        <w:rPr>
          <w:sz w:val="24"/>
          <w:szCs w:val="24"/>
        </w:rPr>
        <w:t xml:space="preserve">as we bypass </w:t>
      </w:r>
      <w:r w:rsidR="00FD57AC">
        <w:rPr>
          <w:sz w:val="24"/>
          <w:szCs w:val="24"/>
        </w:rPr>
        <w:t>unnecessary subjectivity</w:t>
      </w:r>
      <w:r w:rsidR="0054467F">
        <w:rPr>
          <w:sz w:val="24"/>
          <w:szCs w:val="24"/>
        </w:rPr>
        <w:t xml:space="preserve"> (</w:t>
      </w:r>
      <w:proofErr w:type="gramStart"/>
      <w:r w:rsidR="0054467F">
        <w:rPr>
          <w:sz w:val="24"/>
          <w:szCs w:val="24"/>
        </w:rPr>
        <w:t>i.e.</w:t>
      </w:r>
      <w:proofErr w:type="gramEnd"/>
      <w:r w:rsidR="0054467F">
        <w:rPr>
          <w:sz w:val="24"/>
          <w:szCs w:val="24"/>
        </w:rPr>
        <w:t xml:space="preserve"> assuming F</w:t>
      </w:r>
      <w:r w:rsidR="0054467F" w:rsidRPr="0054467F">
        <w:rPr>
          <w:sz w:val="24"/>
          <w:szCs w:val="24"/>
          <w:vertAlign w:val="subscript"/>
        </w:rPr>
        <w:t>MSY</w:t>
      </w:r>
      <w:r w:rsidR="0054467F">
        <w:rPr>
          <w:sz w:val="24"/>
          <w:szCs w:val="24"/>
        </w:rPr>
        <w:t xml:space="preserve"> = M)</w:t>
      </w:r>
      <w:r w:rsidR="00067071" w:rsidRPr="00D45F03">
        <w:rPr>
          <w:sz w:val="24"/>
          <w:szCs w:val="24"/>
        </w:rPr>
        <w:t xml:space="preserve">. </w:t>
      </w:r>
      <w:r w:rsidR="00FD57AC">
        <w:rPr>
          <w:sz w:val="24"/>
          <w:szCs w:val="24"/>
        </w:rPr>
        <w:t xml:space="preserve">Overall, I believe </w:t>
      </w:r>
      <w:r w:rsidR="004543EE">
        <w:rPr>
          <w:sz w:val="24"/>
          <w:szCs w:val="24"/>
        </w:rPr>
        <w:t>the</w:t>
      </w:r>
      <w:r w:rsidR="00FD57AC">
        <w:rPr>
          <w:sz w:val="24"/>
          <w:szCs w:val="24"/>
        </w:rPr>
        <w:t xml:space="preserve"> SS-SPM </w:t>
      </w:r>
      <w:r w:rsidR="004854D6">
        <w:rPr>
          <w:sz w:val="24"/>
          <w:szCs w:val="24"/>
        </w:rPr>
        <w:t xml:space="preserve">offers a rational </w:t>
      </w:r>
      <w:r w:rsidR="00A15E74" w:rsidRPr="00D45F03">
        <w:rPr>
          <w:sz w:val="24"/>
          <w:szCs w:val="24"/>
        </w:rPr>
        <w:t xml:space="preserve">framework for devising quota advice </w:t>
      </w:r>
      <w:r w:rsidR="00FD57AC" w:rsidRPr="00D45F03">
        <w:rPr>
          <w:sz w:val="24"/>
          <w:szCs w:val="24"/>
        </w:rPr>
        <w:t>for a stock where information on catch and abundance indices exist but with insufficient information to build an age-structure assessment model.</w:t>
      </w:r>
      <w:r w:rsidR="00FD57AC">
        <w:rPr>
          <w:sz w:val="24"/>
          <w:szCs w:val="24"/>
        </w:rPr>
        <w:t xml:space="preserve"> </w:t>
      </w:r>
    </w:p>
    <w:p w14:paraId="331C1188" w14:textId="27A731D5" w:rsidR="006F5D19" w:rsidRPr="00D45F03" w:rsidRDefault="006F5D19" w:rsidP="00F6659B">
      <w:pPr>
        <w:rPr>
          <w:sz w:val="24"/>
          <w:szCs w:val="24"/>
        </w:rPr>
      </w:pPr>
      <w:r w:rsidRPr="00D45F03">
        <w:rPr>
          <w:sz w:val="24"/>
          <w:szCs w:val="24"/>
        </w:rPr>
        <w:t>That being s</w:t>
      </w:r>
      <w:r w:rsidR="00162B20">
        <w:rPr>
          <w:sz w:val="24"/>
          <w:szCs w:val="24"/>
        </w:rPr>
        <w:t>tated</w:t>
      </w:r>
      <w:r w:rsidRPr="00D45F03">
        <w:rPr>
          <w:sz w:val="24"/>
          <w:szCs w:val="24"/>
        </w:rPr>
        <w:t xml:space="preserve">, before the present SS-SPM can be </w:t>
      </w:r>
      <w:r w:rsidR="0061021C" w:rsidRPr="00D45F03">
        <w:rPr>
          <w:sz w:val="24"/>
          <w:szCs w:val="24"/>
        </w:rPr>
        <w:t xml:space="preserve">recommended to be </w:t>
      </w:r>
      <w:r w:rsidRPr="00D45F03">
        <w:rPr>
          <w:sz w:val="24"/>
          <w:szCs w:val="24"/>
        </w:rPr>
        <w:t>use</w:t>
      </w:r>
      <w:r w:rsidR="0061021C" w:rsidRPr="00D45F03">
        <w:rPr>
          <w:sz w:val="24"/>
          <w:szCs w:val="24"/>
        </w:rPr>
        <w:t>d</w:t>
      </w:r>
      <w:r w:rsidRPr="00D45F03">
        <w:rPr>
          <w:sz w:val="24"/>
          <w:szCs w:val="24"/>
        </w:rPr>
        <w:t xml:space="preserve"> for management, </w:t>
      </w:r>
      <w:r w:rsidR="004A2F73" w:rsidRPr="00D45F03">
        <w:rPr>
          <w:sz w:val="24"/>
          <w:szCs w:val="24"/>
        </w:rPr>
        <w:t>it</w:t>
      </w:r>
      <w:r w:rsidRPr="00D45F03">
        <w:rPr>
          <w:sz w:val="24"/>
          <w:szCs w:val="24"/>
        </w:rPr>
        <w:t xml:space="preserve"> require</w:t>
      </w:r>
      <w:r w:rsidR="00EE2BFC">
        <w:rPr>
          <w:sz w:val="24"/>
          <w:szCs w:val="24"/>
        </w:rPr>
        <w:t>s</w:t>
      </w:r>
      <w:r w:rsidRPr="00D45F03">
        <w:rPr>
          <w:sz w:val="24"/>
          <w:szCs w:val="24"/>
        </w:rPr>
        <w:t xml:space="preserve"> further development</w:t>
      </w:r>
      <w:r w:rsidR="00AD018B" w:rsidRPr="00D45F03">
        <w:rPr>
          <w:sz w:val="24"/>
          <w:szCs w:val="24"/>
        </w:rPr>
        <w:t xml:space="preserve"> and changes</w:t>
      </w:r>
      <w:r w:rsidR="0061021C" w:rsidRPr="00D45F03">
        <w:rPr>
          <w:sz w:val="24"/>
          <w:szCs w:val="24"/>
        </w:rPr>
        <w:t xml:space="preserve"> which are </w:t>
      </w:r>
      <w:r w:rsidRPr="00D45F03">
        <w:rPr>
          <w:sz w:val="24"/>
          <w:szCs w:val="24"/>
        </w:rPr>
        <w:t>summarized</w:t>
      </w:r>
      <w:r w:rsidR="0061021C" w:rsidRPr="00D45F03">
        <w:rPr>
          <w:sz w:val="24"/>
          <w:szCs w:val="24"/>
        </w:rPr>
        <w:t xml:space="preserve"> below</w:t>
      </w:r>
      <w:r w:rsidRPr="00D45F03">
        <w:rPr>
          <w:sz w:val="24"/>
          <w:szCs w:val="24"/>
        </w:rPr>
        <w:t xml:space="preserve">: </w:t>
      </w:r>
    </w:p>
    <w:p w14:paraId="00F9873C" w14:textId="6BDD81E8" w:rsidR="00423BFE" w:rsidRPr="00D45F03" w:rsidRDefault="00423BFE" w:rsidP="00423BFE">
      <w:pPr>
        <w:pStyle w:val="ListParagraph"/>
        <w:numPr>
          <w:ilvl w:val="0"/>
          <w:numId w:val="22"/>
        </w:numPr>
        <w:rPr>
          <w:sz w:val="24"/>
          <w:szCs w:val="24"/>
        </w:rPr>
      </w:pPr>
      <w:r w:rsidRPr="00D45F03">
        <w:rPr>
          <w:sz w:val="24"/>
          <w:szCs w:val="24"/>
        </w:rPr>
        <w:t xml:space="preserve">The </w:t>
      </w:r>
      <w:r w:rsidR="00162B20">
        <w:rPr>
          <w:sz w:val="24"/>
          <w:szCs w:val="24"/>
        </w:rPr>
        <w:t>International Pacific Halibut Commission (</w:t>
      </w:r>
      <w:r w:rsidRPr="00D45F03">
        <w:rPr>
          <w:sz w:val="24"/>
          <w:szCs w:val="24"/>
        </w:rPr>
        <w:t>IPHC</w:t>
      </w:r>
      <w:r w:rsidR="00162B20">
        <w:rPr>
          <w:sz w:val="24"/>
          <w:szCs w:val="24"/>
        </w:rPr>
        <w:t>)</w:t>
      </w:r>
      <w:r w:rsidRPr="00D45F03">
        <w:rPr>
          <w:sz w:val="24"/>
          <w:szCs w:val="24"/>
        </w:rPr>
        <w:t xml:space="preserve"> survey CPUE is a key index used both in</w:t>
      </w:r>
      <w:r w:rsidR="00EC7C39">
        <w:rPr>
          <w:sz w:val="24"/>
          <w:szCs w:val="24"/>
        </w:rPr>
        <w:t xml:space="preserve"> the</w:t>
      </w:r>
      <w:r w:rsidRPr="00D45F03">
        <w:rPr>
          <w:sz w:val="24"/>
          <w:szCs w:val="24"/>
        </w:rPr>
        <w:t xml:space="preserve"> REMA</w:t>
      </w:r>
      <w:r w:rsidR="00EC7C39" w:rsidRPr="00EC7C39">
        <w:rPr>
          <w:sz w:val="24"/>
          <w:szCs w:val="24"/>
        </w:rPr>
        <w:t xml:space="preserve"> </w:t>
      </w:r>
      <w:r w:rsidR="00EC7C39">
        <w:rPr>
          <w:sz w:val="24"/>
          <w:szCs w:val="24"/>
        </w:rPr>
        <w:t>model</w:t>
      </w:r>
      <w:r w:rsidRPr="00D45F03">
        <w:rPr>
          <w:sz w:val="24"/>
          <w:szCs w:val="24"/>
        </w:rPr>
        <w:t xml:space="preserve"> and SS-SPM. However, the current approach for deriving the CPUE index is not adequate: </w:t>
      </w:r>
      <w:r w:rsidR="00B31F85" w:rsidRPr="00D45F03">
        <w:rPr>
          <w:sz w:val="24"/>
          <w:szCs w:val="24"/>
        </w:rPr>
        <w:t xml:space="preserve">raw CPUE data </w:t>
      </w:r>
      <w:r w:rsidRPr="00D45F03">
        <w:rPr>
          <w:sz w:val="24"/>
          <w:szCs w:val="24"/>
        </w:rPr>
        <w:t xml:space="preserve">need to be properly standardized using an approach that can </w:t>
      </w:r>
      <w:r w:rsidR="00B31F85" w:rsidRPr="00D45F03">
        <w:rPr>
          <w:sz w:val="24"/>
          <w:szCs w:val="24"/>
        </w:rPr>
        <w:t>handle</w:t>
      </w:r>
      <w:r w:rsidRPr="00D45F03">
        <w:rPr>
          <w:sz w:val="24"/>
          <w:szCs w:val="24"/>
        </w:rPr>
        <w:t xml:space="preserve"> zero-inflation</w:t>
      </w:r>
      <w:r w:rsidR="00B31F85" w:rsidRPr="00D45F03">
        <w:rPr>
          <w:sz w:val="24"/>
          <w:szCs w:val="24"/>
        </w:rPr>
        <w:t xml:space="preserve"> and heavy tail (</w:t>
      </w:r>
      <w:proofErr w:type="gramStart"/>
      <w:r w:rsidR="00B31F85" w:rsidRPr="00D45F03">
        <w:rPr>
          <w:sz w:val="24"/>
          <w:szCs w:val="24"/>
        </w:rPr>
        <w:t>e.g.</w:t>
      </w:r>
      <w:proofErr w:type="gramEnd"/>
      <w:r w:rsidR="00B31F85" w:rsidRPr="00D45F03">
        <w:rPr>
          <w:sz w:val="24"/>
          <w:szCs w:val="24"/>
        </w:rPr>
        <w:t xml:space="preserve"> model-based approach using Tweedie distribution or a delta model). Raw CPUE data should also be based on biomass (weight) instead of number of fish to be consistent with the unit in SS-SPM.</w:t>
      </w:r>
    </w:p>
    <w:p w14:paraId="28BBC698" w14:textId="4EE5755C" w:rsidR="00067071" w:rsidRPr="00D45F03" w:rsidRDefault="00067071" w:rsidP="00067071">
      <w:pPr>
        <w:pStyle w:val="ListParagraph"/>
        <w:numPr>
          <w:ilvl w:val="0"/>
          <w:numId w:val="22"/>
        </w:numPr>
        <w:rPr>
          <w:sz w:val="24"/>
          <w:szCs w:val="24"/>
        </w:rPr>
      </w:pPr>
      <w:r w:rsidRPr="00D45F03">
        <w:rPr>
          <w:sz w:val="24"/>
          <w:szCs w:val="24"/>
        </w:rPr>
        <w:t>Phase</w:t>
      </w:r>
      <w:r w:rsidR="006F5D19" w:rsidRPr="00D45F03">
        <w:rPr>
          <w:sz w:val="24"/>
          <w:szCs w:val="24"/>
        </w:rPr>
        <w:t>s</w:t>
      </w:r>
      <w:r w:rsidRPr="00D45F03">
        <w:rPr>
          <w:sz w:val="24"/>
          <w:szCs w:val="24"/>
        </w:rPr>
        <w:t xml:space="preserve"> 1-3</w:t>
      </w:r>
      <w:r w:rsidR="006F5D19" w:rsidRPr="00D45F03">
        <w:rPr>
          <w:sz w:val="24"/>
          <w:szCs w:val="24"/>
        </w:rPr>
        <w:t xml:space="preserve"> of the SS-SPM need to be merged into a single joint framework</w:t>
      </w:r>
      <w:r w:rsidR="00870049" w:rsidRPr="00D45F03">
        <w:rPr>
          <w:sz w:val="24"/>
          <w:szCs w:val="24"/>
        </w:rPr>
        <w:t xml:space="preserve"> to avoid “double-dipping” the data.</w:t>
      </w:r>
      <w:r w:rsidRPr="00D45F03">
        <w:rPr>
          <w:sz w:val="24"/>
          <w:szCs w:val="24"/>
        </w:rPr>
        <w:t xml:space="preserve"> </w:t>
      </w:r>
    </w:p>
    <w:p w14:paraId="05715DAA" w14:textId="0893BF1A" w:rsidR="00067071" w:rsidRPr="00D45F03" w:rsidRDefault="00B31F85" w:rsidP="00067071">
      <w:pPr>
        <w:pStyle w:val="ListParagraph"/>
        <w:numPr>
          <w:ilvl w:val="0"/>
          <w:numId w:val="22"/>
        </w:numPr>
        <w:rPr>
          <w:sz w:val="24"/>
          <w:szCs w:val="24"/>
        </w:rPr>
      </w:pPr>
      <w:r w:rsidRPr="00D45F03">
        <w:rPr>
          <w:sz w:val="24"/>
          <w:szCs w:val="24"/>
        </w:rPr>
        <w:t xml:space="preserve">A strategic construction of SS-SPM is </w:t>
      </w:r>
      <w:r w:rsidR="00AF2FA4" w:rsidRPr="00D45F03">
        <w:rPr>
          <w:sz w:val="24"/>
          <w:szCs w:val="24"/>
        </w:rPr>
        <w:t>recommended</w:t>
      </w:r>
      <w:r w:rsidR="00162B20">
        <w:rPr>
          <w:sz w:val="24"/>
          <w:szCs w:val="24"/>
        </w:rPr>
        <w:t>, s</w:t>
      </w:r>
      <w:r w:rsidR="008A7EFB" w:rsidRPr="00D45F03">
        <w:rPr>
          <w:sz w:val="24"/>
          <w:szCs w:val="24"/>
        </w:rPr>
        <w:t xml:space="preserve">tarting with a </w:t>
      </w:r>
      <w:r w:rsidRPr="00D45F03">
        <w:rPr>
          <w:sz w:val="24"/>
          <w:szCs w:val="24"/>
        </w:rPr>
        <w:t xml:space="preserve">simple </w:t>
      </w:r>
      <w:r w:rsidR="008A7EFB" w:rsidRPr="00D45F03">
        <w:rPr>
          <w:sz w:val="24"/>
          <w:szCs w:val="24"/>
        </w:rPr>
        <w:t xml:space="preserve">model </w:t>
      </w:r>
      <w:r w:rsidRPr="00D45F03">
        <w:rPr>
          <w:sz w:val="24"/>
          <w:szCs w:val="24"/>
        </w:rPr>
        <w:t xml:space="preserve">that is most </w:t>
      </w:r>
      <w:proofErr w:type="gramStart"/>
      <w:r w:rsidRPr="00D45F03">
        <w:rPr>
          <w:sz w:val="24"/>
          <w:szCs w:val="24"/>
        </w:rPr>
        <w:t>similar to</w:t>
      </w:r>
      <w:proofErr w:type="gramEnd"/>
      <w:r w:rsidRPr="00D45F03">
        <w:rPr>
          <w:sz w:val="24"/>
          <w:szCs w:val="24"/>
        </w:rPr>
        <w:t xml:space="preserve"> the currently adopted REMA</w:t>
      </w:r>
      <w:r w:rsidR="00EC7C39">
        <w:rPr>
          <w:sz w:val="24"/>
          <w:szCs w:val="24"/>
        </w:rPr>
        <w:t xml:space="preserve"> model</w:t>
      </w:r>
      <w:r w:rsidRPr="00D45F03">
        <w:rPr>
          <w:sz w:val="24"/>
          <w:szCs w:val="24"/>
        </w:rPr>
        <w:t>. Then one</w:t>
      </w:r>
      <w:r w:rsidR="00EE2BFC">
        <w:rPr>
          <w:sz w:val="24"/>
          <w:szCs w:val="24"/>
        </w:rPr>
        <w:t xml:space="preserve"> </w:t>
      </w:r>
      <w:r w:rsidR="00162B20">
        <w:rPr>
          <w:sz w:val="24"/>
          <w:szCs w:val="24"/>
        </w:rPr>
        <w:t xml:space="preserve">can </w:t>
      </w:r>
      <w:proofErr w:type="gramStart"/>
      <w:r w:rsidR="00EE2BFC">
        <w:rPr>
          <w:sz w:val="24"/>
          <w:szCs w:val="24"/>
        </w:rPr>
        <w:t>add slowly</w:t>
      </w:r>
      <w:proofErr w:type="gramEnd"/>
      <w:r w:rsidR="00EE2BFC">
        <w:rPr>
          <w:sz w:val="24"/>
          <w:szCs w:val="24"/>
        </w:rPr>
        <w:t xml:space="preserve"> some</w:t>
      </w:r>
      <w:r w:rsidR="008A7EFB" w:rsidRPr="00D45F03">
        <w:rPr>
          <w:sz w:val="24"/>
          <w:szCs w:val="24"/>
        </w:rPr>
        <w:t xml:space="preserve"> </w:t>
      </w:r>
      <w:r w:rsidRPr="00D45F03">
        <w:rPr>
          <w:sz w:val="24"/>
          <w:szCs w:val="24"/>
        </w:rPr>
        <w:t xml:space="preserve">complexity </w:t>
      </w:r>
      <w:r w:rsidR="00EE2BFC">
        <w:rPr>
          <w:sz w:val="24"/>
          <w:szCs w:val="24"/>
        </w:rPr>
        <w:t>to</w:t>
      </w:r>
      <w:r w:rsidR="008A7EFB" w:rsidRPr="00D45F03">
        <w:rPr>
          <w:sz w:val="24"/>
          <w:szCs w:val="24"/>
        </w:rPr>
        <w:t xml:space="preserve"> the model </w:t>
      </w:r>
      <w:r w:rsidRPr="00D45F03">
        <w:rPr>
          <w:sz w:val="24"/>
          <w:szCs w:val="24"/>
        </w:rPr>
        <w:t>(</w:t>
      </w:r>
      <w:proofErr w:type="gramStart"/>
      <w:r w:rsidRPr="00D45F03">
        <w:rPr>
          <w:sz w:val="24"/>
          <w:szCs w:val="24"/>
        </w:rPr>
        <w:t>e.g.</w:t>
      </w:r>
      <w:proofErr w:type="gramEnd"/>
      <w:r w:rsidRPr="00D45F03">
        <w:rPr>
          <w:sz w:val="24"/>
          <w:szCs w:val="24"/>
        </w:rPr>
        <w:t xml:space="preserve"> adding more sources of uncertainty, going further back in time). In that way, one can </w:t>
      </w:r>
      <w:r w:rsidR="00AF2FA4" w:rsidRPr="00D45F03">
        <w:rPr>
          <w:sz w:val="24"/>
          <w:szCs w:val="24"/>
        </w:rPr>
        <w:t xml:space="preserve">test the impact of each step on model estimates and performance. In a similar vein, </w:t>
      </w:r>
      <w:r w:rsidR="008A7EFB" w:rsidRPr="00D45F03">
        <w:rPr>
          <w:sz w:val="24"/>
          <w:szCs w:val="24"/>
        </w:rPr>
        <w:t xml:space="preserve">I suggest </w:t>
      </w:r>
      <w:r w:rsidR="00AF2FA4" w:rsidRPr="00D45F03">
        <w:rPr>
          <w:sz w:val="24"/>
          <w:szCs w:val="24"/>
        </w:rPr>
        <w:t xml:space="preserve">to re-parametrize the SS-SPM to reduce parameter correlation and increase computation speed </w:t>
      </w:r>
      <w:r w:rsidR="008A7EFB" w:rsidRPr="00D45F03">
        <w:rPr>
          <w:sz w:val="24"/>
          <w:szCs w:val="24"/>
        </w:rPr>
        <w:t>and/</w:t>
      </w:r>
      <w:r w:rsidR="00AF2FA4" w:rsidRPr="00D45F03">
        <w:rPr>
          <w:sz w:val="24"/>
          <w:szCs w:val="24"/>
        </w:rPr>
        <w:t>or re-write the model in Stan.</w:t>
      </w:r>
    </w:p>
    <w:p w14:paraId="145C6347" w14:textId="5500B4CB" w:rsidR="00067071" w:rsidRPr="00D45F03" w:rsidRDefault="00162B20" w:rsidP="00AD018B">
      <w:pPr>
        <w:pStyle w:val="ListParagraph"/>
        <w:numPr>
          <w:ilvl w:val="0"/>
          <w:numId w:val="22"/>
        </w:numPr>
        <w:rPr>
          <w:sz w:val="24"/>
          <w:szCs w:val="24"/>
        </w:rPr>
      </w:pPr>
      <w:r>
        <w:rPr>
          <w:sz w:val="24"/>
          <w:szCs w:val="24"/>
        </w:rPr>
        <w:t>Last</w:t>
      </w:r>
      <w:r w:rsidR="004A2F73" w:rsidRPr="00D45F03">
        <w:rPr>
          <w:sz w:val="24"/>
          <w:szCs w:val="24"/>
        </w:rPr>
        <w:t xml:space="preserve"> but not the least, a simulation framework </w:t>
      </w:r>
      <w:r w:rsidR="00FD7AD9" w:rsidRPr="00D45F03">
        <w:rPr>
          <w:sz w:val="24"/>
          <w:szCs w:val="24"/>
        </w:rPr>
        <w:t xml:space="preserve">(or MSE) </w:t>
      </w:r>
      <w:r w:rsidR="004A2F73" w:rsidRPr="00D45F03">
        <w:rPr>
          <w:sz w:val="24"/>
          <w:szCs w:val="24"/>
        </w:rPr>
        <w:t xml:space="preserve">needs to be developed to test the performance of the proposed SS-SPM </w:t>
      </w:r>
      <w:r w:rsidR="0047595D" w:rsidRPr="00D45F03">
        <w:rPr>
          <w:sz w:val="24"/>
          <w:szCs w:val="24"/>
        </w:rPr>
        <w:t>for management (</w:t>
      </w:r>
      <w:proofErr w:type="gramStart"/>
      <w:r w:rsidR="0047595D" w:rsidRPr="00D45F03">
        <w:rPr>
          <w:sz w:val="24"/>
          <w:szCs w:val="24"/>
        </w:rPr>
        <w:t>i.e.</w:t>
      </w:r>
      <w:proofErr w:type="gramEnd"/>
      <w:r w:rsidR="0047595D" w:rsidRPr="00D45F03">
        <w:rPr>
          <w:sz w:val="24"/>
          <w:szCs w:val="24"/>
        </w:rPr>
        <w:t xml:space="preserve"> </w:t>
      </w:r>
      <w:r w:rsidR="00FD7AD9" w:rsidRPr="00D45F03">
        <w:rPr>
          <w:sz w:val="24"/>
          <w:szCs w:val="24"/>
        </w:rPr>
        <w:t>answering questions such as</w:t>
      </w:r>
      <w:r w:rsidR="00EE2BFC">
        <w:rPr>
          <w:sz w:val="24"/>
          <w:szCs w:val="24"/>
        </w:rPr>
        <w:t>:</w:t>
      </w:r>
      <w:r w:rsidR="00FD7AD9" w:rsidRPr="00D45F03">
        <w:rPr>
          <w:sz w:val="24"/>
          <w:szCs w:val="24"/>
        </w:rPr>
        <w:t xml:space="preserve"> </w:t>
      </w:r>
      <w:r w:rsidR="00EE2BFC">
        <w:rPr>
          <w:sz w:val="24"/>
          <w:szCs w:val="24"/>
        </w:rPr>
        <w:t>A</w:t>
      </w:r>
      <w:r w:rsidR="0047595D" w:rsidRPr="00D45F03">
        <w:rPr>
          <w:sz w:val="24"/>
          <w:szCs w:val="24"/>
        </w:rPr>
        <w:t xml:space="preserve">re </w:t>
      </w:r>
      <w:r w:rsidR="00AF2FA4" w:rsidRPr="00D45F03">
        <w:rPr>
          <w:sz w:val="24"/>
          <w:szCs w:val="24"/>
        </w:rPr>
        <w:t>SS-SPM-derived F</w:t>
      </w:r>
      <w:r w:rsidR="00AF2FA4" w:rsidRPr="00073EEF">
        <w:rPr>
          <w:sz w:val="24"/>
          <w:szCs w:val="24"/>
          <w:vertAlign w:val="subscript"/>
        </w:rPr>
        <w:t>MSY</w:t>
      </w:r>
      <w:r w:rsidR="00FD7AD9" w:rsidRPr="00D45F03">
        <w:rPr>
          <w:sz w:val="24"/>
          <w:szCs w:val="24"/>
        </w:rPr>
        <w:t>, OFL</w:t>
      </w:r>
      <w:r w:rsidR="00AF2FA4" w:rsidRPr="00D45F03">
        <w:rPr>
          <w:sz w:val="24"/>
          <w:szCs w:val="24"/>
        </w:rPr>
        <w:t xml:space="preserve"> </w:t>
      </w:r>
      <w:r w:rsidR="0047595D" w:rsidRPr="00D45F03">
        <w:rPr>
          <w:sz w:val="24"/>
          <w:szCs w:val="24"/>
        </w:rPr>
        <w:t>estimates unbiased</w:t>
      </w:r>
      <w:r w:rsidR="00AF2FA4" w:rsidRPr="00D45F03">
        <w:rPr>
          <w:sz w:val="24"/>
          <w:szCs w:val="24"/>
        </w:rPr>
        <w:t xml:space="preserve">? What are the risks to the </w:t>
      </w:r>
      <w:r w:rsidR="00AF2FA4" w:rsidRPr="00D45F03">
        <w:rPr>
          <w:sz w:val="24"/>
          <w:szCs w:val="24"/>
        </w:rPr>
        <w:lastRenderedPageBreak/>
        <w:t>stock</w:t>
      </w:r>
      <w:r w:rsidR="00DF79E2" w:rsidRPr="00D45F03">
        <w:rPr>
          <w:sz w:val="24"/>
          <w:szCs w:val="24"/>
        </w:rPr>
        <w:t xml:space="preserve"> (to fall below MSST) </w:t>
      </w:r>
      <w:r w:rsidR="00AF2FA4" w:rsidRPr="00D45F03">
        <w:rPr>
          <w:sz w:val="24"/>
          <w:szCs w:val="24"/>
        </w:rPr>
        <w:t xml:space="preserve">if using the estimated </w:t>
      </w:r>
      <w:r w:rsidR="00073EEF">
        <w:rPr>
          <w:sz w:val="24"/>
          <w:szCs w:val="24"/>
        </w:rPr>
        <w:t>FMSY</w:t>
      </w:r>
      <w:r w:rsidR="00AF2FA4" w:rsidRPr="00D45F03">
        <w:rPr>
          <w:sz w:val="24"/>
          <w:szCs w:val="24"/>
        </w:rPr>
        <w:t xml:space="preserve"> to set the TAC</w:t>
      </w:r>
      <w:r w:rsidR="0047595D" w:rsidRPr="00D45F03">
        <w:rPr>
          <w:sz w:val="24"/>
          <w:szCs w:val="24"/>
        </w:rPr>
        <w:t>?)</w:t>
      </w:r>
      <w:r w:rsidR="00AF2FA4" w:rsidRPr="00D45F03">
        <w:rPr>
          <w:sz w:val="24"/>
          <w:szCs w:val="24"/>
        </w:rPr>
        <w:t xml:space="preserve"> and compare its performance to the current status-quo </w:t>
      </w:r>
      <w:r w:rsidR="00FD7AD9" w:rsidRPr="00D45F03">
        <w:rPr>
          <w:sz w:val="24"/>
          <w:szCs w:val="24"/>
        </w:rPr>
        <w:t xml:space="preserve">approach </w:t>
      </w:r>
      <w:r w:rsidR="00AF2FA4" w:rsidRPr="00D45F03">
        <w:rPr>
          <w:sz w:val="24"/>
          <w:szCs w:val="24"/>
        </w:rPr>
        <w:t>(</w:t>
      </w:r>
      <w:r w:rsidR="00EC7C39">
        <w:rPr>
          <w:sz w:val="24"/>
          <w:szCs w:val="24"/>
        </w:rPr>
        <w:t xml:space="preserve">the </w:t>
      </w:r>
      <w:r w:rsidR="00AF2FA4" w:rsidRPr="00D45F03">
        <w:rPr>
          <w:sz w:val="24"/>
          <w:szCs w:val="24"/>
        </w:rPr>
        <w:t>REMA</w:t>
      </w:r>
      <w:r w:rsidR="00EC7C39" w:rsidRPr="00EC7C39">
        <w:rPr>
          <w:sz w:val="24"/>
          <w:szCs w:val="24"/>
        </w:rPr>
        <w:t xml:space="preserve"> </w:t>
      </w:r>
      <w:r w:rsidR="00EC7C39">
        <w:rPr>
          <w:sz w:val="24"/>
          <w:szCs w:val="24"/>
        </w:rPr>
        <w:t>model</w:t>
      </w:r>
      <w:r w:rsidR="00AF2FA4" w:rsidRPr="00D45F03">
        <w:rPr>
          <w:sz w:val="24"/>
          <w:szCs w:val="24"/>
        </w:rPr>
        <w:t xml:space="preserve">). </w:t>
      </w:r>
    </w:p>
    <w:p w14:paraId="4D8E77FE" w14:textId="49E26F9B" w:rsidR="00067071" w:rsidRDefault="00C86F02" w:rsidP="00F6659B">
      <w:pPr>
        <w:rPr>
          <w:sz w:val="24"/>
          <w:szCs w:val="24"/>
        </w:rPr>
      </w:pPr>
      <w:r w:rsidRPr="00D45F03">
        <w:rPr>
          <w:sz w:val="24"/>
          <w:szCs w:val="24"/>
        </w:rPr>
        <w:t xml:space="preserve">To </w:t>
      </w:r>
      <w:r w:rsidR="00AF2FA4" w:rsidRPr="00D45F03">
        <w:rPr>
          <w:sz w:val="24"/>
          <w:szCs w:val="24"/>
        </w:rPr>
        <w:t>summarize</w:t>
      </w:r>
      <w:r w:rsidRPr="00D45F03">
        <w:rPr>
          <w:sz w:val="24"/>
          <w:szCs w:val="24"/>
        </w:rPr>
        <w:t xml:space="preserve">, </w:t>
      </w:r>
      <w:r w:rsidR="00067071" w:rsidRPr="00D45F03">
        <w:rPr>
          <w:sz w:val="24"/>
          <w:szCs w:val="24"/>
        </w:rPr>
        <w:t>I encourage the author</w:t>
      </w:r>
      <w:r w:rsidR="00162B20">
        <w:rPr>
          <w:sz w:val="24"/>
          <w:szCs w:val="24"/>
        </w:rPr>
        <w:t>s</w:t>
      </w:r>
      <w:r w:rsidR="00067071" w:rsidRPr="00D45F03">
        <w:rPr>
          <w:sz w:val="24"/>
          <w:szCs w:val="24"/>
        </w:rPr>
        <w:t xml:space="preserve"> to pursue with the initiated </w:t>
      </w:r>
      <w:r w:rsidRPr="00D45F03">
        <w:rPr>
          <w:sz w:val="24"/>
          <w:szCs w:val="24"/>
        </w:rPr>
        <w:t xml:space="preserve">endeavor and further develop the SS-SPM </w:t>
      </w:r>
      <w:r w:rsidR="00AF2FA4" w:rsidRPr="00D45F03">
        <w:rPr>
          <w:sz w:val="24"/>
          <w:szCs w:val="24"/>
        </w:rPr>
        <w:t>modelling</w:t>
      </w:r>
      <w:r w:rsidR="00086A38" w:rsidRPr="00D45F03">
        <w:rPr>
          <w:sz w:val="24"/>
          <w:szCs w:val="24"/>
        </w:rPr>
        <w:t xml:space="preserve"> (and simulation testing)</w:t>
      </w:r>
      <w:r w:rsidR="00AF2FA4" w:rsidRPr="00D45F03">
        <w:rPr>
          <w:sz w:val="24"/>
          <w:szCs w:val="24"/>
        </w:rPr>
        <w:t xml:space="preserve"> </w:t>
      </w:r>
      <w:r w:rsidRPr="00D45F03">
        <w:rPr>
          <w:sz w:val="24"/>
          <w:szCs w:val="24"/>
        </w:rPr>
        <w:t xml:space="preserve">framework to potentially use it for management </w:t>
      </w:r>
      <w:r w:rsidR="00AD018B" w:rsidRPr="00D45F03">
        <w:rPr>
          <w:sz w:val="24"/>
          <w:szCs w:val="24"/>
        </w:rPr>
        <w:t xml:space="preserve">of </w:t>
      </w:r>
      <w:r w:rsidR="00086A38" w:rsidRPr="00D45F03">
        <w:rPr>
          <w:sz w:val="24"/>
          <w:szCs w:val="24"/>
        </w:rPr>
        <w:t>“data-limited” stocks that ha</w:t>
      </w:r>
      <w:r w:rsidR="00FA4B34">
        <w:rPr>
          <w:sz w:val="24"/>
          <w:szCs w:val="24"/>
        </w:rPr>
        <w:t>ve</w:t>
      </w:r>
      <w:r w:rsidR="00086A38" w:rsidRPr="00D45F03">
        <w:rPr>
          <w:sz w:val="24"/>
          <w:szCs w:val="24"/>
        </w:rPr>
        <w:t xml:space="preserve"> (at least) a catch time-series and an abundance index but not enough informati</w:t>
      </w:r>
      <w:r w:rsidR="003C040B" w:rsidRPr="00D45F03">
        <w:rPr>
          <w:sz w:val="24"/>
          <w:szCs w:val="24"/>
        </w:rPr>
        <w:t>on</w:t>
      </w:r>
      <w:r w:rsidR="00086A38" w:rsidRPr="00D45F03">
        <w:rPr>
          <w:sz w:val="24"/>
          <w:szCs w:val="24"/>
        </w:rPr>
        <w:t xml:space="preserve"> to build an age-structure </w:t>
      </w:r>
      <w:r w:rsidR="006F3250" w:rsidRPr="00D45F03">
        <w:rPr>
          <w:sz w:val="24"/>
          <w:szCs w:val="24"/>
        </w:rPr>
        <w:t xml:space="preserve">assessment </w:t>
      </w:r>
      <w:r w:rsidR="00086A38" w:rsidRPr="00D45F03">
        <w:rPr>
          <w:sz w:val="24"/>
          <w:szCs w:val="24"/>
        </w:rPr>
        <w:t>model.</w:t>
      </w:r>
    </w:p>
    <w:p w14:paraId="0D7F6F51" w14:textId="77777777" w:rsidR="00180224" w:rsidRDefault="00180224" w:rsidP="00F6659B"/>
    <w:p w14:paraId="2361A46D" w14:textId="59FBAE67" w:rsidR="00180224" w:rsidRDefault="00180224" w:rsidP="00F6659B">
      <w:pPr>
        <w:rPr>
          <w:b/>
          <w:bCs/>
          <w:sz w:val="36"/>
          <w:szCs w:val="36"/>
        </w:rPr>
      </w:pPr>
      <w:r w:rsidRPr="00180224">
        <w:rPr>
          <w:b/>
          <w:bCs/>
          <w:sz w:val="36"/>
          <w:szCs w:val="36"/>
        </w:rPr>
        <w:t>Background</w:t>
      </w:r>
    </w:p>
    <w:p w14:paraId="50C1EAA5" w14:textId="4E401E5F" w:rsidR="0061021C" w:rsidRPr="002B250F" w:rsidRDefault="0061021C" w:rsidP="0061021C">
      <w:pPr>
        <w:rPr>
          <w:rFonts w:ascii="Calibri" w:hAnsi="Calibri" w:cs="Calibri"/>
          <w:i/>
          <w:color w:val="0070C0"/>
        </w:rPr>
      </w:pPr>
      <w:bookmarkStart w:id="0" w:name="_Hlk51315474"/>
      <w:r w:rsidRPr="007069B3">
        <w:rPr>
          <w:rFonts w:ascii="Calibri" w:hAnsi="Calibri" w:cs="Calibri"/>
          <w:i/>
          <w:color w:val="0070C0"/>
        </w:rPr>
        <w:t xml:space="preserve">The main body of the reviewer report shall consist of a </w:t>
      </w:r>
      <w:r w:rsidRPr="007069B3">
        <w:rPr>
          <w:rFonts w:ascii="Calibri" w:hAnsi="Calibri" w:cs="Calibri"/>
          <w:b/>
          <w:bCs/>
          <w:i/>
          <w:color w:val="0070C0"/>
        </w:rPr>
        <w:t>Background</w:t>
      </w:r>
      <w:r w:rsidRPr="007069B3">
        <w:rPr>
          <w:rFonts w:ascii="Calibri" w:hAnsi="Calibri" w:cs="Calibri"/>
          <w:i/>
          <w:color w:val="0070C0"/>
        </w:rPr>
        <w:t>, Description of the</w:t>
      </w:r>
      <w:r>
        <w:rPr>
          <w:rFonts w:ascii="Calibri" w:hAnsi="Calibri" w:cs="Calibri"/>
          <w:i/>
          <w:color w:val="0070C0"/>
        </w:rPr>
        <w:t xml:space="preserve"> </w:t>
      </w:r>
      <w:r w:rsidRPr="007069B3">
        <w:rPr>
          <w:rFonts w:ascii="Calibri" w:hAnsi="Calibri" w:cs="Calibri"/>
          <w:i/>
          <w:color w:val="0070C0"/>
        </w:rPr>
        <w:t>Individual Reviewer’s Role in the Review Activities, Summary of Findings for each TOR in</w:t>
      </w:r>
      <w:r>
        <w:rPr>
          <w:rFonts w:ascii="Calibri" w:hAnsi="Calibri" w:cs="Calibri"/>
          <w:i/>
          <w:color w:val="0070C0"/>
        </w:rPr>
        <w:t xml:space="preserve"> </w:t>
      </w:r>
      <w:r w:rsidRPr="007069B3">
        <w:rPr>
          <w:rFonts w:ascii="Calibri" w:hAnsi="Calibri" w:cs="Calibri"/>
          <w:i/>
          <w:color w:val="0070C0"/>
        </w:rPr>
        <w:t>which the weaknesses and strengths are described, and Conclusions and Recommendations in</w:t>
      </w:r>
      <w:r>
        <w:rPr>
          <w:rFonts w:ascii="Calibri" w:hAnsi="Calibri" w:cs="Calibri"/>
          <w:i/>
          <w:color w:val="0070C0"/>
        </w:rPr>
        <w:t xml:space="preserve"> </w:t>
      </w:r>
      <w:r w:rsidRPr="007069B3">
        <w:rPr>
          <w:rFonts w:ascii="Calibri" w:hAnsi="Calibri" w:cs="Calibri"/>
          <w:i/>
          <w:color w:val="0070C0"/>
        </w:rPr>
        <w:t xml:space="preserve">accordance with the </w:t>
      </w:r>
      <w:proofErr w:type="gramStart"/>
      <w:r w:rsidRPr="007069B3">
        <w:rPr>
          <w:rFonts w:ascii="Calibri" w:hAnsi="Calibri" w:cs="Calibri"/>
          <w:i/>
          <w:color w:val="0070C0"/>
        </w:rPr>
        <w:t>TORs</w:t>
      </w:r>
      <w:proofErr w:type="gramEnd"/>
    </w:p>
    <w:bookmarkEnd w:id="0"/>
    <w:p w14:paraId="73EEB85F" w14:textId="71AF3963" w:rsidR="00B81B19" w:rsidRDefault="00B81B19" w:rsidP="00AE3A32">
      <w:pPr>
        <w:rPr>
          <w:sz w:val="24"/>
          <w:szCs w:val="24"/>
        </w:rPr>
      </w:pPr>
      <w:r w:rsidRPr="00B81B19">
        <w:rPr>
          <w:sz w:val="24"/>
          <w:szCs w:val="24"/>
        </w:rPr>
        <w:t xml:space="preserve">The National Marine Fisheries Service (NMFS) is mandated by the Magnuson-Stevens Fishery Conservation and Management Act, Endangered Species Act, and Marine Mammal Protection Act to conserve, protect, and manage the </w:t>
      </w:r>
      <w:r>
        <w:rPr>
          <w:sz w:val="24"/>
          <w:szCs w:val="24"/>
        </w:rPr>
        <w:t>USA</w:t>
      </w:r>
      <w:r w:rsidRPr="00B81B19">
        <w:rPr>
          <w:sz w:val="24"/>
          <w:szCs w:val="24"/>
        </w:rPr>
        <w:t xml:space="preserve">’s marine living resources based upon the best scientific information available (BSIA). NMFS science products require scientific peer reviews that are strictly independent of all outside influences. </w:t>
      </w:r>
      <w:r>
        <w:rPr>
          <w:sz w:val="24"/>
          <w:szCs w:val="24"/>
        </w:rPr>
        <w:t>Thus, these e</w:t>
      </w:r>
      <w:r w:rsidRPr="00B81B19">
        <w:rPr>
          <w:sz w:val="24"/>
          <w:szCs w:val="24"/>
        </w:rPr>
        <w:t>xternal reviews are essential to strengthening scientific quality assurance for fishery conservation and management action</w:t>
      </w:r>
      <w:r>
        <w:rPr>
          <w:sz w:val="24"/>
          <w:szCs w:val="24"/>
        </w:rPr>
        <w:t>s.</w:t>
      </w:r>
      <w:r w:rsidRPr="00D45F03">
        <w:rPr>
          <w:sz w:val="24"/>
          <w:szCs w:val="24"/>
        </w:rPr>
        <w:t xml:space="preserve"> </w:t>
      </w:r>
    </w:p>
    <w:p w14:paraId="5814955F" w14:textId="2D395AB3" w:rsidR="00180224" w:rsidRPr="00D45F03" w:rsidRDefault="00AE3A32" w:rsidP="00AE3A32">
      <w:pPr>
        <w:rPr>
          <w:sz w:val="24"/>
          <w:szCs w:val="24"/>
        </w:rPr>
      </w:pPr>
      <w:r w:rsidRPr="00D45F03">
        <w:rPr>
          <w:sz w:val="24"/>
          <w:szCs w:val="24"/>
        </w:rPr>
        <w:t>The GOA DSR assessment has evolved much over time: it started with simple ROV survey-based biomass estimates, then transitioned to a full age-structured stock assessment model, before coming back again to a simpler state-space random effect model (REMA). Concomitantly to the 2022 assessment using REMA, the assessment authors developed a new Bayesian state-space surplus production model to be potentially used for yelloweye rockfish assessment. The work was</w:t>
      </w:r>
      <w:r w:rsidR="00180224" w:rsidRPr="00D45F03">
        <w:rPr>
          <w:sz w:val="24"/>
          <w:szCs w:val="24"/>
        </w:rPr>
        <w:t xml:space="preserve"> presented to the N</w:t>
      </w:r>
      <w:r w:rsidR="006C6165">
        <w:rPr>
          <w:sz w:val="24"/>
          <w:szCs w:val="24"/>
        </w:rPr>
        <w:t>orth Pacific Fishery Management Council (N</w:t>
      </w:r>
      <w:r w:rsidR="00180224" w:rsidRPr="00D45F03">
        <w:rPr>
          <w:sz w:val="24"/>
          <w:szCs w:val="24"/>
        </w:rPr>
        <w:t>PFM</w:t>
      </w:r>
      <w:r w:rsidR="006C6165">
        <w:rPr>
          <w:sz w:val="24"/>
          <w:szCs w:val="24"/>
        </w:rPr>
        <w:t>)</w:t>
      </w:r>
      <w:r w:rsidR="00180224" w:rsidRPr="00D45F03">
        <w:rPr>
          <w:sz w:val="24"/>
          <w:szCs w:val="24"/>
        </w:rPr>
        <w:t xml:space="preserve"> plan tea</w:t>
      </w:r>
      <w:r w:rsidRPr="00D45F03">
        <w:rPr>
          <w:sz w:val="24"/>
          <w:szCs w:val="24"/>
        </w:rPr>
        <w:t>m</w:t>
      </w:r>
      <w:r w:rsidR="00180224" w:rsidRPr="00D45F03">
        <w:rPr>
          <w:sz w:val="24"/>
          <w:szCs w:val="24"/>
        </w:rPr>
        <w:t xml:space="preserve"> in 2022 </w:t>
      </w:r>
      <w:r w:rsidR="001D2A8A" w:rsidRPr="00D45F03">
        <w:rPr>
          <w:sz w:val="24"/>
          <w:szCs w:val="24"/>
        </w:rPr>
        <w:t>which, together with the Scien</w:t>
      </w:r>
      <w:r w:rsidR="00FA4B34">
        <w:rPr>
          <w:sz w:val="24"/>
          <w:szCs w:val="24"/>
        </w:rPr>
        <w:t>tific</w:t>
      </w:r>
      <w:r w:rsidR="001D2A8A" w:rsidRPr="00D45F03">
        <w:rPr>
          <w:sz w:val="24"/>
          <w:szCs w:val="24"/>
        </w:rPr>
        <w:t xml:space="preserve"> and Statistical Committee (SSC)</w:t>
      </w:r>
      <w:r w:rsidR="00B94E80" w:rsidRPr="00D45F03">
        <w:rPr>
          <w:sz w:val="24"/>
          <w:szCs w:val="24"/>
        </w:rPr>
        <w:t xml:space="preserve">, </w:t>
      </w:r>
      <w:r w:rsidR="00180224" w:rsidRPr="00D45F03">
        <w:rPr>
          <w:sz w:val="24"/>
          <w:szCs w:val="24"/>
        </w:rPr>
        <w:t>request</w:t>
      </w:r>
      <w:r w:rsidRPr="00D45F03">
        <w:rPr>
          <w:sz w:val="24"/>
          <w:szCs w:val="24"/>
        </w:rPr>
        <w:t xml:space="preserve">ed </w:t>
      </w:r>
      <w:r w:rsidR="00180224" w:rsidRPr="00D45F03">
        <w:rPr>
          <w:sz w:val="24"/>
          <w:szCs w:val="24"/>
        </w:rPr>
        <w:t>a</w:t>
      </w:r>
      <w:r w:rsidR="00B94E80" w:rsidRPr="00D45F03">
        <w:rPr>
          <w:sz w:val="24"/>
          <w:szCs w:val="24"/>
        </w:rPr>
        <w:t>n official</w:t>
      </w:r>
      <w:r w:rsidR="00180224" w:rsidRPr="00D45F03">
        <w:rPr>
          <w:sz w:val="24"/>
          <w:szCs w:val="24"/>
        </w:rPr>
        <w:t xml:space="preserve"> </w:t>
      </w:r>
      <w:r w:rsidR="00986B05">
        <w:rPr>
          <w:sz w:val="24"/>
          <w:szCs w:val="24"/>
        </w:rPr>
        <w:t xml:space="preserve">Center </w:t>
      </w:r>
      <w:r w:rsidR="00162B20">
        <w:rPr>
          <w:sz w:val="24"/>
          <w:szCs w:val="24"/>
        </w:rPr>
        <w:t>for</w:t>
      </w:r>
      <w:r w:rsidR="00986B05">
        <w:rPr>
          <w:sz w:val="24"/>
          <w:szCs w:val="24"/>
        </w:rPr>
        <w:t xml:space="preserve"> Independent Experts (</w:t>
      </w:r>
      <w:r w:rsidR="00180224" w:rsidRPr="00D45F03">
        <w:rPr>
          <w:sz w:val="24"/>
          <w:szCs w:val="24"/>
        </w:rPr>
        <w:t>CIE</w:t>
      </w:r>
      <w:r w:rsidR="00986B05">
        <w:rPr>
          <w:sz w:val="24"/>
          <w:szCs w:val="24"/>
        </w:rPr>
        <w:t>)</w:t>
      </w:r>
      <w:r w:rsidR="00180224" w:rsidRPr="00D45F03">
        <w:rPr>
          <w:sz w:val="24"/>
          <w:szCs w:val="24"/>
        </w:rPr>
        <w:t xml:space="preserve"> review of the model. </w:t>
      </w:r>
      <w:r w:rsidRPr="00D45F03">
        <w:rPr>
          <w:sz w:val="24"/>
          <w:szCs w:val="24"/>
        </w:rPr>
        <w:t xml:space="preserve">The present RW hence focuses on evaluating the appropriateness of the developed approach for assessing and managing the DSR (namely the yelloweye rockfish) stock in the Southeast GOA following the guidelines </w:t>
      </w:r>
      <w:r w:rsidR="003C24B4">
        <w:rPr>
          <w:sz w:val="24"/>
          <w:szCs w:val="24"/>
        </w:rPr>
        <w:t xml:space="preserve">and </w:t>
      </w:r>
      <w:r w:rsidR="003C24B4" w:rsidRPr="00D45F03">
        <w:rPr>
          <w:rFonts w:ascii="Calibri" w:hAnsi="Calibri" w:cs="Calibri"/>
          <w:bCs/>
          <w:sz w:val="24"/>
          <w:szCs w:val="24"/>
        </w:rPr>
        <w:t>Terms of Reference (</w:t>
      </w:r>
      <w:proofErr w:type="spellStart"/>
      <w:r w:rsidR="003C24B4" w:rsidRPr="00D45F03">
        <w:rPr>
          <w:rFonts w:ascii="Calibri" w:hAnsi="Calibri" w:cs="Calibri"/>
          <w:bCs/>
          <w:sz w:val="24"/>
          <w:szCs w:val="24"/>
        </w:rPr>
        <w:t>ToR</w:t>
      </w:r>
      <w:proofErr w:type="spellEnd"/>
      <w:r w:rsidR="003C24B4">
        <w:rPr>
          <w:rFonts w:ascii="Calibri" w:hAnsi="Calibri" w:cs="Calibri"/>
          <w:bCs/>
          <w:sz w:val="24"/>
          <w:szCs w:val="24"/>
        </w:rPr>
        <w:t>)</w:t>
      </w:r>
      <w:r w:rsidR="003C24B4" w:rsidRPr="00D45F03">
        <w:rPr>
          <w:sz w:val="24"/>
          <w:szCs w:val="24"/>
        </w:rPr>
        <w:t xml:space="preserve"> </w:t>
      </w:r>
      <w:r w:rsidRPr="00D45F03">
        <w:rPr>
          <w:sz w:val="24"/>
          <w:szCs w:val="24"/>
        </w:rPr>
        <w:t xml:space="preserve">set in the statement of work (see </w:t>
      </w:r>
      <w:r w:rsidR="00B81B19">
        <w:rPr>
          <w:sz w:val="24"/>
          <w:szCs w:val="24"/>
        </w:rPr>
        <w:t>Appendix 2</w:t>
      </w:r>
      <w:r w:rsidRPr="00D45F03">
        <w:rPr>
          <w:sz w:val="24"/>
          <w:szCs w:val="24"/>
        </w:rPr>
        <w:t xml:space="preserve"> below)</w:t>
      </w:r>
      <w:r w:rsidR="00180224" w:rsidRPr="00D45F03">
        <w:rPr>
          <w:sz w:val="24"/>
          <w:szCs w:val="24"/>
        </w:rPr>
        <w:t>.</w:t>
      </w:r>
      <w:r w:rsidR="0061021C" w:rsidRPr="00D45F03">
        <w:rPr>
          <w:rFonts w:ascii="Calibri" w:hAnsi="Calibri" w:cs="Calibri"/>
          <w:bCs/>
          <w:sz w:val="24"/>
          <w:szCs w:val="24"/>
        </w:rPr>
        <w:t xml:space="preserve"> </w:t>
      </w:r>
    </w:p>
    <w:p w14:paraId="022DE947" w14:textId="77777777" w:rsidR="00180224" w:rsidRPr="00D45F03" w:rsidRDefault="00180224" w:rsidP="00F6659B">
      <w:pPr>
        <w:rPr>
          <w:sz w:val="24"/>
          <w:szCs w:val="24"/>
        </w:rPr>
      </w:pPr>
    </w:p>
    <w:p w14:paraId="5CA947F0" w14:textId="6B534CDB" w:rsidR="00180224" w:rsidRDefault="00180224" w:rsidP="00F6659B">
      <w:pPr>
        <w:rPr>
          <w:b/>
          <w:bCs/>
          <w:sz w:val="36"/>
          <w:szCs w:val="36"/>
        </w:rPr>
      </w:pPr>
      <w:r w:rsidRPr="00180224">
        <w:rPr>
          <w:b/>
          <w:bCs/>
          <w:sz w:val="36"/>
          <w:szCs w:val="36"/>
        </w:rPr>
        <w:t>Description of the individual reviewer’s role</w:t>
      </w:r>
    </w:p>
    <w:p w14:paraId="580C2408" w14:textId="24959922" w:rsidR="0061021C" w:rsidRPr="002B250F" w:rsidRDefault="0061021C" w:rsidP="0061021C">
      <w:pPr>
        <w:rPr>
          <w:rFonts w:ascii="Calibri" w:hAnsi="Calibri" w:cs="Calibri"/>
          <w:i/>
          <w:color w:val="0070C0"/>
        </w:rPr>
      </w:pPr>
      <w:r w:rsidRPr="007069B3">
        <w:rPr>
          <w:rFonts w:ascii="Calibri" w:hAnsi="Calibri" w:cs="Calibri"/>
          <w:i/>
          <w:color w:val="0070C0"/>
        </w:rPr>
        <w:t xml:space="preserve">The main body of the reviewer report shall consist of a </w:t>
      </w:r>
      <w:r w:rsidRPr="007069B3">
        <w:rPr>
          <w:rFonts w:ascii="Calibri" w:hAnsi="Calibri" w:cs="Calibri"/>
          <w:b/>
          <w:bCs/>
          <w:i/>
          <w:color w:val="0070C0"/>
        </w:rPr>
        <w:t>Background</w:t>
      </w:r>
      <w:r w:rsidRPr="007069B3">
        <w:rPr>
          <w:rFonts w:ascii="Calibri" w:hAnsi="Calibri" w:cs="Calibri"/>
          <w:i/>
          <w:color w:val="0070C0"/>
        </w:rPr>
        <w:t>, Description of the</w:t>
      </w:r>
      <w:r>
        <w:rPr>
          <w:rFonts w:ascii="Calibri" w:hAnsi="Calibri" w:cs="Calibri"/>
          <w:i/>
          <w:color w:val="0070C0"/>
        </w:rPr>
        <w:t xml:space="preserve"> </w:t>
      </w:r>
      <w:r w:rsidRPr="007069B3">
        <w:rPr>
          <w:rFonts w:ascii="Calibri" w:hAnsi="Calibri" w:cs="Calibri"/>
          <w:i/>
          <w:color w:val="0070C0"/>
        </w:rPr>
        <w:t>Individual Reviewer’s Role in the Review Activities, Summary of Findings for each TOR in</w:t>
      </w:r>
      <w:r>
        <w:rPr>
          <w:rFonts w:ascii="Calibri" w:hAnsi="Calibri" w:cs="Calibri"/>
          <w:i/>
          <w:color w:val="0070C0"/>
        </w:rPr>
        <w:t xml:space="preserve"> </w:t>
      </w:r>
      <w:r w:rsidRPr="007069B3">
        <w:rPr>
          <w:rFonts w:ascii="Calibri" w:hAnsi="Calibri" w:cs="Calibri"/>
          <w:i/>
          <w:color w:val="0070C0"/>
        </w:rPr>
        <w:t>which the weaknesses and strengths are described, and Conclusions and Recommendations in</w:t>
      </w:r>
      <w:r>
        <w:rPr>
          <w:rFonts w:ascii="Calibri" w:hAnsi="Calibri" w:cs="Calibri"/>
          <w:i/>
          <w:color w:val="0070C0"/>
        </w:rPr>
        <w:t xml:space="preserve"> </w:t>
      </w:r>
      <w:r w:rsidRPr="007069B3">
        <w:rPr>
          <w:rFonts w:ascii="Calibri" w:hAnsi="Calibri" w:cs="Calibri"/>
          <w:i/>
          <w:color w:val="0070C0"/>
        </w:rPr>
        <w:t xml:space="preserve">accordance with the </w:t>
      </w:r>
      <w:proofErr w:type="gramStart"/>
      <w:r w:rsidRPr="007069B3">
        <w:rPr>
          <w:rFonts w:ascii="Calibri" w:hAnsi="Calibri" w:cs="Calibri"/>
          <w:i/>
          <w:color w:val="0070C0"/>
        </w:rPr>
        <w:t>TORs</w:t>
      </w:r>
      <w:proofErr w:type="gramEnd"/>
    </w:p>
    <w:p w14:paraId="53B01568" w14:textId="68EFFDC2" w:rsidR="00ED7162" w:rsidRPr="00D45F03" w:rsidRDefault="00ED7162" w:rsidP="00F6659B">
      <w:pPr>
        <w:rPr>
          <w:sz w:val="24"/>
          <w:szCs w:val="24"/>
        </w:rPr>
      </w:pPr>
      <w:r w:rsidRPr="00D45F03">
        <w:rPr>
          <w:sz w:val="24"/>
          <w:szCs w:val="24"/>
        </w:rPr>
        <w:t>The role of the reviewer is set out in the CIE Statement of Work, Attachment A, attached here in Appendix 2</w:t>
      </w:r>
      <w:r w:rsidR="003C040B" w:rsidRPr="00D45F03">
        <w:rPr>
          <w:sz w:val="24"/>
          <w:szCs w:val="24"/>
        </w:rPr>
        <w:t xml:space="preserve"> </w:t>
      </w:r>
      <w:r w:rsidRPr="00D45F03">
        <w:rPr>
          <w:sz w:val="24"/>
          <w:szCs w:val="24"/>
        </w:rPr>
        <w:t xml:space="preserve">and </w:t>
      </w:r>
      <w:r w:rsidR="003C040B" w:rsidRPr="00D45F03">
        <w:rPr>
          <w:sz w:val="24"/>
          <w:szCs w:val="24"/>
        </w:rPr>
        <w:t xml:space="preserve">reads </w:t>
      </w:r>
      <w:r w:rsidRPr="00D45F03">
        <w:rPr>
          <w:sz w:val="24"/>
          <w:szCs w:val="24"/>
        </w:rPr>
        <w:t xml:space="preserve">as follows: </w:t>
      </w:r>
    </w:p>
    <w:p w14:paraId="67AA2A60" w14:textId="51DB3F0B" w:rsidR="00180224" w:rsidRPr="00D45F03" w:rsidRDefault="00180224" w:rsidP="00180224">
      <w:pPr>
        <w:numPr>
          <w:ilvl w:val="0"/>
          <w:numId w:val="20"/>
        </w:numPr>
        <w:spacing w:after="0" w:line="240" w:lineRule="auto"/>
        <w:rPr>
          <w:rFonts w:cstheme="minorHAnsi"/>
          <w:sz w:val="24"/>
          <w:szCs w:val="24"/>
        </w:rPr>
      </w:pPr>
      <w:r w:rsidRPr="00D45F03">
        <w:rPr>
          <w:rFonts w:cstheme="minorHAnsi"/>
          <w:sz w:val="24"/>
          <w:szCs w:val="24"/>
        </w:rPr>
        <w:t xml:space="preserve">Review the following background materials and reports prior to the review meeting. </w:t>
      </w:r>
    </w:p>
    <w:p w14:paraId="06289E43" w14:textId="1A373626" w:rsidR="00180224" w:rsidRPr="00D45F03" w:rsidRDefault="00180224" w:rsidP="00180224">
      <w:pPr>
        <w:numPr>
          <w:ilvl w:val="0"/>
          <w:numId w:val="20"/>
        </w:numPr>
        <w:spacing w:after="0" w:line="240" w:lineRule="auto"/>
        <w:rPr>
          <w:rFonts w:cstheme="minorHAnsi"/>
          <w:sz w:val="24"/>
          <w:szCs w:val="24"/>
        </w:rPr>
      </w:pPr>
      <w:r w:rsidRPr="00D45F03">
        <w:rPr>
          <w:rFonts w:cstheme="minorHAnsi"/>
          <w:sz w:val="24"/>
          <w:szCs w:val="24"/>
        </w:rPr>
        <w:lastRenderedPageBreak/>
        <w:t xml:space="preserve">Attend virtually and participate in the panel review meeting. </w:t>
      </w:r>
    </w:p>
    <w:p w14:paraId="5F4C2DB4" w14:textId="22D7ECC6" w:rsidR="00180224" w:rsidRPr="00D45F03" w:rsidRDefault="00180224" w:rsidP="00180224">
      <w:pPr>
        <w:numPr>
          <w:ilvl w:val="0"/>
          <w:numId w:val="20"/>
        </w:numPr>
        <w:spacing w:after="0" w:line="240" w:lineRule="auto"/>
        <w:rPr>
          <w:rFonts w:cstheme="minorHAnsi"/>
          <w:sz w:val="24"/>
          <w:szCs w:val="24"/>
        </w:rPr>
      </w:pPr>
      <w:r w:rsidRPr="00D45F03">
        <w:rPr>
          <w:rFonts w:cstheme="minorHAnsi"/>
          <w:sz w:val="24"/>
          <w:szCs w:val="24"/>
        </w:rPr>
        <w:t>After the review meeting, conduct an independent peer review report in accordance with the requirements specified in this PWS, OMB guidelines, and TOR, in adherence with the required formatting and content guidelines.</w:t>
      </w:r>
    </w:p>
    <w:p w14:paraId="094B928B" w14:textId="77777777" w:rsidR="00180224" w:rsidRPr="00D45F03" w:rsidRDefault="00180224" w:rsidP="00180224">
      <w:pPr>
        <w:numPr>
          <w:ilvl w:val="0"/>
          <w:numId w:val="20"/>
        </w:numPr>
        <w:spacing w:after="0" w:line="240" w:lineRule="auto"/>
        <w:rPr>
          <w:rFonts w:cstheme="minorHAnsi"/>
          <w:sz w:val="24"/>
          <w:szCs w:val="24"/>
        </w:rPr>
      </w:pPr>
      <w:r w:rsidRPr="00D45F03">
        <w:rPr>
          <w:rFonts w:cstheme="minorHAnsi"/>
          <w:sz w:val="24"/>
          <w:szCs w:val="24"/>
        </w:rPr>
        <w:t>Deliver their reports to the Government by the specified deadline.</w:t>
      </w:r>
    </w:p>
    <w:p w14:paraId="357D53AA" w14:textId="77777777" w:rsidR="00B76962" w:rsidRPr="00D45F03" w:rsidRDefault="00B76962" w:rsidP="00180224">
      <w:pPr>
        <w:rPr>
          <w:rFonts w:eastAsia="Calibri" w:cstheme="minorHAnsi"/>
          <w:sz w:val="24"/>
          <w:szCs w:val="24"/>
        </w:rPr>
      </w:pPr>
    </w:p>
    <w:p w14:paraId="2E08BE14" w14:textId="5019056F" w:rsidR="004A0B60" w:rsidRDefault="00180224" w:rsidP="00B76962">
      <w:pPr>
        <w:rPr>
          <w:b/>
          <w:bCs/>
          <w:sz w:val="36"/>
          <w:szCs w:val="36"/>
        </w:rPr>
      </w:pPr>
      <w:r w:rsidRPr="00B76962">
        <w:rPr>
          <w:b/>
          <w:bCs/>
          <w:sz w:val="36"/>
          <w:szCs w:val="36"/>
        </w:rPr>
        <w:t xml:space="preserve">Summary of findings for each </w:t>
      </w:r>
      <w:r w:rsidR="004A0B60" w:rsidRPr="00B76962">
        <w:rPr>
          <w:b/>
          <w:bCs/>
          <w:sz w:val="36"/>
          <w:szCs w:val="36"/>
        </w:rPr>
        <w:t>TOR</w:t>
      </w:r>
    </w:p>
    <w:p w14:paraId="6CC5BB7E" w14:textId="695FFD77" w:rsidR="0061021C" w:rsidRPr="002B250F" w:rsidRDefault="0061021C" w:rsidP="0061021C">
      <w:pPr>
        <w:rPr>
          <w:rFonts w:ascii="Calibri" w:hAnsi="Calibri" w:cs="Calibri"/>
          <w:i/>
          <w:color w:val="0070C0"/>
        </w:rPr>
      </w:pPr>
      <w:r w:rsidRPr="007069B3">
        <w:rPr>
          <w:rFonts w:ascii="Calibri" w:hAnsi="Calibri" w:cs="Calibri"/>
          <w:i/>
          <w:color w:val="0070C0"/>
        </w:rPr>
        <w:t xml:space="preserve">The main body of the reviewer report shall consist of </w:t>
      </w:r>
      <w:r w:rsidRPr="00FD7AD9">
        <w:rPr>
          <w:rFonts w:ascii="Calibri" w:hAnsi="Calibri" w:cs="Calibri"/>
          <w:i/>
          <w:color w:val="0070C0"/>
        </w:rPr>
        <w:t>a Background,</w:t>
      </w:r>
      <w:r w:rsidRPr="007069B3">
        <w:rPr>
          <w:rFonts w:ascii="Calibri" w:hAnsi="Calibri" w:cs="Calibri"/>
          <w:i/>
          <w:color w:val="0070C0"/>
        </w:rPr>
        <w:t xml:space="preserve"> Description of the</w:t>
      </w:r>
      <w:r>
        <w:rPr>
          <w:rFonts w:ascii="Calibri" w:hAnsi="Calibri" w:cs="Calibri"/>
          <w:i/>
          <w:color w:val="0070C0"/>
        </w:rPr>
        <w:t xml:space="preserve"> </w:t>
      </w:r>
      <w:r w:rsidRPr="007069B3">
        <w:rPr>
          <w:rFonts w:ascii="Calibri" w:hAnsi="Calibri" w:cs="Calibri"/>
          <w:i/>
          <w:color w:val="0070C0"/>
        </w:rPr>
        <w:t>Individual Reviewer’s Role in the Review Activities, Summary of Findings for each TOR in</w:t>
      </w:r>
      <w:r>
        <w:rPr>
          <w:rFonts w:ascii="Calibri" w:hAnsi="Calibri" w:cs="Calibri"/>
          <w:i/>
          <w:color w:val="0070C0"/>
        </w:rPr>
        <w:t xml:space="preserve"> </w:t>
      </w:r>
      <w:r w:rsidRPr="007069B3">
        <w:rPr>
          <w:rFonts w:ascii="Calibri" w:hAnsi="Calibri" w:cs="Calibri"/>
          <w:i/>
          <w:color w:val="0070C0"/>
        </w:rPr>
        <w:t>which the weaknesses and strengths are described, and Conclusions and Recommendations in</w:t>
      </w:r>
      <w:r>
        <w:rPr>
          <w:rFonts w:ascii="Calibri" w:hAnsi="Calibri" w:cs="Calibri"/>
          <w:i/>
          <w:color w:val="0070C0"/>
        </w:rPr>
        <w:t xml:space="preserve"> </w:t>
      </w:r>
      <w:r w:rsidRPr="007069B3">
        <w:rPr>
          <w:rFonts w:ascii="Calibri" w:hAnsi="Calibri" w:cs="Calibri"/>
          <w:i/>
          <w:color w:val="0070C0"/>
        </w:rPr>
        <w:t xml:space="preserve">accordance with the </w:t>
      </w:r>
      <w:proofErr w:type="gramStart"/>
      <w:r w:rsidRPr="007069B3">
        <w:rPr>
          <w:rFonts w:ascii="Calibri" w:hAnsi="Calibri" w:cs="Calibri"/>
          <w:i/>
          <w:color w:val="0070C0"/>
        </w:rPr>
        <w:t>TORs</w:t>
      </w:r>
      <w:proofErr w:type="gramEnd"/>
    </w:p>
    <w:p w14:paraId="7A9520A2" w14:textId="77777777" w:rsidR="0061021C" w:rsidRPr="00B76962" w:rsidRDefault="0061021C" w:rsidP="00B76962">
      <w:pPr>
        <w:rPr>
          <w:b/>
          <w:bCs/>
          <w:sz w:val="36"/>
          <w:szCs w:val="36"/>
        </w:rPr>
      </w:pPr>
    </w:p>
    <w:p w14:paraId="275295EE" w14:textId="6AF25D59" w:rsidR="004A0B60" w:rsidRDefault="00ED7162" w:rsidP="00B76962">
      <w:pPr>
        <w:pStyle w:val="Heading1"/>
      </w:pPr>
      <w:r>
        <w:t xml:space="preserve">TOR1.  </w:t>
      </w:r>
      <w:r w:rsidR="004A0B60" w:rsidRPr="00431569">
        <w:t xml:space="preserve">Evaluate the use of the proposed Bayesian state-space surplus production models, and model methods for use in management of the yelloweye rockfish portion of the GOA Demersal shelf rockfish complex.  Specifically, determine if results suggest that the NPFMC Tier 5 approach is appropriate. Should biomass </w:t>
      </w:r>
      <w:proofErr w:type="gramStart"/>
      <w:r w:rsidR="004A0B60" w:rsidRPr="00431569">
        <w:t>estimates</w:t>
      </w:r>
      <w:proofErr w:type="gramEnd"/>
      <w:r w:rsidR="004A0B60" w:rsidRPr="00431569">
        <w:t xml:space="preserve"> from such a model be used in place of the survey average method currently used for most Tier 5 stocks managed by the NPFMC?</w:t>
      </w:r>
    </w:p>
    <w:p w14:paraId="71DA6082" w14:textId="77777777" w:rsidR="00E6073B" w:rsidRDefault="00E6073B" w:rsidP="00E6073B">
      <w:pPr>
        <w:pStyle w:val="Default"/>
      </w:pPr>
    </w:p>
    <w:p w14:paraId="5281D234" w14:textId="5C115375" w:rsidR="0007211F" w:rsidRDefault="0007211F" w:rsidP="00E6073B">
      <w:pPr>
        <w:pStyle w:val="Heading2"/>
      </w:pPr>
      <w:r w:rsidRPr="00B23835">
        <w:t>Is the model worth further development for use in managing yelloweye rockfish in the SEO?</w:t>
      </w:r>
    </w:p>
    <w:p w14:paraId="3A59312B" w14:textId="04E555CD" w:rsidR="00B23835" w:rsidRDefault="00B23835" w:rsidP="00F971FA">
      <w:pPr>
        <w:spacing w:after="0" w:line="240" w:lineRule="auto"/>
        <w:rPr>
          <w:sz w:val="24"/>
          <w:szCs w:val="24"/>
        </w:rPr>
      </w:pPr>
      <w:r w:rsidRPr="00D45F03">
        <w:rPr>
          <w:sz w:val="24"/>
          <w:szCs w:val="24"/>
        </w:rPr>
        <w:t xml:space="preserve">The short answer is </w:t>
      </w:r>
      <w:r w:rsidR="00162B20">
        <w:rPr>
          <w:sz w:val="24"/>
          <w:szCs w:val="24"/>
        </w:rPr>
        <w:t>yes.</w:t>
      </w:r>
    </w:p>
    <w:p w14:paraId="5CC0CC82" w14:textId="77777777" w:rsidR="006A1C1B" w:rsidRPr="00D45F03" w:rsidRDefault="006A1C1B" w:rsidP="00F971FA">
      <w:pPr>
        <w:spacing w:after="0" w:line="240" w:lineRule="auto"/>
        <w:rPr>
          <w:sz w:val="24"/>
          <w:szCs w:val="24"/>
        </w:rPr>
      </w:pPr>
    </w:p>
    <w:p w14:paraId="6C839A78" w14:textId="0E7F1BF0" w:rsidR="0007211F" w:rsidRDefault="00F971FA" w:rsidP="00F971FA">
      <w:pPr>
        <w:spacing w:after="0" w:line="240" w:lineRule="auto"/>
        <w:rPr>
          <w:sz w:val="24"/>
          <w:szCs w:val="24"/>
        </w:rPr>
      </w:pPr>
      <w:proofErr w:type="gramStart"/>
      <w:r w:rsidRPr="00D45F03">
        <w:rPr>
          <w:sz w:val="24"/>
          <w:szCs w:val="24"/>
        </w:rPr>
        <w:t>Generally speaking, both</w:t>
      </w:r>
      <w:proofErr w:type="gramEnd"/>
      <w:r w:rsidRPr="00D45F03">
        <w:rPr>
          <w:sz w:val="24"/>
          <w:szCs w:val="24"/>
        </w:rPr>
        <w:t xml:space="preserve"> SS-SPM and REMA are state-space models which take the indices of abundance as inputs and estimate the underlying biomass of the stock. However, SS-SPM goes one step beyond the REMA model</w:t>
      </w:r>
      <w:r w:rsidR="00BF5F63" w:rsidRPr="00D45F03">
        <w:rPr>
          <w:sz w:val="24"/>
          <w:szCs w:val="24"/>
        </w:rPr>
        <w:t xml:space="preserve">: in a way, </w:t>
      </w:r>
      <w:r w:rsidRPr="00D45F03">
        <w:rPr>
          <w:sz w:val="24"/>
          <w:szCs w:val="24"/>
        </w:rPr>
        <w:t xml:space="preserve">REMA </w:t>
      </w:r>
      <w:r w:rsidR="00BF5F63" w:rsidRPr="00D45F03">
        <w:rPr>
          <w:sz w:val="24"/>
          <w:szCs w:val="24"/>
        </w:rPr>
        <w:t>is a temporal smoother that links the observation and underlying biomass with the user-specified constraints (</w:t>
      </w:r>
      <w:proofErr w:type="gramStart"/>
      <w:r w:rsidR="00BF5F63" w:rsidRPr="00D45F03">
        <w:rPr>
          <w:sz w:val="24"/>
          <w:szCs w:val="24"/>
        </w:rPr>
        <w:t>i.e.</w:t>
      </w:r>
      <w:proofErr w:type="gramEnd"/>
      <w:r w:rsidR="00BF5F63" w:rsidRPr="00D45F03">
        <w:rPr>
          <w:sz w:val="24"/>
          <w:szCs w:val="24"/>
        </w:rPr>
        <w:t xml:space="preserve"> the error structure for both the process and observation errors). On the other hand, the SS-SPM</w:t>
      </w:r>
      <w:r w:rsidRPr="00D45F03">
        <w:rPr>
          <w:sz w:val="24"/>
          <w:szCs w:val="24"/>
        </w:rPr>
        <w:t xml:space="preserve"> tries to link the abundance indices to </w:t>
      </w:r>
      <w:r w:rsidR="00BF5F63" w:rsidRPr="00D45F03">
        <w:rPr>
          <w:sz w:val="24"/>
          <w:szCs w:val="24"/>
        </w:rPr>
        <w:t xml:space="preserve">the underlying </w:t>
      </w:r>
      <w:r w:rsidRPr="00D45F03">
        <w:rPr>
          <w:sz w:val="24"/>
          <w:szCs w:val="24"/>
        </w:rPr>
        <w:t xml:space="preserve">biomass by </w:t>
      </w:r>
      <w:r w:rsidR="00BF5F63" w:rsidRPr="00D45F03">
        <w:rPr>
          <w:sz w:val="24"/>
          <w:szCs w:val="24"/>
        </w:rPr>
        <w:t>following a user-specified population dynamics model (here a Pella-Tomlinson model) and uses the catch data to adjust the scale of biomass, while including</w:t>
      </w:r>
      <w:r w:rsidRPr="00D45F03">
        <w:rPr>
          <w:sz w:val="24"/>
          <w:szCs w:val="24"/>
        </w:rPr>
        <w:t xml:space="preserve"> </w:t>
      </w:r>
      <w:r w:rsidR="00CC3F35" w:rsidRPr="00D45F03">
        <w:rPr>
          <w:sz w:val="24"/>
          <w:szCs w:val="24"/>
        </w:rPr>
        <w:t xml:space="preserve">different </w:t>
      </w:r>
      <w:r w:rsidRPr="00D45F03">
        <w:rPr>
          <w:sz w:val="24"/>
          <w:szCs w:val="24"/>
        </w:rPr>
        <w:t>sources of uncertainties</w:t>
      </w:r>
      <w:r w:rsidR="00CC3F35" w:rsidRPr="00D45F03">
        <w:rPr>
          <w:sz w:val="24"/>
          <w:szCs w:val="24"/>
        </w:rPr>
        <w:t xml:space="preserve"> as in REMA (and more)</w:t>
      </w:r>
      <w:r w:rsidRPr="00D45F03">
        <w:rPr>
          <w:sz w:val="24"/>
          <w:szCs w:val="24"/>
        </w:rPr>
        <w:t xml:space="preserve">. </w:t>
      </w:r>
      <w:r w:rsidR="00B23835" w:rsidRPr="00D45F03">
        <w:rPr>
          <w:sz w:val="24"/>
          <w:szCs w:val="24"/>
        </w:rPr>
        <w:t>These additional steps in</w:t>
      </w:r>
      <w:r w:rsidR="00BF5F63" w:rsidRPr="00D45F03">
        <w:rPr>
          <w:sz w:val="24"/>
          <w:szCs w:val="24"/>
        </w:rPr>
        <w:t xml:space="preserve"> SS-SPM </w:t>
      </w:r>
      <w:r w:rsidR="00B23835" w:rsidRPr="00D45F03">
        <w:rPr>
          <w:sz w:val="24"/>
          <w:szCs w:val="24"/>
        </w:rPr>
        <w:t xml:space="preserve">also allow </w:t>
      </w:r>
      <w:r w:rsidR="00BF5F63" w:rsidRPr="00D45F03">
        <w:rPr>
          <w:sz w:val="24"/>
          <w:szCs w:val="24"/>
        </w:rPr>
        <w:t>estimat</w:t>
      </w:r>
      <w:r w:rsidR="00CC3F35" w:rsidRPr="00D45F03">
        <w:rPr>
          <w:sz w:val="24"/>
          <w:szCs w:val="24"/>
        </w:rPr>
        <w:t>ing</w:t>
      </w:r>
      <w:r w:rsidR="00BF5F63" w:rsidRPr="00D45F03">
        <w:rPr>
          <w:sz w:val="24"/>
          <w:szCs w:val="24"/>
        </w:rPr>
        <w:t xml:space="preserve"> management</w:t>
      </w:r>
      <w:r w:rsidR="00CC3F35" w:rsidRPr="00D45F03">
        <w:rPr>
          <w:sz w:val="24"/>
          <w:szCs w:val="24"/>
        </w:rPr>
        <w:t>-</w:t>
      </w:r>
      <w:r w:rsidR="00BF5F63" w:rsidRPr="00D45F03">
        <w:rPr>
          <w:sz w:val="24"/>
          <w:szCs w:val="24"/>
        </w:rPr>
        <w:t>relevant reference points (</w:t>
      </w:r>
      <w:proofErr w:type="gramStart"/>
      <w:r w:rsidR="00BF5F63" w:rsidRPr="00D45F03">
        <w:rPr>
          <w:sz w:val="24"/>
          <w:szCs w:val="24"/>
        </w:rPr>
        <w:t>e.g.</w:t>
      </w:r>
      <w:proofErr w:type="gramEnd"/>
      <w:r w:rsidR="00BF5F63" w:rsidRPr="00D45F03">
        <w:rPr>
          <w:sz w:val="24"/>
          <w:szCs w:val="24"/>
        </w:rPr>
        <w:t xml:space="preserve"> </w:t>
      </w:r>
      <w:r w:rsidR="00073EEF">
        <w:rPr>
          <w:sz w:val="24"/>
          <w:szCs w:val="24"/>
        </w:rPr>
        <w:t>F</w:t>
      </w:r>
      <w:r w:rsidR="00073EEF" w:rsidRPr="00073EEF">
        <w:rPr>
          <w:sz w:val="24"/>
          <w:szCs w:val="24"/>
          <w:vertAlign w:val="subscript"/>
        </w:rPr>
        <w:t>MSY</w:t>
      </w:r>
      <w:r w:rsidR="00BF5F63" w:rsidRPr="00D45F03">
        <w:rPr>
          <w:sz w:val="24"/>
          <w:szCs w:val="24"/>
        </w:rPr>
        <w:t>, MSY, BMSY</w:t>
      </w:r>
      <w:r w:rsidR="00B23835" w:rsidRPr="00D45F03">
        <w:rPr>
          <w:sz w:val="24"/>
          <w:szCs w:val="24"/>
        </w:rPr>
        <w:t>, which the REMA cannot</w:t>
      </w:r>
      <w:r w:rsidR="00BF5F63" w:rsidRPr="00D45F03">
        <w:rPr>
          <w:sz w:val="24"/>
          <w:szCs w:val="24"/>
        </w:rPr>
        <w:t xml:space="preserve">) </w:t>
      </w:r>
      <w:r w:rsidR="00CC3F35" w:rsidRPr="00D45F03">
        <w:rPr>
          <w:sz w:val="24"/>
          <w:szCs w:val="24"/>
        </w:rPr>
        <w:t>that</w:t>
      </w:r>
      <w:r w:rsidR="00B23835" w:rsidRPr="00D45F03">
        <w:rPr>
          <w:sz w:val="24"/>
          <w:szCs w:val="24"/>
        </w:rPr>
        <w:t xml:space="preserve"> can </w:t>
      </w:r>
      <w:r w:rsidR="00B86BC5">
        <w:rPr>
          <w:sz w:val="24"/>
          <w:szCs w:val="24"/>
        </w:rPr>
        <w:t xml:space="preserve">potentially </w:t>
      </w:r>
      <w:r w:rsidR="00B23835" w:rsidRPr="00D45F03">
        <w:rPr>
          <w:sz w:val="24"/>
          <w:szCs w:val="24"/>
        </w:rPr>
        <w:t xml:space="preserve">be used </w:t>
      </w:r>
      <w:r w:rsidR="00F536DB">
        <w:rPr>
          <w:sz w:val="24"/>
          <w:szCs w:val="24"/>
        </w:rPr>
        <w:t xml:space="preserve">directly </w:t>
      </w:r>
      <w:r w:rsidR="00B23835" w:rsidRPr="00D45F03">
        <w:rPr>
          <w:sz w:val="24"/>
          <w:szCs w:val="24"/>
        </w:rPr>
        <w:t xml:space="preserve">to set the </w:t>
      </w:r>
      <w:r w:rsidR="00FA4B34">
        <w:rPr>
          <w:sz w:val="24"/>
          <w:szCs w:val="24"/>
        </w:rPr>
        <w:t>OFL</w:t>
      </w:r>
      <w:r w:rsidR="00F536DB">
        <w:rPr>
          <w:sz w:val="24"/>
          <w:szCs w:val="24"/>
        </w:rPr>
        <w:t xml:space="preserve"> and </w:t>
      </w:r>
      <w:r w:rsidR="00B23835" w:rsidRPr="00D45F03">
        <w:rPr>
          <w:sz w:val="24"/>
          <w:szCs w:val="24"/>
        </w:rPr>
        <w:t xml:space="preserve">ABC </w:t>
      </w:r>
      <w:r w:rsidR="00F536DB">
        <w:rPr>
          <w:sz w:val="24"/>
          <w:szCs w:val="24"/>
        </w:rPr>
        <w:t>for the stock</w:t>
      </w:r>
      <w:r w:rsidR="00B23835" w:rsidRPr="00D45F03">
        <w:rPr>
          <w:sz w:val="24"/>
          <w:szCs w:val="24"/>
        </w:rPr>
        <w:t>.</w:t>
      </w:r>
      <w:r w:rsidR="00BF5F63" w:rsidRPr="00D45F03">
        <w:rPr>
          <w:sz w:val="24"/>
          <w:szCs w:val="24"/>
        </w:rPr>
        <w:t xml:space="preserve"> </w:t>
      </w:r>
    </w:p>
    <w:p w14:paraId="229611C3" w14:textId="77777777" w:rsidR="006A1C1B" w:rsidRPr="00D45F03" w:rsidRDefault="006A1C1B" w:rsidP="00F971FA">
      <w:pPr>
        <w:spacing w:after="0" w:line="240" w:lineRule="auto"/>
        <w:rPr>
          <w:sz w:val="24"/>
          <w:szCs w:val="24"/>
        </w:rPr>
      </w:pPr>
    </w:p>
    <w:p w14:paraId="0E72B5F2" w14:textId="6EC9C5AA" w:rsidR="00F971FA" w:rsidRDefault="0007211F" w:rsidP="00F971FA">
      <w:pPr>
        <w:spacing w:after="0" w:line="240" w:lineRule="auto"/>
        <w:rPr>
          <w:sz w:val="24"/>
          <w:szCs w:val="24"/>
        </w:rPr>
      </w:pPr>
      <w:r w:rsidRPr="00D45F03">
        <w:rPr>
          <w:sz w:val="24"/>
          <w:szCs w:val="24"/>
        </w:rPr>
        <w:t>Following the current status-quo</w:t>
      </w:r>
      <w:r w:rsidR="00C731DD" w:rsidRPr="00D45F03">
        <w:rPr>
          <w:sz w:val="24"/>
          <w:szCs w:val="24"/>
        </w:rPr>
        <w:t xml:space="preserve"> (Tier 5 harvest control rule in the NPFMC)</w:t>
      </w:r>
      <w:r w:rsidRPr="00D45F03">
        <w:rPr>
          <w:sz w:val="24"/>
          <w:szCs w:val="24"/>
        </w:rPr>
        <w:t xml:space="preserve">, when using REMA to set the </w:t>
      </w:r>
      <w:r w:rsidR="00EC0670">
        <w:rPr>
          <w:sz w:val="24"/>
          <w:szCs w:val="24"/>
        </w:rPr>
        <w:t>quota</w:t>
      </w:r>
      <w:r w:rsidRPr="00D45F03">
        <w:rPr>
          <w:sz w:val="24"/>
          <w:szCs w:val="24"/>
        </w:rPr>
        <w:t xml:space="preserve"> for yelloweye rockfish, </w:t>
      </w:r>
      <w:r w:rsidR="00F971FA" w:rsidRPr="00D45F03">
        <w:rPr>
          <w:sz w:val="24"/>
          <w:szCs w:val="24"/>
        </w:rPr>
        <w:t xml:space="preserve">one </w:t>
      </w:r>
      <w:proofErr w:type="gramStart"/>
      <w:r w:rsidR="00F971FA" w:rsidRPr="00D45F03">
        <w:rPr>
          <w:sz w:val="24"/>
          <w:szCs w:val="24"/>
        </w:rPr>
        <w:t>has to</w:t>
      </w:r>
      <w:proofErr w:type="gramEnd"/>
      <w:r w:rsidR="00F971FA" w:rsidRPr="00D45F03">
        <w:rPr>
          <w:sz w:val="24"/>
          <w:szCs w:val="24"/>
        </w:rPr>
        <w:t xml:space="preserve"> use </w:t>
      </w:r>
      <w:r w:rsidR="00C731DD" w:rsidRPr="00D45F03">
        <w:rPr>
          <w:sz w:val="24"/>
          <w:szCs w:val="24"/>
        </w:rPr>
        <w:t>the best “guestimate”</w:t>
      </w:r>
      <w:r w:rsidR="00C731DD" w:rsidRPr="00D45F03">
        <w:rPr>
          <w:i/>
          <w:iCs/>
          <w:sz w:val="24"/>
          <w:szCs w:val="24"/>
        </w:rPr>
        <w:t xml:space="preserve"> </w:t>
      </w:r>
      <w:r w:rsidR="00F971FA" w:rsidRPr="00D45F03">
        <w:rPr>
          <w:sz w:val="24"/>
          <w:szCs w:val="24"/>
        </w:rPr>
        <w:t xml:space="preserve">of M to calculate the OFL and ABC. But M is notoriously difficult to </w:t>
      </w:r>
      <w:r w:rsidRPr="00D45F03">
        <w:rPr>
          <w:sz w:val="24"/>
          <w:szCs w:val="24"/>
        </w:rPr>
        <w:t>estimate</w:t>
      </w:r>
      <w:r w:rsidR="00C731DD" w:rsidRPr="00D45F03">
        <w:rPr>
          <w:sz w:val="24"/>
          <w:szCs w:val="24"/>
        </w:rPr>
        <w:t xml:space="preserve"> (and cannot be estimated within REMA)</w:t>
      </w:r>
      <w:r w:rsidRPr="00D45F03">
        <w:rPr>
          <w:sz w:val="24"/>
          <w:szCs w:val="24"/>
        </w:rPr>
        <w:t xml:space="preserve">, </w:t>
      </w:r>
      <w:r w:rsidR="00F971FA" w:rsidRPr="00D45F03">
        <w:rPr>
          <w:sz w:val="24"/>
          <w:szCs w:val="24"/>
        </w:rPr>
        <w:t xml:space="preserve">and this creates a disconnect between the biomass estimated from REMA and the </w:t>
      </w:r>
      <w:r w:rsidRPr="00D45F03">
        <w:rPr>
          <w:sz w:val="24"/>
          <w:szCs w:val="24"/>
        </w:rPr>
        <w:t xml:space="preserve">TAC. Indeed, </w:t>
      </w:r>
      <w:r w:rsidR="00F971FA" w:rsidRPr="00D45F03">
        <w:rPr>
          <w:sz w:val="24"/>
          <w:szCs w:val="24"/>
        </w:rPr>
        <w:t xml:space="preserve">even if </w:t>
      </w:r>
      <w:r w:rsidR="00B23835" w:rsidRPr="00D45F03">
        <w:rPr>
          <w:sz w:val="24"/>
          <w:szCs w:val="24"/>
        </w:rPr>
        <w:t>the</w:t>
      </w:r>
      <w:r w:rsidR="00F971FA" w:rsidRPr="00D45F03">
        <w:rPr>
          <w:sz w:val="24"/>
          <w:szCs w:val="24"/>
        </w:rPr>
        <w:t xml:space="preserve"> estimate</w:t>
      </w:r>
      <w:r w:rsidR="00B23835" w:rsidRPr="00D45F03">
        <w:rPr>
          <w:sz w:val="24"/>
          <w:szCs w:val="24"/>
        </w:rPr>
        <w:t xml:space="preserve"> of</w:t>
      </w:r>
      <w:r w:rsidR="00F971FA" w:rsidRPr="00D45F03">
        <w:rPr>
          <w:sz w:val="24"/>
          <w:szCs w:val="24"/>
        </w:rPr>
        <w:t xml:space="preserve"> current biomass</w:t>
      </w:r>
      <w:r w:rsidR="00B23835" w:rsidRPr="00D45F03">
        <w:rPr>
          <w:sz w:val="24"/>
          <w:szCs w:val="24"/>
        </w:rPr>
        <w:t xml:space="preserve"> from REMA is accurate</w:t>
      </w:r>
      <w:r w:rsidR="00F971FA" w:rsidRPr="00D45F03">
        <w:rPr>
          <w:sz w:val="24"/>
          <w:szCs w:val="24"/>
        </w:rPr>
        <w:t xml:space="preserve">, </w:t>
      </w:r>
      <w:r w:rsidR="00F971FA" w:rsidRPr="00D45F03">
        <w:rPr>
          <w:sz w:val="24"/>
          <w:szCs w:val="24"/>
        </w:rPr>
        <w:lastRenderedPageBreak/>
        <w:t xml:space="preserve">if one gets </w:t>
      </w:r>
      <w:r w:rsidRPr="00D45F03">
        <w:rPr>
          <w:sz w:val="24"/>
          <w:szCs w:val="24"/>
        </w:rPr>
        <w:t xml:space="preserve">the value of </w:t>
      </w:r>
      <w:r w:rsidR="00F971FA" w:rsidRPr="00D45F03">
        <w:rPr>
          <w:sz w:val="24"/>
          <w:szCs w:val="24"/>
        </w:rPr>
        <w:t xml:space="preserve">M wrong, then </w:t>
      </w:r>
      <w:r w:rsidRPr="00D45F03">
        <w:rPr>
          <w:sz w:val="24"/>
          <w:szCs w:val="24"/>
        </w:rPr>
        <w:t xml:space="preserve">the </w:t>
      </w:r>
      <w:r w:rsidR="00F971FA" w:rsidRPr="00D45F03">
        <w:rPr>
          <w:sz w:val="24"/>
          <w:szCs w:val="24"/>
        </w:rPr>
        <w:t>recommend</w:t>
      </w:r>
      <w:r w:rsidRPr="00D45F03">
        <w:rPr>
          <w:sz w:val="24"/>
          <w:szCs w:val="24"/>
        </w:rPr>
        <w:t xml:space="preserve">ed TAC would be completely </w:t>
      </w:r>
      <w:proofErr w:type="gramStart"/>
      <w:r w:rsidRPr="00D45F03">
        <w:rPr>
          <w:sz w:val="24"/>
          <w:szCs w:val="24"/>
        </w:rPr>
        <w:t>off</w:t>
      </w:r>
      <w:proofErr w:type="gramEnd"/>
      <w:r w:rsidRPr="00D45F03">
        <w:rPr>
          <w:sz w:val="24"/>
          <w:szCs w:val="24"/>
        </w:rPr>
        <w:t xml:space="preserve"> and</w:t>
      </w:r>
      <w:r w:rsidR="00F971FA" w:rsidRPr="00D45F03">
        <w:rPr>
          <w:sz w:val="24"/>
          <w:szCs w:val="24"/>
        </w:rPr>
        <w:t xml:space="preserve"> nothing can be done in REMA to prevent that. </w:t>
      </w:r>
    </w:p>
    <w:p w14:paraId="54968045" w14:textId="77777777" w:rsidR="006A1C1B" w:rsidRPr="00D45F03" w:rsidRDefault="006A1C1B" w:rsidP="00F971FA">
      <w:pPr>
        <w:spacing w:after="0" w:line="240" w:lineRule="auto"/>
        <w:rPr>
          <w:sz w:val="24"/>
          <w:szCs w:val="24"/>
        </w:rPr>
      </w:pPr>
    </w:p>
    <w:p w14:paraId="0306C5A1" w14:textId="3020E144" w:rsidR="00EF7326" w:rsidRPr="00D45F03" w:rsidRDefault="00F971FA" w:rsidP="00F971FA">
      <w:pPr>
        <w:rPr>
          <w:sz w:val="24"/>
          <w:szCs w:val="24"/>
        </w:rPr>
      </w:pPr>
      <w:r w:rsidRPr="00D45F03">
        <w:rPr>
          <w:sz w:val="24"/>
          <w:szCs w:val="24"/>
        </w:rPr>
        <w:t xml:space="preserve">On the other hand, </w:t>
      </w:r>
      <w:r w:rsidR="0007211F" w:rsidRPr="00D45F03">
        <w:rPr>
          <w:sz w:val="24"/>
          <w:szCs w:val="24"/>
        </w:rPr>
        <w:t>SS-SPM estimates reference points (</w:t>
      </w:r>
      <w:proofErr w:type="gramStart"/>
      <w:r w:rsidR="0007211F" w:rsidRPr="00D45F03">
        <w:rPr>
          <w:sz w:val="24"/>
          <w:szCs w:val="24"/>
        </w:rPr>
        <w:t>e.g.</w:t>
      </w:r>
      <w:proofErr w:type="gramEnd"/>
      <w:r w:rsidR="0007211F" w:rsidRPr="00D45F03">
        <w:rPr>
          <w:sz w:val="24"/>
          <w:szCs w:val="24"/>
        </w:rPr>
        <w:t xml:space="preserve"> </w:t>
      </w:r>
      <w:r w:rsidR="00073EEF">
        <w:rPr>
          <w:sz w:val="24"/>
          <w:szCs w:val="24"/>
        </w:rPr>
        <w:t>F</w:t>
      </w:r>
      <w:r w:rsidR="00073EEF" w:rsidRPr="00073EEF">
        <w:rPr>
          <w:sz w:val="24"/>
          <w:szCs w:val="24"/>
          <w:vertAlign w:val="subscript"/>
        </w:rPr>
        <w:t>MSY</w:t>
      </w:r>
      <w:r w:rsidR="0007211F" w:rsidRPr="00D45F03">
        <w:rPr>
          <w:sz w:val="24"/>
          <w:szCs w:val="24"/>
        </w:rPr>
        <w:t>) wh</w:t>
      </w:r>
      <w:r w:rsidR="00FA4B34">
        <w:rPr>
          <w:sz w:val="24"/>
          <w:szCs w:val="24"/>
        </w:rPr>
        <w:t>ose</w:t>
      </w:r>
      <w:r w:rsidR="0007211F" w:rsidRPr="00D45F03">
        <w:rPr>
          <w:sz w:val="24"/>
          <w:szCs w:val="24"/>
        </w:rPr>
        <w:t xml:space="preserve"> accuracy and precisions are directly </w:t>
      </w:r>
      <w:r w:rsidR="00FD7AD9" w:rsidRPr="00D45F03">
        <w:rPr>
          <w:sz w:val="24"/>
          <w:szCs w:val="24"/>
        </w:rPr>
        <w:t>dependent on</w:t>
      </w:r>
      <w:r w:rsidR="0007211F" w:rsidRPr="00D45F03">
        <w:rPr>
          <w:sz w:val="24"/>
          <w:szCs w:val="24"/>
        </w:rPr>
        <w:t xml:space="preserve"> the information </w:t>
      </w:r>
      <w:r w:rsidR="00FD7AD9" w:rsidRPr="00D45F03">
        <w:rPr>
          <w:sz w:val="24"/>
          <w:szCs w:val="24"/>
        </w:rPr>
        <w:t>contained</w:t>
      </w:r>
      <w:r w:rsidR="0007211F" w:rsidRPr="00D45F03">
        <w:rPr>
          <w:sz w:val="24"/>
          <w:szCs w:val="24"/>
        </w:rPr>
        <w:t xml:space="preserve"> in the input data</w:t>
      </w:r>
      <w:r w:rsidR="00C731DD" w:rsidRPr="00D45F03">
        <w:rPr>
          <w:sz w:val="24"/>
          <w:szCs w:val="24"/>
        </w:rPr>
        <w:t xml:space="preserve"> and parameters</w:t>
      </w:r>
      <w:r w:rsidR="0007211F" w:rsidRPr="00D45F03">
        <w:rPr>
          <w:sz w:val="24"/>
          <w:szCs w:val="24"/>
        </w:rPr>
        <w:t xml:space="preserve">. </w:t>
      </w:r>
      <w:r w:rsidR="00F95771" w:rsidRPr="00D45F03">
        <w:rPr>
          <w:sz w:val="24"/>
          <w:szCs w:val="24"/>
        </w:rPr>
        <w:t>As a result</w:t>
      </w:r>
      <w:r w:rsidR="00B23835" w:rsidRPr="00D45F03">
        <w:rPr>
          <w:sz w:val="24"/>
          <w:szCs w:val="24"/>
        </w:rPr>
        <w:t xml:space="preserve">, improving the information content </w:t>
      </w:r>
      <w:r w:rsidR="00C731DD" w:rsidRPr="00D45F03">
        <w:rPr>
          <w:sz w:val="24"/>
          <w:szCs w:val="24"/>
        </w:rPr>
        <w:t>in the inputs</w:t>
      </w:r>
      <w:r w:rsidR="00B23835" w:rsidRPr="00D45F03">
        <w:rPr>
          <w:sz w:val="24"/>
          <w:szCs w:val="24"/>
        </w:rPr>
        <w:t xml:space="preserve"> (</w:t>
      </w:r>
      <w:proofErr w:type="gramStart"/>
      <w:r w:rsidR="00B23835" w:rsidRPr="00D45F03">
        <w:rPr>
          <w:sz w:val="24"/>
          <w:szCs w:val="24"/>
        </w:rPr>
        <w:t>e.g.</w:t>
      </w:r>
      <w:proofErr w:type="gramEnd"/>
      <w:r w:rsidR="00B23835" w:rsidRPr="00D45F03">
        <w:rPr>
          <w:sz w:val="24"/>
          <w:szCs w:val="24"/>
        </w:rPr>
        <w:t xml:space="preserve"> constructing a better indices of abundance</w:t>
      </w:r>
      <w:r w:rsidR="00C731DD" w:rsidRPr="00D45F03">
        <w:rPr>
          <w:sz w:val="24"/>
          <w:szCs w:val="24"/>
        </w:rPr>
        <w:t xml:space="preserve">, getting a more </w:t>
      </w:r>
      <w:r w:rsidR="00F95771" w:rsidRPr="00D45F03">
        <w:rPr>
          <w:sz w:val="24"/>
          <w:szCs w:val="24"/>
        </w:rPr>
        <w:t xml:space="preserve">accurate and </w:t>
      </w:r>
      <w:r w:rsidR="00C731DD" w:rsidRPr="00D45F03">
        <w:rPr>
          <w:sz w:val="24"/>
          <w:szCs w:val="24"/>
        </w:rPr>
        <w:t>precise prior</w:t>
      </w:r>
      <w:r w:rsidR="00B23835" w:rsidRPr="00D45F03">
        <w:rPr>
          <w:sz w:val="24"/>
          <w:szCs w:val="24"/>
        </w:rPr>
        <w:t>) can</w:t>
      </w:r>
      <w:r w:rsidRPr="00D45F03">
        <w:rPr>
          <w:sz w:val="24"/>
          <w:szCs w:val="24"/>
        </w:rPr>
        <w:t xml:space="preserve"> </w:t>
      </w:r>
      <w:r w:rsidR="00B23835" w:rsidRPr="00D45F03">
        <w:rPr>
          <w:sz w:val="24"/>
          <w:szCs w:val="24"/>
        </w:rPr>
        <w:t xml:space="preserve">improve the estimates of these reference points and, subsequently, </w:t>
      </w:r>
      <w:r w:rsidR="00C731DD" w:rsidRPr="00D45F03">
        <w:rPr>
          <w:sz w:val="24"/>
          <w:szCs w:val="24"/>
        </w:rPr>
        <w:t xml:space="preserve">lead to </w:t>
      </w:r>
      <w:r w:rsidR="00B23835" w:rsidRPr="00D45F03">
        <w:rPr>
          <w:sz w:val="24"/>
          <w:szCs w:val="24"/>
        </w:rPr>
        <w:t xml:space="preserve">a </w:t>
      </w:r>
      <w:r w:rsidR="00C731DD" w:rsidRPr="00D45F03">
        <w:rPr>
          <w:sz w:val="24"/>
          <w:szCs w:val="24"/>
        </w:rPr>
        <w:t xml:space="preserve">more rational </w:t>
      </w:r>
      <w:r w:rsidR="00EC0670">
        <w:rPr>
          <w:sz w:val="24"/>
          <w:szCs w:val="24"/>
        </w:rPr>
        <w:t>quota allocation</w:t>
      </w:r>
      <w:r w:rsidR="00F95771" w:rsidRPr="00D45F03">
        <w:rPr>
          <w:sz w:val="24"/>
          <w:szCs w:val="24"/>
        </w:rPr>
        <w:t xml:space="preserve">. In other </w:t>
      </w:r>
      <w:r w:rsidR="004854D6">
        <w:rPr>
          <w:sz w:val="24"/>
          <w:szCs w:val="24"/>
        </w:rPr>
        <w:t>words</w:t>
      </w:r>
      <w:r w:rsidR="00F95771" w:rsidRPr="00D45F03">
        <w:rPr>
          <w:sz w:val="24"/>
          <w:szCs w:val="24"/>
        </w:rPr>
        <w:t xml:space="preserve">, </w:t>
      </w:r>
      <w:r w:rsidR="00C731DD" w:rsidRPr="00D45F03">
        <w:rPr>
          <w:sz w:val="24"/>
          <w:szCs w:val="24"/>
        </w:rPr>
        <w:t xml:space="preserve">the “correctness” of </w:t>
      </w:r>
      <w:r w:rsidR="00B23835" w:rsidRPr="00D45F03">
        <w:rPr>
          <w:sz w:val="24"/>
          <w:szCs w:val="24"/>
        </w:rPr>
        <w:t>management</w:t>
      </w:r>
      <w:r w:rsidR="00C731DD" w:rsidRPr="00D45F03">
        <w:rPr>
          <w:sz w:val="24"/>
          <w:szCs w:val="24"/>
        </w:rPr>
        <w:t xml:space="preserve"> recommendation </w:t>
      </w:r>
      <w:r w:rsidR="003468E9" w:rsidRPr="00D45F03">
        <w:rPr>
          <w:sz w:val="24"/>
          <w:szCs w:val="24"/>
        </w:rPr>
        <w:t xml:space="preserve">using SS-SPM would be </w:t>
      </w:r>
      <w:r w:rsidR="00C731DD" w:rsidRPr="00D45F03">
        <w:rPr>
          <w:sz w:val="24"/>
          <w:szCs w:val="24"/>
        </w:rPr>
        <w:t xml:space="preserve">directly related to the performance of the assessment model </w:t>
      </w:r>
      <w:r w:rsidR="003468E9" w:rsidRPr="00D45F03">
        <w:rPr>
          <w:sz w:val="24"/>
          <w:szCs w:val="24"/>
        </w:rPr>
        <w:t xml:space="preserve">(in estimating management relevant quantities) </w:t>
      </w:r>
      <w:r w:rsidR="00C731DD" w:rsidRPr="00D45F03">
        <w:rPr>
          <w:sz w:val="24"/>
          <w:szCs w:val="24"/>
        </w:rPr>
        <w:t xml:space="preserve">and not to a </w:t>
      </w:r>
      <w:r w:rsidR="00F95771" w:rsidRPr="00D45F03">
        <w:rPr>
          <w:sz w:val="24"/>
          <w:szCs w:val="24"/>
        </w:rPr>
        <w:t xml:space="preserve">somewhat </w:t>
      </w:r>
      <w:r w:rsidR="00C731DD" w:rsidRPr="00D45F03">
        <w:rPr>
          <w:sz w:val="24"/>
          <w:szCs w:val="24"/>
        </w:rPr>
        <w:t>subjective choice of M value</w:t>
      </w:r>
      <w:r w:rsidR="00B23835" w:rsidRPr="00D45F03">
        <w:rPr>
          <w:sz w:val="24"/>
          <w:szCs w:val="24"/>
        </w:rPr>
        <w:t xml:space="preserve">. </w:t>
      </w:r>
      <w:r w:rsidR="004854D6">
        <w:rPr>
          <w:sz w:val="24"/>
          <w:szCs w:val="24"/>
        </w:rPr>
        <w:t>In that sense, the SS-SPM offers an approach that is more in line with the National Standard 2 – using the best scientific information available to device management measure – as we would no longer need to use the subjective assumption that M = F</w:t>
      </w:r>
      <w:r w:rsidR="004854D6" w:rsidRPr="0054467F">
        <w:rPr>
          <w:sz w:val="24"/>
          <w:szCs w:val="24"/>
          <w:vertAlign w:val="subscript"/>
        </w:rPr>
        <w:t>MSY</w:t>
      </w:r>
      <w:r w:rsidR="004854D6" w:rsidRPr="00D45F03">
        <w:rPr>
          <w:sz w:val="24"/>
          <w:szCs w:val="24"/>
        </w:rPr>
        <w:t xml:space="preserve">. </w:t>
      </w:r>
      <w:r w:rsidR="004854D6">
        <w:rPr>
          <w:sz w:val="24"/>
          <w:szCs w:val="24"/>
        </w:rPr>
        <w:t xml:space="preserve">Overall, I believe the SS-SPM offers a rational </w:t>
      </w:r>
      <w:r w:rsidR="004854D6" w:rsidRPr="00D45F03">
        <w:rPr>
          <w:sz w:val="24"/>
          <w:szCs w:val="24"/>
        </w:rPr>
        <w:t>framework for devising quota advice for a stock where information on catch and abundance indices exist but with insufficient information to build an age-structure assessment model.</w:t>
      </w:r>
    </w:p>
    <w:p w14:paraId="2EEDB9B1" w14:textId="7D28843E" w:rsidR="00081FA6" w:rsidRPr="00D45F03" w:rsidRDefault="004854D6" w:rsidP="0000277D">
      <w:pPr>
        <w:rPr>
          <w:sz w:val="24"/>
          <w:szCs w:val="24"/>
        </w:rPr>
      </w:pPr>
      <w:r w:rsidRPr="008C4A0C">
        <w:rPr>
          <w:sz w:val="24"/>
          <w:szCs w:val="24"/>
          <w:highlight w:val="yellow"/>
        </w:rPr>
        <w:t>O</w:t>
      </w:r>
      <w:r w:rsidR="00073EEF" w:rsidRPr="008C4A0C">
        <w:rPr>
          <w:sz w:val="24"/>
          <w:szCs w:val="24"/>
          <w:highlight w:val="yellow"/>
        </w:rPr>
        <w:t xml:space="preserve">ne thing </w:t>
      </w:r>
      <w:r w:rsidRPr="008C4A0C">
        <w:rPr>
          <w:sz w:val="24"/>
          <w:szCs w:val="24"/>
          <w:highlight w:val="yellow"/>
        </w:rPr>
        <w:t>needs to be avoided for sure</w:t>
      </w:r>
      <w:r w:rsidR="00CC3F35" w:rsidRPr="008C4A0C">
        <w:rPr>
          <w:sz w:val="24"/>
          <w:szCs w:val="24"/>
          <w:highlight w:val="yellow"/>
        </w:rPr>
        <w:t>: one should not</w:t>
      </w:r>
      <w:r w:rsidR="00F95771" w:rsidRPr="008C4A0C">
        <w:rPr>
          <w:sz w:val="24"/>
          <w:szCs w:val="24"/>
          <w:highlight w:val="yellow"/>
        </w:rPr>
        <w:t xml:space="preserve"> use</w:t>
      </w:r>
      <w:r w:rsidR="00C731DD" w:rsidRPr="008C4A0C">
        <w:rPr>
          <w:sz w:val="24"/>
          <w:szCs w:val="24"/>
          <w:highlight w:val="yellow"/>
        </w:rPr>
        <w:t xml:space="preserve"> SS-SPM to estimate </w:t>
      </w:r>
      <w:r w:rsidR="00F95771" w:rsidRPr="008C4A0C">
        <w:rPr>
          <w:sz w:val="24"/>
          <w:szCs w:val="24"/>
          <w:highlight w:val="yellow"/>
        </w:rPr>
        <w:t xml:space="preserve">the </w:t>
      </w:r>
      <w:r w:rsidR="00C731DD" w:rsidRPr="008C4A0C">
        <w:rPr>
          <w:sz w:val="24"/>
          <w:szCs w:val="24"/>
          <w:highlight w:val="yellow"/>
        </w:rPr>
        <w:t xml:space="preserve">stock biomass and use an estimate of M to set the </w:t>
      </w:r>
      <w:r w:rsidR="00F95771" w:rsidRPr="008C4A0C">
        <w:rPr>
          <w:sz w:val="24"/>
          <w:szCs w:val="24"/>
          <w:highlight w:val="yellow"/>
        </w:rPr>
        <w:t>TAC</w:t>
      </w:r>
      <w:r w:rsidR="00CC3F35" w:rsidRPr="008C4A0C">
        <w:rPr>
          <w:sz w:val="24"/>
          <w:szCs w:val="24"/>
          <w:highlight w:val="yellow"/>
        </w:rPr>
        <w:t xml:space="preserve"> following </w:t>
      </w:r>
      <w:r w:rsidR="00D777A8" w:rsidRPr="008C4A0C">
        <w:rPr>
          <w:sz w:val="24"/>
          <w:szCs w:val="24"/>
          <w:highlight w:val="yellow"/>
        </w:rPr>
        <w:t xml:space="preserve">the </w:t>
      </w:r>
      <w:r w:rsidR="00CC3F35" w:rsidRPr="008C4A0C">
        <w:rPr>
          <w:sz w:val="24"/>
          <w:szCs w:val="24"/>
          <w:highlight w:val="yellow"/>
        </w:rPr>
        <w:t>current Tier 5</w:t>
      </w:r>
      <w:r w:rsidR="002836E1" w:rsidRPr="008C4A0C">
        <w:rPr>
          <w:sz w:val="24"/>
          <w:szCs w:val="24"/>
          <w:highlight w:val="yellow"/>
        </w:rPr>
        <w:t xml:space="preserve"> Harvest Control Rule (</w:t>
      </w:r>
      <w:r w:rsidR="00CC3F35" w:rsidRPr="008C4A0C">
        <w:rPr>
          <w:sz w:val="24"/>
          <w:szCs w:val="24"/>
          <w:highlight w:val="yellow"/>
        </w:rPr>
        <w:t>HCR</w:t>
      </w:r>
      <w:r w:rsidR="002836E1" w:rsidRPr="008C4A0C">
        <w:rPr>
          <w:sz w:val="24"/>
          <w:szCs w:val="24"/>
          <w:highlight w:val="yellow"/>
        </w:rPr>
        <w:t>)</w:t>
      </w:r>
      <w:r w:rsidR="00D777A8" w:rsidRPr="008C4A0C">
        <w:rPr>
          <w:sz w:val="24"/>
          <w:szCs w:val="24"/>
          <w:highlight w:val="yellow"/>
        </w:rPr>
        <w:t xml:space="preserve"> system</w:t>
      </w:r>
      <w:r w:rsidR="00F95771" w:rsidRPr="00D45F03">
        <w:rPr>
          <w:sz w:val="24"/>
          <w:szCs w:val="24"/>
        </w:rPr>
        <w:t xml:space="preserve">. This greatly reduces the benefit of SS-SPM and increases </w:t>
      </w:r>
      <w:r w:rsidR="00CC3F35" w:rsidRPr="00D45F03">
        <w:rPr>
          <w:sz w:val="24"/>
          <w:szCs w:val="24"/>
        </w:rPr>
        <w:t xml:space="preserve">unnecessarily the </w:t>
      </w:r>
      <w:r w:rsidR="00F95771" w:rsidRPr="00D45F03">
        <w:rPr>
          <w:sz w:val="24"/>
          <w:szCs w:val="24"/>
        </w:rPr>
        <w:t xml:space="preserve">subjectivity/complexity </w:t>
      </w:r>
      <w:r w:rsidR="00CC3F35" w:rsidRPr="00D45F03">
        <w:rPr>
          <w:sz w:val="24"/>
          <w:szCs w:val="24"/>
        </w:rPr>
        <w:t>of the TAC allocation process</w:t>
      </w:r>
      <w:r>
        <w:rPr>
          <w:sz w:val="24"/>
          <w:szCs w:val="24"/>
        </w:rPr>
        <w:t xml:space="preserve"> which goes against the National Standard 2</w:t>
      </w:r>
      <w:r w:rsidR="00757DE0">
        <w:rPr>
          <w:sz w:val="24"/>
          <w:szCs w:val="24"/>
        </w:rPr>
        <w:t xml:space="preserve"> guidelines</w:t>
      </w:r>
      <w:r w:rsidR="00F95771" w:rsidRPr="00D45F03">
        <w:rPr>
          <w:sz w:val="24"/>
          <w:szCs w:val="24"/>
        </w:rPr>
        <w:t xml:space="preserve">. </w:t>
      </w:r>
      <w:r w:rsidR="00580C91" w:rsidRPr="00D45F03">
        <w:rPr>
          <w:sz w:val="24"/>
          <w:szCs w:val="24"/>
        </w:rPr>
        <w:t xml:space="preserve">Past studies have used the value of M as an approximation to </w:t>
      </w:r>
      <w:r w:rsidR="00073EEF">
        <w:rPr>
          <w:sz w:val="24"/>
          <w:szCs w:val="24"/>
        </w:rPr>
        <w:t>F</w:t>
      </w:r>
      <w:r w:rsidR="00073EEF" w:rsidRPr="00073EEF">
        <w:rPr>
          <w:sz w:val="24"/>
          <w:szCs w:val="24"/>
          <w:vertAlign w:val="subscript"/>
        </w:rPr>
        <w:t>MSY</w:t>
      </w:r>
      <w:r w:rsidR="00073EEF" w:rsidRPr="00D45F03">
        <w:rPr>
          <w:sz w:val="24"/>
          <w:szCs w:val="24"/>
        </w:rPr>
        <w:t xml:space="preserve"> </w:t>
      </w:r>
      <w:r w:rsidR="00580C91" w:rsidRPr="00D45F03">
        <w:rPr>
          <w:sz w:val="24"/>
          <w:szCs w:val="24"/>
        </w:rPr>
        <w:t>(Gulland 1970</w:t>
      </w:r>
      <w:proofErr w:type="gramStart"/>
      <w:r w:rsidR="00580C91" w:rsidRPr="00D45F03">
        <w:rPr>
          <w:sz w:val="24"/>
          <w:szCs w:val="24"/>
        </w:rPr>
        <w:t>)</w:t>
      </w:r>
      <w:proofErr w:type="gramEnd"/>
      <w:r w:rsidR="00580C91" w:rsidRPr="00D45F03">
        <w:rPr>
          <w:sz w:val="24"/>
          <w:szCs w:val="24"/>
        </w:rPr>
        <w:t xml:space="preserve"> but </w:t>
      </w:r>
      <w:r w:rsidR="00073EEF">
        <w:rPr>
          <w:sz w:val="24"/>
          <w:szCs w:val="24"/>
        </w:rPr>
        <w:t>F</w:t>
      </w:r>
      <w:r w:rsidR="00073EEF" w:rsidRPr="00073EEF">
        <w:rPr>
          <w:sz w:val="24"/>
          <w:szCs w:val="24"/>
          <w:vertAlign w:val="subscript"/>
        </w:rPr>
        <w:t>MSY</w:t>
      </w:r>
      <w:r w:rsidR="00073EEF" w:rsidRPr="00D45F03">
        <w:rPr>
          <w:sz w:val="24"/>
          <w:szCs w:val="24"/>
        </w:rPr>
        <w:t xml:space="preserve"> </w:t>
      </w:r>
      <w:r w:rsidR="00580C91" w:rsidRPr="00D45F03">
        <w:rPr>
          <w:sz w:val="24"/>
          <w:szCs w:val="24"/>
        </w:rPr>
        <w:t xml:space="preserve">is </w:t>
      </w:r>
      <w:r w:rsidR="005E05DD" w:rsidRPr="00D45F03">
        <w:rPr>
          <w:sz w:val="24"/>
          <w:szCs w:val="24"/>
        </w:rPr>
        <w:t xml:space="preserve">readily </w:t>
      </w:r>
      <w:r w:rsidR="00580C91" w:rsidRPr="00D45F03">
        <w:rPr>
          <w:sz w:val="24"/>
          <w:szCs w:val="24"/>
        </w:rPr>
        <w:t xml:space="preserve">estimated within SS-SPM. </w:t>
      </w:r>
      <w:r w:rsidR="00580C91" w:rsidRPr="008C4A0C">
        <w:rPr>
          <w:sz w:val="24"/>
          <w:szCs w:val="24"/>
          <w:highlight w:val="yellow"/>
        </w:rPr>
        <w:t xml:space="preserve">Moreover, recent studies </w:t>
      </w:r>
      <w:r w:rsidR="0000277D" w:rsidRPr="008C4A0C">
        <w:rPr>
          <w:sz w:val="24"/>
          <w:szCs w:val="24"/>
          <w:highlight w:val="yellow"/>
        </w:rPr>
        <w:t>suggest</w:t>
      </w:r>
      <w:r w:rsidR="00580C91" w:rsidRPr="008C4A0C">
        <w:rPr>
          <w:sz w:val="24"/>
          <w:szCs w:val="24"/>
          <w:highlight w:val="yellow"/>
        </w:rPr>
        <w:t>ed</w:t>
      </w:r>
      <w:r w:rsidR="0000277D" w:rsidRPr="008C4A0C">
        <w:rPr>
          <w:sz w:val="24"/>
          <w:szCs w:val="24"/>
          <w:highlight w:val="yellow"/>
        </w:rPr>
        <w:t xml:space="preserve"> that M </w:t>
      </w:r>
      <w:r w:rsidR="00C90A05" w:rsidRPr="008C4A0C">
        <w:rPr>
          <w:sz w:val="24"/>
          <w:szCs w:val="24"/>
          <w:highlight w:val="yellow"/>
        </w:rPr>
        <w:t xml:space="preserve">is likely different than </w:t>
      </w:r>
      <w:r w:rsidR="00073EEF" w:rsidRPr="008C4A0C">
        <w:rPr>
          <w:sz w:val="24"/>
          <w:szCs w:val="24"/>
          <w:highlight w:val="yellow"/>
        </w:rPr>
        <w:t>F</w:t>
      </w:r>
      <w:r w:rsidR="00073EEF" w:rsidRPr="008C4A0C">
        <w:rPr>
          <w:sz w:val="24"/>
          <w:szCs w:val="24"/>
          <w:highlight w:val="yellow"/>
          <w:vertAlign w:val="subscript"/>
        </w:rPr>
        <w:t>MSY</w:t>
      </w:r>
      <w:r w:rsidR="00073EEF" w:rsidRPr="008C4A0C">
        <w:rPr>
          <w:sz w:val="24"/>
          <w:szCs w:val="24"/>
          <w:highlight w:val="yellow"/>
        </w:rPr>
        <w:t xml:space="preserve"> </w:t>
      </w:r>
      <w:r w:rsidR="0000277D" w:rsidRPr="008C4A0C">
        <w:rPr>
          <w:sz w:val="24"/>
          <w:szCs w:val="24"/>
          <w:highlight w:val="yellow"/>
        </w:rPr>
        <w:t>for</w:t>
      </w:r>
      <w:r w:rsidR="00EF7326" w:rsidRPr="008C4A0C">
        <w:rPr>
          <w:sz w:val="24"/>
          <w:szCs w:val="24"/>
          <w:highlight w:val="yellow"/>
        </w:rPr>
        <w:t xml:space="preserve"> yelloweye rockfish</w:t>
      </w:r>
      <w:r w:rsidR="00C90A05" w:rsidRPr="008C4A0C">
        <w:rPr>
          <w:sz w:val="24"/>
          <w:szCs w:val="24"/>
          <w:highlight w:val="yellow"/>
        </w:rPr>
        <w:t xml:space="preserve">. Zhou et al. 2012 has found that </w:t>
      </w:r>
      <w:r w:rsidR="00073EEF" w:rsidRPr="008C4A0C">
        <w:rPr>
          <w:sz w:val="24"/>
          <w:szCs w:val="24"/>
          <w:highlight w:val="yellow"/>
        </w:rPr>
        <w:t>F</w:t>
      </w:r>
      <w:r w:rsidR="00073EEF" w:rsidRPr="008C4A0C">
        <w:rPr>
          <w:sz w:val="24"/>
          <w:szCs w:val="24"/>
          <w:highlight w:val="yellow"/>
          <w:vertAlign w:val="subscript"/>
        </w:rPr>
        <w:t>MSY</w:t>
      </w:r>
      <w:r w:rsidR="00073EEF" w:rsidRPr="008C4A0C">
        <w:rPr>
          <w:sz w:val="24"/>
          <w:szCs w:val="24"/>
          <w:highlight w:val="yellow"/>
        </w:rPr>
        <w:t xml:space="preserve"> </w:t>
      </w:r>
      <w:r w:rsidR="0000277D" w:rsidRPr="008C4A0C">
        <w:rPr>
          <w:sz w:val="24"/>
          <w:szCs w:val="24"/>
          <w:highlight w:val="yellow"/>
        </w:rPr>
        <w:t xml:space="preserve">= 0. 694M </w:t>
      </w:r>
      <w:r w:rsidR="00D777A8" w:rsidRPr="008C4A0C">
        <w:rPr>
          <w:sz w:val="24"/>
          <w:szCs w:val="24"/>
          <w:highlight w:val="yellow"/>
        </w:rPr>
        <w:t xml:space="preserve">was the best relationship </w:t>
      </w:r>
      <w:r w:rsidR="00C90A05" w:rsidRPr="008C4A0C">
        <w:rPr>
          <w:sz w:val="24"/>
          <w:szCs w:val="24"/>
          <w:highlight w:val="yellow"/>
        </w:rPr>
        <w:t xml:space="preserve">for </w:t>
      </w:r>
      <w:proofErr w:type="spellStart"/>
      <w:r w:rsidR="00C90A05" w:rsidRPr="008C4A0C">
        <w:rPr>
          <w:sz w:val="24"/>
          <w:szCs w:val="24"/>
          <w:highlight w:val="yellow"/>
        </w:rPr>
        <w:t>Scorpaenidae</w:t>
      </w:r>
      <w:proofErr w:type="spellEnd"/>
      <w:r w:rsidR="00C90A05" w:rsidRPr="008C4A0C">
        <w:rPr>
          <w:sz w:val="24"/>
          <w:szCs w:val="24"/>
          <w:highlight w:val="yellow"/>
        </w:rPr>
        <w:t xml:space="preserve"> – which yelloweye rockfish is part of</w:t>
      </w:r>
      <w:r w:rsidR="0000277D" w:rsidRPr="008C4A0C">
        <w:rPr>
          <w:sz w:val="24"/>
          <w:szCs w:val="24"/>
          <w:highlight w:val="yellow"/>
        </w:rPr>
        <w:t xml:space="preserve">. </w:t>
      </w:r>
      <w:proofErr w:type="spellStart"/>
      <w:r w:rsidR="0000277D" w:rsidRPr="008C4A0C">
        <w:rPr>
          <w:sz w:val="24"/>
          <w:szCs w:val="24"/>
          <w:highlight w:val="yellow"/>
        </w:rPr>
        <w:t>Ho</w:t>
      </w:r>
      <w:r w:rsidR="00580C91" w:rsidRPr="008C4A0C">
        <w:rPr>
          <w:sz w:val="24"/>
          <w:szCs w:val="24"/>
          <w:highlight w:val="yellow"/>
        </w:rPr>
        <w:t>r</w:t>
      </w:r>
      <w:r w:rsidR="0000277D" w:rsidRPr="008C4A0C">
        <w:rPr>
          <w:sz w:val="24"/>
          <w:szCs w:val="24"/>
          <w:highlight w:val="yellow"/>
        </w:rPr>
        <w:t>bowy</w:t>
      </w:r>
      <w:proofErr w:type="spellEnd"/>
      <w:r w:rsidR="0000277D" w:rsidRPr="008C4A0C">
        <w:rPr>
          <w:sz w:val="24"/>
          <w:szCs w:val="24"/>
          <w:highlight w:val="yellow"/>
        </w:rPr>
        <w:t xml:space="preserve"> </w:t>
      </w:r>
      <w:r w:rsidR="005E05DD" w:rsidRPr="008C4A0C">
        <w:rPr>
          <w:sz w:val="24"/>
          <w:szCs w:val="24"/>
          <w:highlight w:val="yellow"/>
        </w:rPr>
        <w:t>and Hommik</w:t>
      </w:r>
      <w:r w:rsidR="0000277D" w:rsidRPr="008C4A0C">
        <w:rPr>
          <w:sz w:val="24"/>
          <w:szCs w:val="24"/>
          <w:highlight w:val="yellow"/>
        </w:rPr>
        <w:t xml:space="preserve"> </w:t>
      </w:r>
      <w:r w:rsidR="005E05DD" w:rsidRPr="008C4A0C">
        <w:rPr>
          <w:sz w:val="24"/>
          <w:szCs w:val="24"/>
          <w:highlight w:val="yellow"/>
        </w:rPr>
        <w:t>(</w:t>
      </w:r>
      <w:r w:rsidR="0000277D" w:rsidRPr="008C4A0C">
        <w:rPr>
          <w:sz w:val="24"/>
          <w:szCs w:val="24"/>
          <w:highlight w:val="yellow"/>
        </w:rPr>
        <w:t>2022</w:t>
      </w:r>
      <w:r w:rsidR="005E05DD" w:rsidRPr="008C4A0C">
        <w:rPr>
          <w:sz w:val="24"/>
          <w:szCs w:val="24"/>
          <w:highlight w:val="yellow"/>
        </w:rPr>
        <w:t>)</w:t>
      </w:r>
      <w:r w:rsidR="0000277D" w:rsidRPr="008C4A0C">
        <w:rPr>
          <w:sz w:val="24"/>
          <w:szCs w:val="24"/>
          <w:highlight w:val="yellow"/>
        </w:rPr>
        <w:t xml:space="preserve"> </w:t>
      </w:r>
      <w:r w:rsidR="005E05DD" w:rsidRPr="008C4A0C">
        <w:rPr>
          <w:sz w:val="24"/>
          <w:szCs w:val="24"/>
          <w:highlight w:val="yellow"/>
        </w:rPr>
        <w:t xml:space="preserve">conducted a simulation approach </w:t>
      </w:r>
      <w:r w:rsidR="00D777A8" w:rsidRPr="008C4A0C">
        <w:rPr>
          <w:sz w:val="24"/>
          <w:szCs w:val="24"/>
          <w:highlight w:val="yellow"/>
        </w:rPr>
        <w:t xml:space="preserve">(using an age-structure model) </w:t>
      </w:r>
      <w:r w:rsidR="005E05DD" w:rsidRPr="008C4A0C">
        <w:rPr>
          <w:sz w:val="24"/>
          <w:szCs w:val="24"/>
          <w:highlight w:val="yellow"/>
        </w:rPr>
        <w:t xml:space="preserve">and </w:t>
      </w:r>
      <w:r w:rsidR="0000277D" w:rsidRPr="008C4A0C">
        <w:rPr>
          <w:sz w:val="24"/>
          <w:szCs w:val="24"/>
          <w:highlight w:val="yellow"/>
        </w:rPr>
        <w:t xml:space="preserve">suggested that the actual relationship between </w:t>
      </w:r>
      <w:r w:rsidR="00073EEF" w:rsidRPr="008C4A0C">
        <w:rPr>
          <w:sz w:val="24"/>
          <w:szCs w:val="24"/>
          <w:highlight w:val="yellow"/>
        </w:rPr>
        <w:t>F</w:t>
      </w:r>
      <w:r w:rsidR="00073EEF" w:rsidRPr="008C4A0C">
        <w:rPr>
          <w:sz w:val="24"/>
          <w:szCs w:val="24"/>
          <w:highlight w:val="yellow"/>
          <w:vertAlign w:val="subscript"/>
        </w:rPr>
        <w:t>MSY</w:t>
      </w:r>
      <w:r w:rsidR="00073EEF" w:rsidRPr="008C4A0C">
        <w:rPr>
          <w:sz w:val="24"/>
          <w:szCs w:val="24"/>
          <w:highlight w:val="yellow"/>
        </w:rPr>
        <w:t xml:space="preserve"> </w:t>
      </w:r>
      <w:r w:rsidR="0000277D" w:rsidRPr="008C4A0C">
        <w:rPr>
          <w:sz w:val="24"/>
          <w:szCs w:val="24"/>
          <w:highlight w:val="yellow"/>
        </w:rPr>
        <w:t xml:space="preserve">and M is dependent on the steepness of the </w:t>
      </w:r>
      <w:r w:rsidR="005E05DD" w:rsidRPr="008C4A0C">
        <w:rPr>
          <w:sz w:val="24"/>
          <w:szCs w:val="24"/>
          <w:highlight w:val="yellow"/>
        </w:rPr>
        <w:t xml:space="preserve">stock recruitment </w:t>
      </w:r>
      <w:r w:rsidR="0000277D" w:rsidRPr="008C4A0C">
        <w:rPr>
          <w:sz w:val="24"/>
          <w:szCs w:val="24"/>
          <w:highlight w:val="yellow"/>
        </w:rPr>
        <w:t>relationship</w:t>
      </w:r>
      <w:r w:rsidR="0000277D" w:rsidRPr="00D45F03">
        <w:rPr>
          <w:sz w:val="24"/>
          <w:szCs w:val="24"/>
        </w:rPr>
        <w:t>.</w:t>
      </w:r>
      <w:r w:rsidR="005E05DD" w:rsidRPr="00D45F03">
        <w:rPr>
          <w:sz w:val="24"/>
          <w:szCs w:val="24"/>
        </w:rPr>
        <w:t xml:space="preserve"> </w:t>
      </w:r>
    </w:p>
    <w:p w14:paraId="09DACFAD" w14:textId="77777777" w:rsidR="004767B2" w:rsidRPr="00D45F03" w:rsidRDefault="004767B2" w:rsidP="00F971FA">
      <w:pPr>
        <w:spacing w:after="0" w:line="240" w:lineRule="auto"/>
        <w:rPr>
          <w:sz w:val="24"/>
          <w:szCs w:val="24"/>
        </w:rPr>
      </w:pPr>
    </w:p>
    <w:p w14:paraId="6BBD719E" w14:textId="173017EB" w:rsidR="004767B2" w:rsidRPr="007238D3" w:rsidRDefault="004767B2" w:rsidP="007238D3">
      <w:pPr>
        <w:pStyle w:val="Heading2"/>
      </w:pPr>
      <w:r>
        <w:t>Suggestions for model development</w:t>
      </w:r>
    </w:p>
    <w:p w14:paraId="66F40315" w14:textId="2E938AB0" w:rsidR="004767B2" w:rsidRPr="00D45F03" w:rsidRDefault="004767B2" w:rsidP="004767B2">
      <w:pPr>
        <w:spacing w:after="0" w:line="240" w:lineRule="auto"/>
        <w:rPr>
          <w:sz w:val="24"/>
          <w:szCs w:val="24"/>
        </w:rPr>
      </w:pPr>
      <w:r w:rsidRPr="00D45F03">
        <w:rPr>
          <w:sz w:val="24"/>
          <w:szCs w:val="24"/>
        </w:rPr>
        <w:t xml:space="preserve">While SS-SPM sets an attractive framework to perform a “data-poor” stock assessment and </w:t>
      </w:r>
      <w:r w:rsidR="00073EEF">
        <w:rPr>
          <w:sz w:val="24"/>
          <w:szCs w:val="24"/>
        </w:rPr>
        <w:t xml:space="preserve">derive estimates of </w:t>
      </w:r>
      <w:r w:rsidR="00073EEF" w:rsidRPr="00073EEF">
        <w:rPr>
          <w:i/>
          <w:iCs/>
          <w:sz w:val="24"/>
          <w:szCs w:val="24"/>
        </w:rPr>
        <w:t>F</w:t>
      </w:r>
      <w:r w:rsidRPr="00073EEF">
        <w:rPr>
          <w:i/>
          <w:iCs/>
          <w:sz w:val="24"/>
          <w:szCs w:val="24"/>
          <w:vertAlign w:val="subscript"/>
        </w:rPr>
        <w:t>OFL</w:t>
      </w:r>
      <w:r w:rsidRPr="00D45F03">
        <w:rPr>
          <w:sz w:val="24"/>
          <w:szCs w:val="24"/>
        </w:rPr>
        <w:t xml:space="preserve"> and </w:t>
      </w:r>
      <w:proofErr w:type="spellStart"/>
      <w:r w:rsidR="00073EEF" w:rsidRPr="00073EEF">
        <w:rPr>
          <w:i/>
          <w:iCs/>
          <w:sz w:val="24"/>
          <w:szCs w:val="24"/>
        </w:rPr>
        <w:t>maxF</w:t>
      </w:r>
      <w:r w:rsidRPr="00073EEF">
        <w:rPr>
          <w:i/>
          <w:iCs/>
          <w:sz w:val="24"/>
          <w:szCs w:val="24"/>
          <w:vertAlign w:val="subscript"/>
        </w:rPr>
        <w:t>ABC</w:t>
      </w:r>
      <w:proofErr w:type="spellEnd"/>
      <w:r w:rsidRPr="00D45F03">
        <w:rPr>
          <w:sz w:val="24"/>
          <w:szCs w:val="24"/>
        </w:rPr>
        <w:t xml:space="preserve"> needed </w:t>
      </w:r>
      <w:r w:rsidR="00073EEF">
        <w:rPr>
          <w:sz w:val="24"/>
          <w:szCs w:val="24"/>
        </w:rPr>
        <w:t>in setting the TAC</w:t>
      </w:r>
      <w:r w:rsidRPr="00D45F03">
        <w:rPr>
          <w:sz w:val="24"/>
          <w:szCs w:val="24"/>
        </w:rPr>
        <w:t xml:space="preserve">, </w:t>
      </w:r>
      <w:r w:rsidR="00F971FA" w:rsidRPr="00D45F03">
        <w:rPr>
          <w:sz w:val="24"/>
          <w:szCs w:val="24"/>
        </w:rPr>
        <w:t xml:space="preserve">in practice, it is </w:t>
      </w:r>
      <w:r w:rsidRPr="00D45F03">
        <w:rPr>
          <w:sz w:val="24"/>
          <w:szCs w:val="24"/>
        </w:rPr>
        <w:t xml:space="preserve">not that </w:t>
      </w:r>
      <w:r w:rsidR="00073EEF">
        <w:rPr>
          <w:sz w:val="24"/>
          <w:szCs w:val="24"/>
        </w:rPr>
        <w:t>simple</w:t>
      </w:r>
      <w:r w:rsidR="00F971FA" w:rsidRPr="00D45F03">
        <w:rPr>
          <w:sz w:val="24"/>
          <w:szCs w:val="24"/>
        </w:rPr>
        <w:t xml:space="preserve">. </w:t>
      </w:r>
      <w:r w:rsidRPr="00D45F03">
        <w:rPr>
          <w:sz w:val="24"/>
          <w:szCs w:val="24"/>
        </w:rPr>
        <w:t xml:space="preserve">The SS-SPM presented in the review </w:t>
      </w:r>
      <w:r w:rsidR="00081FA6" w:rsidRPr="00D45F03">
        <w:rPr>
          <w:sz w:val="24"/>
          <w:szCs w:val="24"/>
        </w:rPr>
        <w:t>was</w:t>
      </w:r>
      <w:r w:rsidR="00F971FA" w:rsidRPr="00D45F03">
        <w:rPr>
          <w:sz w:val="24"/>
          <w:szCs w:val="24"/>
        </w:rPr>
        <w:t xml:space="preserve"> </w:t>
      </w:r>
      <w:proofErr w:type="gramStart"/>
      <w:r w:rsidR="00F971FA" w:rsidRPr="00D45F03">
        <w:rPr>
          <w:sz w:val="24"/>
          <w:szCs w:val="24"/>
        </w:rPr>
        <w:t>nice</w:t>
      </w:r>
      <w:proofErr w:type="gramEnd"/>
      <w:r w:rsidR="00F971FA" w:rsidRPr="00D45F03">
        <w:rPr>
          <w:sz w:val="24"/>
          <w:szCs w:val="24"/>
        </w:rPr>
        <w:t xml:space="preserve"> but the model </w:t>
      </w:r>
      <w:r w:rsidR="00081FA6" w:rsidRPr="00D45F03">
        <w:rPr>
          <w:sz w:val="24"/>
          <w:szCs w:val="24"/>
        </w:rPr>
        <w:t>wa</w:t>
      </w:r>
      <w:r w:rsidRPr="00D45F03">
        <w:rPr>
          <w:sz w:val="24"/>
          <w:szCs w:val="24"/>
        </w:rPr>
        <w:t xml:space="preserve">s complex and </w:t>
      </w:r>
      <w:r w:rsidR="00F971FA" w:rsidRPr="00D45F03">
        <w:rPr>
          <w:sz w:val="24"/>
          <w:szCs w:val="24"/>
        </w:rPr>
        <w:t>include</w:t>
      </w:r>
      <w:r w:rsidRPr="00D45F03">
        <w:rPr>
          <w:sz w:val="24"/>
          <w:szCs w:val="24"/>
        </w:rPr>
        <w:t>d</w:t>
      </w:r>
      <w:r w:rsidR="00F971FA" w:rsidRPr="00D45F03">
        <w:rPr>
          <w:sz w:val="24"/>
          <w:szCs w:val="24"/>
        </w:rPr>
        <w:t xml:space="preserve"> a lot of uncertainties</w:t>
      </w:r>
      <w:r w:rsidR="00081FA6" w:rsidRPr="00D45F03">
        <w:rPr>
          <w:sz w:val="24"/>
          <w:szCs w:val="24"/>
        </w:rPr>
        <w:t xml:space="preserve">. This makes it hard </w:t>
      </w:r>
      <w:r w:rsidRPr="00D45F03">
        <w:rPr>
          <w:sz w:val="24"/>
          <w:szCs w:val="24"/>
        </w:rPr>
        <w:t xml:space="preserve">to </w:t>
      </w:r>
      <w:r w:rsidR="00081FA6" w:rsidRPr="00D45F03">
        <w:rPr>
          <w:sz w:val="24"/>
          <w:szCs w:val="24"/>
        </w:rPr>
        <w:t xml:space="preserve">identify </w:t>
      </w:r>
      <w:r w:rsidRPr="00D45F03">
        <w:rPr>
          <w:sz w:val="24"/>
          <w:szCs w:val="24"/>
        </w:rPr>
        <w:t>sources of problems (</w:t>
      </w:r>
      <w:r w:rsidR="00081FA6" w:rsidRPr="00D45F03">
        <w:rPr>
          <w:sz w:val="24"/>
          <w:szCs w:val="24"/>
        </w:rPr>
        <w:t>if/</w:t>
      </w:r>
      <w:r w:rsidRPr="00D45F03">
        <w:rPr>
          <w:sz w:val="24"/>
          <w:szCs w:val="24"/>
        </w:rPr>
        <w:t>when it happen</w:t>
      </w:r>
      <w:r w:rsidR="00081FA6" w:rsidRPr="00D45F03">
        <w:rPr>
          <w:sz w:val="24"/>
          <w:szCs w:val="24"/>
        </w:rPr>
        <w:t>s</w:t>
      </w:r>
      <w:r w:rsidRPr="00D45F03">
        <w:rPr>
          <w:sz w:val="24"/>
          <w:szCs w:val="24"/>
        </w:rPr>
        <w:t>). I therefore suggest the following:</w:t>
      </w:r>
    </w:p>
    <w:p w14:paraId="0A28392A" w14:textId="77777777" w:rsidR="004767B2" w:rsidRPr="00D45F03" w:rsidRDefault="004767B2" w:rsidP="004767B2">
      <w:pPr>
        <w:spacing w:after="0" w:line="240" w:lineRule="auto"/>
        <w:rPr>
          <w:sz w:val="24"/>
          <w:szCs w:val="24"/>
        </w:rPr>
      </w:pPr>
    </w:p>
    <w:p w14:paraId="2B401F63" w14:textId="47A69BE7" w:rsidR="004767B2" w:rsidRPr="00D45F03" w:rsidRDefault="004767B2" w:rsidP="004767B2">
      <w:pPr>
        <w:pStyle w:val="ListParagraph"/>
        <w:numPr>
          <w:ilvl w:val="0"/>
          <w:numId w:val="40"/>
        </w:numPr>
        <w:rPr>
          <w:sz w:val="24"/>
          <w:szCs w:val="24"/>
        </w:rPr>
      </w:pPr>
      <w:r w:rsidRPr="00D45F03">
        <w:rPr>
          <w:sz w:val="24"/>
          <w:szCs w:val="24"/>
        </w:rPr>
        <w:t xml:space="preserve">The author should start with a much simpler version of SS-SPM. One that is “most similar” in terms of structure to the REMA model then </w:t>
      </w:r>
      <w:proofErr w:type="gramStart"/>
      <w:r w:rsidRPr="00D45F03">
        <w:rPr>
          <w:sz w:val="24"/>
          <w:szCs w:val="24"/>
        </w:rPr>
        <w:t>build</w:t>
      </w:r>
      <w:proofErr w:type="gramEnd"/>
      <w:r w:rsidRPr="00D45F03">
        <w:rPr>
          <w:sz w:val="24"/>
          <w:szCs w:val="24"/>
        </w:rPr>
        <w:t xml:space="preserve"> up on the complexity. That way, one can evaluate the effects of the different components of the </w:t>
      </w:r>
      <w:r w:rsidR="00BC5B75" w:rsidRPr="00D45F03">
        <w:rPr>
          <w:sz w:val="24"/>
          <w:szCs w:val="24"/>
        </w:rPr>
        <w:t xml:space="preserve">SS-SPM </w:t>
      </w:r>
      <w:r w:rsidRPr="00D45F03">
        <w:rPr>
          <w:sz w:val="24"/>
          <w:szCs w:val="24"/>
        </w:rPr>
        <w:t xml:space="preserve">and </w:t>
      </w:r>
      <w:r w:rsidR="00BC5B75" w:rsidRPr="00D45F03">
        <w:rPr>
          <w:sz w:val="24"/>
          <w:szCs w:val="24"/>
        </w:rPr>
        <w:t>determine</w:t>
      </w:r>
      <w:r w:rsidRPr="00D45F03">
        <w:rPr>
          <w:sz w:val="24"/>
          <w:szCs w:val="24"/>
        </w:rPr>
        <w:t xml:space="preserve"> what creates differences </w:t>
      </w:r>
      <w:r w:rsidR="00BC5B75" w:rsidRPr="00D45F03">
        <w:rPr>
          <w:sz w:val="24"/>
          <w:szCs w:val="24"/>
        </w:rPr>
        <w:t xml:space="preserve">compared to </w:t>
      </w:r>
      <w:r w:rsidRPr="00D45F03">
        <w:rPr>
          <w:sz w:val="24"/>
          <w:szCs w:val="24"/>
        </w:rPr>
        <w:t>REMA model</w:t>
      </w:r>
      <w:r w:rsidR="00BC5B75" w:rsidRPr="00D45F03">
        <w:rPr>
          <w:sz w:val="24"/>
          <w:szCs w:val="24"/>
        </w:rPr>
        <w:t xml:space="preserve"> outputs (</w:t>
      </w:r>
      <w:proofErr w:type="gramStart"/>
      <w:r w:rsidR="00BC5B75" w:rsidRPr="00D45F03">
        <w:rPr>
          <w:sz w:val="24"/>
          <w:szCs w:val="24"/>
        </w:rPr>
        <w:t>e.g.</w:t>
      </w:r>
      <w:proofErr w:type="gramEnd"/>
      <w:r w:rsidR="00BC5B75" w:rsidRPr="00D45F03">
        <w:rPr>
          <w:sz w:val="24"/>
          <w:szCs w:val="24"/>
        </w:rPr>
        <w:t xml:space="preserve"> biomass trajectory)</w:t>
      </w:r>
      <w:r w:rsidRPr="00D45F03">
        <w:rPr>
          <w:sz w:val="24"/>
          <w:szCs w:val="24"/>
        </w:rPr>
        <w:t xml:space="preserve">. </w:t>
      </w:r>
      <w:r w:rsidR="00BC5B75" w:rsidRPr="00D45F03">
        <w:rPr>
          <w:sz w:val="24"/>
          <w:szCs w:val="24"/>
        </w:rPr>
        <w:t xml:space="preserve">This also </w:t>
      </w:r>
      <w:r w:rsidR="004F347F">
        <w:rPr>
          <w:sz w:val="24"/>
          <w:szCs w:val="24"/>
        </w:rPr>
        <w:t>means</w:t>
      </w:r>
      <w:r w:rsidR="00BC5B75" w:rsidRPr="00D45F03">
        <w:rPr>
          <w:sz w:val="24"/>
          <w:szCs w:val="24"/>
        </w:rPr>
        <w:t xml:space="preserve"> focusing on the period after 1980 to begin with</w:t>
      </w:r>
      <w:r w:rsidR="004F347F">
        <w:rPr>
          <w:sz w:val="24"/>
          <w:szCs w:val="24"/>
        </w:rPr>
        <w:t xml:space="preserve">. Additionally, I suggest </w:t>
      </w:r>
      <w:r w:rsidR="006A1C1B">
        <w:rPr>
          <w:sz w:val="24"/>
          <w:szCs w:val="24"/>
        </w:rPr>
        <w:t xml:space="preserve">that </w:t>
      </w:r>
      <w:r w:rsidR="004F347F">
        <w:rPr>
          <w:sz w:val="24"/>
          <w:szCs w:val="24"/>
        </w:rPr>
        <w:t xml:space="preserve">the authors </w:t>
      </w:r>
      <w:r w:rsidR="0060112F" w:rsidRPr="00D45F03">
        <w:rPr>
          <w:sz w:val="24"/>
          <w:szCs w:val="24"/>
        </w:rPr>
        <w:t>us</w:t>
      </w:r>
      <w:r w:rsidR="004F347F">
        <w:rPr>
          <w:sz w:val="24"/>
          <w:szCs w:val="24"/>
        </w:rPr>
        <w:t>e</w:t>
      </w:r>
      <w:r w:rsidR="0060112F" w:rsidRPr="00D45F03">
        <w:rPr>
          <w:sz w:val="24"/>
          <w:szCs w:val="24"/>
        </w:rPr>
        <w:t xml:space="preserve"> informative priors </w:t>
      </w:r>
      <w:r w:rsidR="004F347F">
        <w:rPr>
          <w:sz w:val="24"/>
          <w:szCs w:val="24"/>
        </w:rPr>
        <w:t xml:space="preserve">(when they can) </w:t>
      </w:r>
      <w:r w:rsidR="0060112F" w:rsidRPr="00D45F03">
        <w:rPr>
          <w:sz w:val="24"/>
          <w:szCs w:val="24"/>
        </w:rPr>
        <w:t>based on other studies (</w:t>
      </w:r>
      <w:proofErr w:type="gramStart"/>
      <w:r w:rsidR="0060112F" w:rsidRPr="00D45F03">
        <w:rPr>
          <w:sz w:val="24"/>
          <w:szCs w:val="24"/>
        </w:rPr>
        <w:t>e.g.</w:t>
      </w:r>
      <w:proofErr w:type="gramEnd"/>
      <w:r w:rsidR="0060112F" w:rsidRPr="00D45F03">
        <w:rPr>
          <w:sz w:val="24"/>
          <w:szCs w:val="24"/>
        </w:rPr>
        <w:t xml:space="preserve"> Thorson et al. 2012</w:t>
      </w:r>
      <w:r w:rsidR="006A5D9D" w:rsidRPr="00D45F03">
        <w:rPr>
          <w:sz w:val="24"/>
          <w:szCs w:val="24"/>
        </w:rPr>
        <w:t>, Winker et al. 2020</w:t>
      </w:r>
      <w:r w:rsidR="0060112F" w:rsidRPr="00D45F03">
        <w:rPr>
          <w:sz w:val="24"/>
          <w:szCs w:val="24"/>
        </w:rPr>
        <w:t xml:space="preserve">) </w:t>
      </w:r>
      <w:r w:rsidR="004F347F">
        <w:rPr>
          <w:sz w:val="24"/>
          <w:szCs w:val="24"/>
        </w:rPr>
        <w:t xml:space="preserve">to help model convergence and </w:t>
      </w:r>
      <w:r w:rsidR="0060112F" w:rsidRPr="00D45F03">
        <w:rPr>
          <w:sz w:val="24"/>
          <w:szCs w:val="24"/>
        </w:rPr>
        <w:t xml:space="preserve">combine </w:t>
      </w:r>
      <w:r w:rsidR="004F347F">
        <w:rPr>
          <w:sz w:val="24"/>
          <w:szCs w:val="24"/>
        </w:rPr>
        <w:t xml:space="preserve">it </w:t>
      </w:r>
      <w:r w:rsidR="0060112F" w:rsidRPr="00D45F03">
        <w:rPr>
          <w:sz w:val="24"/>
          <w:szCs w:val="24"/>
        </w:rPr>
        <w:lastRenderedPageBreak/>
        <w:t>with sensitivity tests</w:t>
      </w:r>
      <w:r w:rsidR="004F347F">
        <w:rPr>
          <w:sz w:val="24"/>
          <w:szCs w:val="24"/>
        </w:rPr>
        <w:t xml:space="preserve"> to examine the impact of these informative priors</w:t>
      </w:r>
      <w:r w:rsidR="0060112F" w:rsidRPr="00D45F03">
        <w:rPr>
          <w:sz w:val="24"/>
          <w:szCs w:val="24"/>
        </w:rPr>
        <w:t>.</w:t>
      </w:r>
      <w:r w:rsidR="00BC5B75" w:rsidRPr="00D45F03">
        <w:rPr>
          <w:sz w:val="24"/>
          <w:szCs w:val="24"/>
        </w:rPr>
        <w:t xml:space="preserve"> Furthermore</w:t>
      </w:r>
      <w:r w:rsidRPr="00D45F03">
        <w:rPr>
          <w:sz w:val="24"/>
          <w:szCs w:val="24"/>
        </w:rPr>
        <w:t xml:space="preserve">, one can start </w:t>
      </w:r>
      <w:r w:rsidR="00BC5B75" w:rsidRPr="00D45F03">
        <w:rPr>
          <w:sz w:val="24"/>
          <w:szCs w:val="24"/>
        </w:rPr>
        <w:t xml:space="preserve">with </w:t>
      </w:r>
      <w:r w:rsidRPr="00D45F03">
        <w:rPr>
          <w:sz w:val="24"/>
          <w:szCs w:val="24"/>
        </w:rPr>
        <w:t xml:space="preserve">an </w:t>
      </w:r>
      <w:r w:rsidR="00BC5B75" w:rsidRPr="00D45F03">
        <w:rPr>
          <w:sz w:val="24"/>
          <w:szCs w:val="24"/>
        </w:rPr>
        <w:t xml:space="preserve">SS-SPM </w:t>
      </w:r>
      <w:r w:rsidRPr="00D45F03">
        <w:rPr>
          <w:sz w:val="24"/>
          <w:szCs w:val="24"/>
        </w:rPr>
        <w:t xml:space="preserve">without catch (just with process and observation error). </w:t>
      </w:r>
      <w:r w:rsidR="00BC5B75" w:rsidRPr="00D45F03">
        <w:rPr>
          <w:sz w:val="24"/>
          <w:szCs w:val="24"/>
        </w:rPr>
        <w:t xml:space="preserve">Such </w:t>
      </w:r>
      <w:proofErr w:type="gramStart"/>
      <w:r w:rsidR="00BC5B75" w:rsidRPr="00D45F03">
        <w:rPr>
          <w:sz w:val="24"/>
          <w:szCs w:val="24"/>
        </w:rPr>
        <w:t>model</w:t>
      </w:r>
      <w:proofErr w:type="gramEnd"/>
      <w:r w:rsidR="00BC5B75" w:rsidRPr="00D45F03">
        <w:rPr>
          <w:sz w:val="24"/>
          <w:szCs w:val="24"/>
        </w:rPr>
        <w:t xml:space="preserve"> would enable examining </w:t>
      </w:r>
      <w:r w:rsidRPr="00D45F03">
        <w:rPr>
          <w:sz w:val="24"/>
          <w:szCs w:val="24"/>
        </w:rPr>
        <w:t xml:space="preserve">the </w:t>
      </w:r>
      <w:r w:rsidR="00BC5B75" w:rsidRPr="00D45F03">
        <w:rPr>
          <w:sz w:val="24"/>
          <w:szCs w:val="24"/>
        </w:rPr>
        <w:t xml:space="preserve">effect of including </w:t>
      </w:r>
      <w:r w:rsidRPr="00D45F03">
        <w:rPr>
          <w:sz w:val="24"/>
          <w:szCs w:val="24"/>
        </w:rPr>
        <w:t>density dependen</w:t>
      </w:r>
      <w:r w:rsidR="00BC5B75" w:rsidRPr="00D45F03">
        <w:rPr>
          <w:sz w:val="24"/>
          <w:szCs w:val="24"/>
        </w:rPr>
        <w:t>ce in</w:t>
      </w:r>
      <w:r w:rsidRPr="00D45F03">
        <w:rPr>
          <w:sz w:val="24"/>
          <w:szCs w:val="24"/>
        </w:rPr>
        <w:t xml:space="preserve"> the process dynamics instead of just </w:t>
      </w:r>
      <w:r w:rsidR="00BC5B75" w:rsidRPr="00D45F03">
        <w:rPr>
          <w:sz w:val="24"/>
          <w:szCs w:val="24"/>
        </w:rPr>
        <w:t xml:space="preserve">using a random walk </w:t>
      </w:r>
      <w:r w:rsidRPr="00D45F03">
        <w:rPr>
          <w:sz w:val="24"/>
          <w:szCs w:val="24"/>
        </w:rPr>
        <w:t xml:space="preserve">structure as in REMA. </w:t>
      </w:r>
      <w:r w:rsidR="004F347F">
        <w:rPr>
          <w:sz w:val="24"/>
          <w:szCs w:val="24"/>
        </w:rPr>
        <w:t xml:space="preserve">In this process, the authors need to make sure about the similarity to the REMA i.e. </w:t>
      </w:r>
      <w:r w:rsidR="00510531" w:rsidRPr="00D45F03">
        <w:rPr>
          <w:sz w:val="24"/>
          <w:szCs w:val="24"/>
        </w:rPr>
        <w:t xml:space="preserve">If </w:t>
      </w:r>
      <w:r w:rsidR="00A169E3" w:rsidRPr="00D45F03">
        <w:rPr>
          <w:sz w:val="24"/>
          <w:szCs w:val="24"/>
        </w:rPr>
        <w:t xml:space="preserve">the final </w:t>
      </w:r>
      <w:r w:rsidR="00510531" w:rsidRPr="00D45F03">
        <w:rPr>
          <w:sz w:val="24"/>
          <w:szCs w:val="24"/>
        </w:rPr>
        <w:t xml:space="preserve">REMA has a </w:t>
      </w:r>
      <w:r w:rsidR="006A53E1" w:rsidRPr="00D45F03">
        <w:rPr>
          <w:sz w:val="24"/>
          <w:szCs w:val="24"/>
        </w:rPr>
        <w:t xml:space="preserve">common </w:t>
      </w:r>
      <w:r w:rsidR="00A169E3" w:rsidRPr="00D45F03">
        <w:rPr>
          <w:sz w:val="24"/>
          <w:szCs w:val="24"/>
        </w:rPr>
        <w:t>process error</w:t>
      </w:r>
      <w:r w:rsidR="006A53E1" w:rsidRPr="00D45F03">
        <w:rPr>
          <w:sz w:val="24"/>
          <w:szCs w:val="24"/>
        </w:rPr>
        <w:t xml:space="preserve"> variance</w:t>
      </w:r>
      <w:r w:rsidR="00510531" w:rsidRPr="00D45F03">
        <w:rPr>
          <w:sz w:val="24"/>
          <w:szCs w:val="24"/>
        </w:rPr>
        <w:t xml:space="preserve"> among </w:t>
      </w:r>
      <w:r w:rsidR="006A53E1" w:rsidRPr="00D45F03">
        <w:rPr>
          <w:sz w:val="24"/>
          <w:szCs w:val="24"/>
        </w:rPr>
        <w:t>the 4 management units</w:t>
      </w:r>
      <w:r w:rsidR="00510531" w:rsidRPr="00D45F03">
        <w:rPr>
          <w:sz w:val="24"/>
          <w:szCs w:val="24"/>
        </w:rPr>
        <w:t xml:space="preserve">, then it makes sense to use the same “r” across the 4 </w:t>
      </w:r>
      <w:r w:rsidR="006A53E1" w:rsidRPr="00D45F03">
        <w:rPr>
          <w:sz w:val="24"/>
          <w:szCs w:val="24"/>
        </w:rPr>
        <w:t>areas in the SS-SPM as well</w:t>
      </w:r>
      <w:r w:rsidR="004F347F">
        <w:rPr>
          <w:sz w:val="24"/>
          <w:szCs w:val="24"/>
        </w:rPr>
        <w:t xml:space="preserve"> (similar thinking needs to be done even if the model is re-parametrized)</w:t>
      </w:r>
      <w:r w:rsidR="00510531" w:rsidRPr="00D45F03">
        <w:rPr>
          <w:sz w:val="24"/>
          <w:szCs w:val="24"/>
        </w:rPr>
        <w:t xml:space="preserve">. </w:t>
      </w:r>
      <w:r w:rsidRPr="00D45F03">
        <w:rPr>
          <w:sz w:val="24"/>
          <w:szCs w:val="24"/>
        </w:rPr>
        <w:t>Then one can add</w:t>
      </w:r>
      <w:r w:rsidR="00A74E4B" w:rsidRPr="00D45F03">
        <w:rPr>
          <w:sz w:val="24"/>
          <w:szCs w:val="24"/>
        </w:rPr>
        <w:t xml:space="preserve"> the</w:t>
      </w:r>
      <w:r w:rsidRPr="00D45F03">
        <w:rPr>
          <w:sz w:val="24"/>
          <w:szCs w:val="24"/>
        </w:rPr>
        <w:t xml:space="preserve"> catch data</w:t>
      </w:r>
      <w:r w:rsidR="00A74E4B" w:rsidRPr="00D45F03">
        <w:rPr>
          <w:sz w:val="24"/>
          <w:szCs w:val="24"/>
        </w:rPr>
        <w:t xml:space="preserve">, excluding any </w:t>
      </w:r>
      <w:r w:rsidRPr="00D45F03">
        <w:rPr>
          <w:sz w:val="24"/>
          <w:szCs w:val="24"/>
        </w:rPr>
        <w:t xml:space="preserve">estimates </w:t>
      </w:r>
      <w:r w:rsidR="00A74E4B" w:rsidRPr="00D45F03">
        <w:rPr>
          <w:sz w:val="24"/>
          <w:szCs w:val="24"/>
        </w:rPr>
        <w:t xml:space="preserve">of </w:t>
      </w:r>
      <w:r w:rsidRPr="00D45F03">
        <w:rPr>
          <w:sz w:val="24"/>
          <w:szCs w:val="24"/>
        </w:rPr>
        <w:t>uncertainties</w:t>
      </w:r>
      <w:r w:rsidR="00A74E4B" w:rsidRPr="00D45F03">
        <w:rPr>
          <w:sz w:val="24"/>
          <w:szCs w:val="24"/>
        </w:rPr>
        <w:t xml:space="preserve"> around it to begin with</w:t>
      </w:r>
      <w:r w:rsidRPr="00D45F03">
        <w:rPr>
          <w:sz w:val="24"/>
          <w:szCs w:val="24"/>
        </w:rPr>
        <w:t xml:space="preserve">. </w:t>
      </w:r>
      <w:r w:rsidR="00C32452" w:rsidRPr="00D45F03">
        <w:rPr>
          <w:sz w:val="24"/>
          <w:szCs w:val="24"/>
        </w:rPr>
        <w:t xml:space="preserve">In the final step, </w:t>
      </w:r>
      <w:r w:rsidRPr="00D45F03">
        <w:rPr>
          <w:sz w:val="24"/>
          <w:szCs w:val="24"/>
        </w:rPr>
        <w:t>one can add different uncertainty components</w:t>
      </w:r>
      <w:r w:rsidR="00BC5B75" w:rsidRPr="00D45F03">
        <w:rPr>
          <w:sz w:val="24"/>
          <w:szCs w:val="24"/>
        </w:rPr>
        <w:t xml:space="preserve"> </w:t>
      </w:r>
      <w:r w:rsidR="00C32452" w:rsidRPr="00D45F03">
        <w:rPr>
          <w:sz w:val="24"/>
          <w:szCs w:val="24"/>
        </w:rPr>
        <w:t xml:space="preserve">one by one </w:t>
      </w:r>
      <w:r w:rsidR="00BC5B75" w:rsidRPr="00D45F03">
        <w:rPr>
          <w:sz w:val="24"/>
          <w:szCs w:val="24"/>
        </w:rPr>
        <w:t>as included in the current SS-SPM</w:t>
      </w:r>
      <w:r w:rsidR="00C32452" w:rsidRPr="00D45F03">
        <w:rPr>
          <w:sz w:val="24"/>
          <w:szCs w:val="24"/>
        </w:rPr>
        <w:t xml:space="preserve">. Such step-by-step analysis enables detecting </w:t>
      </w:r>
      <w:r w:rsidRPr="00D45F03">
        <w:rPr>
          <w:sz w:val="24"/>
          <w:szCs w:val="24"/>
        </w:rPr>
        <w:t xml:space="preserve">which component(s) of the </w:t>
      </w:r>
      <w:r w:rsidR="00BC5B75" w:rsidRPr="00D45F03">
        <w:rPr>
          <w:sz w:val="24"/>
          <w:szCs w:val="24"/>
        </w:rPr>
        <w:t>SS-SPM</w:t>
      </w:r>
      <w:r w:rsidRPr="00D45F03">
        <w:rPr>
          <w:sz w:val="24"/>
          <w:szCs w:val="24"/>
        </w:rPr>
        <w:t xml:space="preserve"> </w:t>
      </w:r>
      <w:r w:rsidR="00BC5B75" w:rsidRPr="00D45F03">
        <w:rPr>
          <w:sz w:val="24"/>
          <w:szCs w:val="24"/>
        </w:rPr>
        <w:t xml:space="preserve">were responsible for creating differences </w:t>
      </w:r>
      <w:r w:rsidR="004F347F">
        <w:rPr>
          <w:sz w:val="24"/>
          <w:szCs w:val="24"/>
        </w:rPr>
        <w:t xml:space="preserve">(in biomass trajectory for example) </w:t>
      </w:r>
      <w:r w:rsidR="00BC5B75" w:rsidRPr="00D45F03">
        <w:rPr>
          <w:sz w:val="24"/>
          <w:szCs w:val="24"/>
        </w:rPr>
        <w:t xml:space="preserve">compared to the currently adopted </w:t>
      </w:r>
      <w:r w:rsidRPr="00D45F03">
        <w:rPr>
          <w:sz w:val="24"/>
          <w:szCs w:val="24"/>
        </w:rPr>
        <w:t>REMA</w:t>
      </w:r>
      <w:r w:rsidR="00BC5B75" w:rsidRPr="00D45F03">
        <w:rPr>
          <w:sz w:val="24"/>
          <w:szCs w:val="24"/>
        </w:rPr>
        <w:t xml:space="preserve">. However, </w:t>
      </w:r>
      <w:r w:rsidRPr="00D45F03">
        <w:rPr>
          <w:sz w:val="24"/>
          <w:szCs w:val="24"/>
        </w:rPr>
        <w:t xml:space="preserve">this will not tell anything about </w:t>
      </w:r>
      <w:r w:rsidR="00A248D8" w:rsidRPr="00D45F03">
        <w:rPr>
          <w:sz w:val="24"/>
          <w:szCs w:val="24"/>
        </w:rPr>
        <w:t xml:space="preserve">the </w:t>
      </w:r>
      <w:r w:rsidRPr="00D45F03">
        <w:rPr>
          <w:sz w:val="24"/>
          <w:szCs w:val="24"/>
        </w:rPr>
        <w:t xml:space="preserve">reliability of the derived </w:t>
      </w:r>
      <w:r w:rsidR="00073EEF">
        <w:rPr>
          <w:sz w:val="24"/>
          <w:szCs w:val="24"/>
        </w:rPr>
        <w:t>F</w:t>
      </w:r>
      <w:r w:rsidR="00073EEF" w:rsidRPr="00073EEF">
        <w:rPr>
          <w:sz w:val="24"/>
          <w:szCs w:val="24"/>
          <w:vertAlign w:val="subscript"/>
        </w:rPr>
        <w:t>MSY</w:t>
      </w:r>
      <w:r w:rsidR="00BC5B75" w:rsidRPr="00D45F03">
        <w:rPr>
          <w:sz w:val="24"/>
          <w:szCs w:val="24"/>
        </w:rPr>
        <w:t>, B</w:t>
      </w:r>
      <w:r w:rsidR="00BC5B75" w:rsidRPr="004F347F">
        <w:rPr>
          <w:sz w:val="24"/>
          <w:szCs w:val="24"/>
          <w:vertAlign w:val="subscript"/>
        </w:rPr>
        <w:t>MSY</w:t>
      </w:r>
      <w:r w:rsidR="00BC5B75" w:rsidRPr="00D45F03">
        <w:rPr>
          <w:sz w:val="24"/>
          <w:szCs w:val="24"/>
        </w:rPr>
        <w:t xml:space="preserve">, or </w:t>
      </w:r>
      <w:r w:rsidR="00DF79E2" w:rsidRPr="00D45F03">
        <w:rPr>
          <w:sz w:val="24"/>
          <w:szCs w:val="24"/>
        </w:rPr>
        <w:t xml:space="preserve">final year </w:t>
      </w:r>
      <w:r w:rsidR="00BC5B75" w:rsidRPr="00D45F03">
        <w:rPr>
          <w:sz w:val="24"/>
          <w:szCs w:val="24"/>
        </w:rPr>
        <w:t>biomass</w:t>
      </w:r>
      <w:r w:rsidR="00DF79E2" w:rsidRPr="00D45F03">
        <w:rPr>
          <w:sz w:val="24"/>
          <w:szCs w:val="24"/>
        </w:rPr>
        <w:t xml:space="preserve"> estimate</w:t>
      </w:r>
      <w:r w:rsidRPr="00D45F03">
        <w:rPr>
          <w:sz w:val="24"/>
          <w:szCs w:val="24"/>
        </w:rPr>
        <w:t xml:space="preserve">. The </w:t>
      </w:r>
      <w:proofErr w:type="gramStart"/>
      <w:r w:rsidRPr="00D45F03">
        <w:rPr>
          <w:sz w:val="24"/>
          <w:szCs w:val="24"/>
        </w:rPr>
        <w:t>later</w:t>
      </w:r>
      <w:proofErr w:type="gramEnd"/>
      <w:r w:rsidRPr="00D45F03">
        <w:rPr>
          <w:sz w:val="24"/>
          <w:szCs w:val="24"/>
        </w:rPr>
        <w:t xml:space="preserve"> can only be test</w:t>
      </w:r>
      <w:r w:rsidR="004F347F">
        <w:rPr>
          <w:sz w:val="24"/>
          <w:szCs w:val="24"/>
        </w:rPr>
        <w:t xml:space="preserve">ed </w:t>
      </w:r>
      <w:r w:rsidRPr="00D45F03">
        <w:rPr>
          <w:sz w:val="24"/>
          <w:szCs w:val="24"/>
        </w:rPr>
        <w:t xml:space="preserve">using </w:t>
      </w:r>
      <w:r w:rsidR="00DF79E2" w:rsidRPr="00D45F03">
        <w:rPr>
          <w:sz w:val="24"/>
          <w:szCs w:val="24"/>
        </w:rPr>
        <w:t>a</w:t>
      </w:r>
      <w:r w:rsidRPr="00D45F03">
        <w:rPr>
          <w:sz w:val="24"/>
          <w:szCs w:val="24"/>
        </w:rPr>
        <w:t xml:space="preserve"> simulation framework </w:t>
      </w:r>
      <w:r w:rsidR="00DF79E2" w:rsidRPr="00D45F03">
        <w:rPr>
          <w:sz w:val="24"/>
          <w:szCs w:val="24"/>
        </w:rPr>
        <w:t>which leads to point b).</w:t>
      </w:r>
    </w:p>
    <w:p w14:paraId="06933DB7" w14:textId="786EB149" w:rsidR="00F971FA" w:rsidRPr="00D45F03" w:rsidRDefault="00DF79E2" w:rsidP="00D037E5">
      <w:pPr>
        <w:pStyle w:val="ListParagraph"/>
        <w:numPr>
          <w:ilvl w:val="0"/>
          <w:numId w:val="40"/>
        </w:numPr>
        <w:spacing w:after="0" w:line="240" w:lineRule="auto"/>
        <w:rPr>
          <w:sz w:val="24"/>
          <w:szCs w:val="24"/>
        </w:rPr>
      </w:pPr>
      <w:proofErr w:type="gramStart"/>
      <w:r w:rsidRPr="00D45F03">
        <w:rPr>
          <w:sz w:val="24"/>
          <w:szCs w:val="24"/>
        </w:rPr>
        <w:t>In order to</w:t>
      </w:r>
      <w:proofErr w:type="gramEnd"/>
      <w:r w:rsidRPr="00D45F03">
        <w:rPr>
          <w:sz w:val="24"/>
          <w:szCs w:val="24"/>
        </w:rPr>
        <w:t xml:space="preserve"> test the performance of the SS-SPM, one should create a simulation framework.</w:t>
      </w:r>
      <w:r w:rsidR="00F971FA" w:rsidRPr="00D45F03">
        <w:rPr>
          <w:sz w:val="24"/>
          <w:szCs w:val="24"/>
        </w:rPr>
        <w:t xml:space="preserve"> This </w:t>
      </w:r>
      <w:r w:rsidR="00A248D8" w:rsidRPr="00D45F03">
        <w:rPr>
          <w:sz w:val="24"/>
          <w:szCs w:val="24"/>
        </w:rPr>
        <w:t>means</w:t>
      </w:r>
      <w:r w:rsidR="00F971FA" w:rsidRPr="00D45F03">
        <w:rPr>
          <w:sz w:val="24"/>
          <w:szCs w:val="24"/>
        </w:rPr>
        <w:t xml:space="preserve"> extending </w:t>
      </w:r>
      <w:r w:rsidRPr="00D45F03">
        <w:rPr>
          <w:sz w:val="24"/>
          <w:szCs w:val="24"/>
        </w:rPr>
        <w:t xml:space="preserve">the simulation framework that the authors have already created to enable evaluating </w:t>
      </w:r>
      <w:r w:rsidR="00F971FA" w:rsidRPr="00D45F03">
        <w:rPr>
          <w:sz w:val="24"/>
          <w:szCs w:val="24"/>
        </w:rPr>
        <w:t>many more scenarios (</w:t>
      </w:r>
      <w:proofErr w:type="gramStart"/>
      <w:r w:rsidRPr="00D45F03">
        <w:rPr>
          <w:sz w:val="24"/>
          <w:szCs w:val="24"/>
        </w:rPr>
        <w:t>i.e.</w:t>
      </w:r>
      <w:proofErr w:type="gramEnd"/>
      <w:r w:rsidRPr="00D45F03">
        <w:rPr>
          <w:sz w:val="24"/>
          <w:szCs w:val="24"/>
        </w:rPr>
        <w:t xml:space="preserve"> </w:t>
      </w:r>
      <w:r w:rsidR="00F971FA" w:rsidRPr="00D45F03">
        <w:rPr>
          <w:sz w:val="24"/>
          <w:szCs w:val="24"/>
        </w:rPr>
        <w:t xml:space="preserve">testing the inclusion of different uncertainty </w:t>
      </w:r>
      <w:r w:rsidRPr="00D45F03">
        <w:rPr>
          <w:sz w:val="24"/>
          <w:szCs w:val="24"/>
        </w:rPr>
        <w:t xml:space="preserve">component, </w:t>
      </w:r>
      <w:r w:rsidR="00F971FA" w:rsidRPr="00D45F03">
        <w:rPr>
          <w:sz w:val="24"/>
          <w:szCs w:val="24"/>
        </w:rPr>
        <w:t>at different amount</w:t>
      </w:r>
      <w:r w:rsidR="00FA4B34">
        <w:rPr>
          <w:sz w:val="24"/>
          <w:szCs w:val="24"/>
        </w:rPr>
        <w:t>s</w:t>
      </w:r>
      <w:r w:rsidRPr="00D45F03">
        <w:rPr>
          <w:sz w:val="24"/>
          <w:szCs w:val="24"/>
        </w:rPr>
        <w:t>,</w:t>
      </w:r>
      <w:r w:rsidR="00F971FA" w:rsidRPr="00D45F03">
        <w:rPr>
          <w:sz w:val="24"/>
          <w:szCs w:val="24"/>
        </w:rPr>
        <w:t xml:space="preserve"> and examine the impact </w:t>
      </w:r>
      <w:r w:rsidRPr="00D45F03">
        <w:rPr>
          <w:sz w:val="24"/>
          <w:szCs w:val="24"/>
        </w:rPr>
        <w:t xml:space="preserve">to the </w:t>
      </w:r>
      <w:r w:rsidR="00F971FA" w:rsidRPr="00D45F03">
        <w:rPr>
          <w:sz w:val="24"/>
          <w:szCs w:val="24"/>
        </w:rPr>
        <w:t xml:space="preserve">management relevant parameters </w:t>
      </w:r>
      <w:r w:rsidRPr="00D45F03">
        <w:rPr>
          <w:sz w:val="24"/>
          <w:szCs w:val="24"/>
        </w:rPr>
        <w:t>e.g.</w:t>
      </w:r>
      <w:r w:rsidR="00F971FA" w:rsidRPr="00D45F03">
        <w:rPr>
          <w:sz w:val="24"/>
          <w:szCs w:val="24"/>
        </w:rPr>
        <w:t xml:space="preserve"> </w:t>
      </w:r>
      <w:r w:rsidR="00073EEF">
        <w:rPr>
          <w:sz w:val="24"/>
          <w:szCs w:val="24"/>
        </w:rPr>
        <w:t>F</w:t>
      </w:r>
      <w:r w:rsidR="00073EEF" w:rsidRPr="00073EEF">
        <w:rPr>
          <w:sz w:val="24"/>
          <w:szCs w:val="24"/>
          <w:vertAlign w:val="subscript"/>
        </w:rPr>
        <w:t>MSY</w:t>
      </w:r>
      <w:r w:rsidRPr="00D45F03">
        <w:rPr>
          <w:sz w:val="24"/>
          <w:szCs w:val="24"/>
        </w:rPr>
        <w:t>, OFL</w:t>
      </w:r>
      <w:r w:rsidR="00F971FA" w:rsidRPr="00D45F03">
        <w:rPr>
          <w:sz w:val="24"/>
          <w:szCs w:val="24"/>
        </w:rPr>
        <w:t xml:space="preserve">). </w:t>
      </w:r>
      <w:r w:rsidRPr="00D45F03">
        <w:rPr>
          <w:sz w:val="24"/>
          <w:szCs w:val="24"/>
        </w:rPr>
        <w:t xml:space="preserve">Moreover, </w:t>
      </w:r>
      <w:r w:rsidR="00F971FA" w:rsidRPr="00D45F03">
        <w:rPr>
          <w:sz w:val="24"/>
          <w:szCs w:val="24"/>
        </w:rPr>
        <w:t>performance test</w:t>
      </w:r>
      <w:r w:rsidRPr="00D45F03">
        <w:rPr>
          <w:sz w:val="24"/>
          <w:szCs w:val="24"/>
        </w:rPr>
        <w:t>ing</w:t>
      </w:r>
      <w:r w:rsidR="00F971FA" w:rsidRPr="00D45F03">
        <w:rPr>
          <w:sz w:val="24"/>
          <w:szCs w:val="24"/>
        </w:rPr>
        <w:t xml:space="preserve"> should not simply </w:t>
      </w:r>
      <w:r w:rsidRPr="00D45F03">
        <w:rPr>
          <w:sz w:val="24"/>
          <w:szCs w:val="24"/>
        </w:rPr>
        <w:t xml:space="preserve">focus </w:t>
      </w:r>
      <w:r w:rsidR="007848EC" w:rsidRPr="00D45F03">
        <w:rPr>
          <w:sz w:val="24"/>
          <w:szCs w:val="24"/>
        </w:rPr>
        <w:t>on parameter</w:t>
      </w:r>
      <w:r w:rsidR="00F971FA" w:rsidRPr="00D45F03">
        <w:rPr>
          <w:sz w:val="24"/>
          <w:szCs w:val="24"/>
        </w:rPr>
        <w:t xml:space="preserve"> bias but should also </w:t>
      </w:r>
      <w:r w:rsidR="007848EC" w:rsidRPr="00D45F03">
        <w:rPr>
          <w:sz w:val="24"/>
          <w:szCs w:val="24"/>
        </w:rPr>
        <w:t>evaluate</w:t>
      </w:r>
      <w:r w:rsidRPr="00D45F03">
        <w:rPr>
          <w:sz w:val="24"/>
          <w:szCs w:val="24"/>
        </w:rPr>
        <w:t xml:space="preserve"> risks</w:t>
      </w:r>
      <w:r w:rsidR="007848EC" w:rsidRPr="00D45F03">
        <w:rPr>
          <w:sz w:val="24"/>
          <w:szCs w:val="24"/>
        </w:rPr>
        <w:t xml:space="preserve"> </w:t>
      </w:r>
      <w:proofErr w:type="gramStart"/>
      <w:r w:rsidR="007848EC" w:rsidRPr="00D45F03">
        <w:rPr>
          <w:sz w:val="24"/>
          <w:szCs w:val="24"/>
        </w:rPr>
        <w:t>e.g.</w:t>
      </w:r>
      <w:proofErr w:type="gramEnd"/>
      <w:r w:rsidR="00F971FA" w:rsidRPr="00D45F03">
        <w:rPr>
          <w:sz w:val="24"/>
          <w:szCs w:val="24"/>
        </w:rPr>
        <w:t xml:space="preserve"> what is the proportion of the simulation</w:t>
      </w:r>
      <w:r w:rsidRPr="00D45F03">
        <w:rPr>
          <w:sz w:val="24"/>
          <w:szCs w:val="24"/>
        </w:rPr>
        <w:t>s</w:t>
      </w:r>
      <w:r w:rsidR="00F971FA" w:rsidRPr="00D45F03">
        <w:rPr>
          <w:sz w:val="24"/>
          <w:szCs w:val="24"/>
        </w:rPr>
        <w:t xml:space="preserve"> where </w:t>
      </w:r>
      <w:r w:rsidRPr="00D45F03">
        <w:rPr>
          <w:sz w:val="24"/>
          <w:szCs w:val="24"/>
        </w:rPr>
        <w:t xml:space="preserve">the estimated </w:t>
      </w:r>
      <w:r w:rsidR="00073EEF">
        <w:rPr>
          <w:sz w:val="24"/>
          <w:szCs w:val="24"/>
        </w:rPr>
        <w:t>F</w:t>
      </w:r>
      <w:r w:rsidR="00073EEF" w:rsidRPr="00073EEF">
        <w:rPr>
          <w:sz w:val="24"/>
          <w:szCs w:val="24"/>
          <w:vertAlign w:val="subscript"/>
        </w:rPr>
        <w:t>MSY</w:t>
      </w:r>
      <w:r w:rsidRPr="00D45F03">
        <w:rPr>
          <w:sz w:val="24"/>
          <w:szCs w:val="24"/>
        </w:rPr>
        <w:t>, OFL</w:t>
      </w:r>
      <w:r w:rsidR="00A248D8" w:rsidRPr="00D45F03">
        <w:rPr>
          <w:sz w:val="24"/>
          <w:szCs w:val="24"/>
        </w:rPr>
        <w:t xml:space="preserve"> </w:t>
      </w:r>
      <w:r w:rsidR="00F971FA" w:rsidRPr="00D45F03">
        <w:rPr>
          <w:sz w:val="24"/>
          <w:szCs w:val="24"/>
        </w:rPr>
        <w:t>w</w:t>
      </w:r>
      <w:r w:rsidRPr="00D45F03">
        <w:rPr>
          <w:sz w:val="24"/>
          <w:szCs w:val="24"/>
        </w:rPr>
        <w:t>ere</w:t>
      </w:r>
      <w:r w:rsidR="00F971FA" w:rsidRPr="00D45F03">
        <w:rPr>
          <w:sz w:val="24"/>
          <w:szCs w:val="24"/>
        </w:rPr>
        <w:t xml:space="preserve"> above 20% of the true value? </w:t>
      </w:r>
      <w:r w:rsidRPr="00D45F03">
        <w:rPr>
          <w:sz w:val="24"/>
          <w:szCs w:val="24"/>
        </w:rPr>
        <w:t xml:space="preserve">Furthermore, the simulation framework can be extended to a management strategy evaluation (MSE) to </w:t>
      </w:r>
      <w:r w:rsidR="007848EC" w:rsidRPr="00D45F03">
        <w:rPr>
          <w:sz w:val="24"/>
          <w:szCs w:val="24"/>
        </w:rPr>
        <w:t>enable answering questions such as: w</w:t>
      </w:r>
      <w:r w:rsidRPr="00D45F03">
        <w:rPr>
          <w:sz w:val="24"/>
          <w:szCs w:val="24"/>
        </w:rPr>
        <w:t xml:space="preserve">hat are the risks to the stock </w:t>
      </w:r>
      <w:r w:rsidR="004E7E4C">
        <w:rPr>
          <w:sz w:val="24"/>
          <w:szCs w:val="24"/>
        </w:rPr>
        <w:t>falling</w:t>
      </w:r>
      <w:r w:rsidRPr="00D45F03">
        <w:rPr>
          <w:sz w:val="24"/>
          <w:szCs w:val="24"/>
        </w:rPr>
        <w:t xml:space="preserve"> below MSST if using the </w:t>
      </w:r>
      <w:r w:rsidR="007848EC" w:rsidRPr="00D45F03">
        <w:rPr>
          <w:sz w:val="24"/>
          <w:szCs w:val="24"/>
        </w:rPr>
        <w:t>SS-SPM estimated</w:t>
      </w:r>
      <w:r w:rsidRPr="00D45F03">
        <w:rPr>
          <w:sz w:val="24"/>
          <w:szCs w:val="24"/>
        </w:rPr>
        <w:t xml:space="preserve"> </w:t>
      </w:r>
      <w:r w:rsidR="00073EEF">
        <w:rPr>
          <w:sz w:val="24"/>
          <w:szCs w:val="24"/>
        </w:rPr>
        <w:t>F</w:t>
      </w:r>
      <w:r w:rsidR="00073EEF" w:rsidRPr="00073EEF">
        <w:rPr>
          <w:sz w:val="24"/>
          <w:szCs w:val="24"/>
          <w:vertAlign w:val="subscript"/>
        </w:rPr>
        <w:t>MSY</w:t>
      </w:r>
      <w:r w:rsidR="00073EEF" w:rsidRPr="00D45F03">
        <w:rPr>
          <w:sz w:val="24"/>
          <w:szCs w:val="24"/>
        </w:rPr>
        <w:t xml:space="preserve"> </w:t>
      </w:r>
      <w:r w:rsidRPr="00D45F03">
        <w:rPr>
          <w:sz w:val="24"/>
          <w:szCs w:val="24"/>
        </w:rPr>
        <w:t>to set the</w:t>
      </w:r>
      <w:r w:rsidR="004E7E4C">
        <w:rPr>
          <w:sz w:val="24"/>
          <w:szCs w:val="24"/>
        </w:rPr>
        <w:t xml:space="preserve"> quota</w:t>
      </w:r>
      <w:r w:rsidR="007848EC" w:rsidRPr="00D45F03">
        <w:rPr>
          <w:sz w:val="24"/>
          <w:szCs w:val="24"/>
        </w:rPr>
        <w:t>?</w:t>
      </w:r>
      <w:r w:rsidR="006C1185">
        <w:rPr>
          <w:sz w:val="24"/>
          <w:szCs w:val="24"/>
        </w:rPr>
        <w:t xml:space="preserve"> The simulation framework could also be used to ask what</w:t>
      </w:r>
      <w:r w:rsidR="00334C39">
        <w:rPr>
          <w:sz w:val="24"/>
          <w:szCs w:val="24"/>
        </w:rPr>
        <w:t>-</w:t>
      </w:r>
      <w:r w:rsidR="006C1185">
        <w:rPr>
          <w:sz w:val="24"/>
          <w:szCs w:val="24"/>
        </w:rPr>
        <w:t xml:space="preserve">if questions </w:t>
      </w:r>
      <w:proofErr w:type="gramStart"/>
      <w:r w:rsidR="00364491">
        <w:rPr>
          <w:sz w:val="24"/>
          <w:szCs w:val="24"/>
        </w:rPr>
        <w:t>e.g.</w:t>
      </w:r>
      <w:proofErr w:type="gramEnd"/>
      <w:r w:rsidR="006C1185">
        <w:rPr>
          <w:sz w:val="24"/>
          <w:szCs w:val="24"/>
        </w:rPr>
        <w:t xml:space="preserve"> </w:t>
      </w:r>
      <w:r w:rsidR="00364491">
        <w:rPr>
          <w:sz w:val="24"/>
          <w:szCs w:val="24"/>
        </w:rPr>
        <w:t xml:space="preserve">what are </w:t>
      </w:r>
      <w:r w:rsidR="006C1185">
        <w:rPr>
          <w:sz w:val="24"/>
          <w:szCs w:val="24"/>
        </w:rPr>
        <w:t>the consequence</w:t>
      </w:r>
      <w:r w:rsidR="008145B0">
        <w:rPr>
          <w:sz w:val="24"/>
          <w:szCs w:val="24"/>
        </w:rPr>
        <w:t>s on reference points</w:t>
      </w:r>
      <w:r w:rsidR="002637D2">
        <w:rPr>
          <w:sz w:val="24"/>
          <w:szCs w:val="24"/>
        </w:rPr>
        <w:t xml:space="preserve"> estimates when </w:t>
      </w:r>
      <w:r w:rsidR="006C1185">
        <w:rPr>
          <w:sz w:val="24"/>
          <w:szCs w:val="24"/>
        </w:rPr>
        <w:t xml:space="preserve">using informative prior but </w:t>
      </w:r>
      <w:r w:rsidR="002637D2">
        <w:rPr>
          <w:sz w:val="24"/>
          <w:szCs w:val="24"/>
        </w:rPr>
        <w:t>the “wrong one”</w:t>
      </w:r>
      <w:r w:rsidR="006A1C1B">
        <w:rPr>
          <w:sz w:val="24"/>
          <w:szCs w:val="24"/>
        </w:rPr>
        <w:t>?</w:t>
      </w:r>
    </w:p>
    <w:p w14:paraId="1FCDE41D" w14:textId="22A7D9DC" w:rsidR="003E1BEA" w:rsidRPr="00D45F03" w:rsidRDefault="00C35C87" w:rsidP="00606AAC">
      <w:pPr>
        <w:pStyle w:val="ListParagraph"/>
        <w:numPr>
          <w:ilvl w:val="0"/>
          <w:numId w:val="40"/>
        </w:numPr>
        <w:spacing w:after="0" w:line="240" w:lineRule="auto"/>
        <w:rPr>
          <w:sz w:val="24"/>
          <w:szCs w:val="24"/>
        </w:rPr>
      </w:pPr>
      <w:r w:rsidRPr="00D45F03">
        <w:rPr>
          <w:sz w:val="24"/>
          <w:szCs w:val="24"/>
        </w:rPr>
        <w:t>While the development of the SS-SPM would benefit from points</w:t>
      </w:r>
      <w:r w:rsidR="00F30491">
        <w:rPr>
          <w:sz w:val="24"/>
          <w:szCs w:val="24"/>
        </w:rPr>
        <w:t xml:space="preserve"> a) and b)</w:t>
      </w:r>
      <w:r w:rsidRPr="00D45F03">
        <w:rPr>
          <w:sz w:val="24"/>
          <w:szCs w:val="24"/>
        </w:rPr>
        <w:t xml:space="preserve">, there is another issue that is relevant to both REMA and SS-SPM. And this relates to the IPHC </w:t>
      </w:r>
      <w:r w:rsidR="00737D06" w:rsidRPr="00D45F03">
        <w:rPr>
          <w:sz w:val="24"/>
          <w:szCs w:val="24"/>
        </w:rPr>
        <w:t>survey CPUE standardization. The c</w:t>
      </w:r>
      <w:r w:rsidR="00634CAF" w:rsidRPr="00D45F03">
        <w:rPr>
          <w:sz w:val="24"/>
          <w:szCs w:val="24"/>
        </w:rPr>
        <w:t xml:space="preserve">urrent approach is </w:t>
      </w:r>
      <w:r w:rsidR="00737D06" w:rsidRPr="00D45F03">
        <w:rPr>
          <w:sz w:val="24"/>
          <w:szCs w:val="24"/>
        </w:rPr>
        <w:t>using a</w:t>
      </w:r>
      <w:r w:rsidR="00634CAF" w:rsidRPr="00D45F03">
        <w:rPr>
          <w:sz w:val="24"/>
          <w:szCs w:val="24"/>
        </w:rPr>
        <w:t xml:space="preserve"> design-based estimate by management strata </w:t>
      </w:r>
      <w:r w:rsidR="00737D06" w:rsidRPr="00D45F03">
        <w:rPr>
          <w:sz w:val="24"/>
          <w:szCs w:val="24"/>
        </w:rPr>
        <w:t xml:space="preserve">after </w:t>
      </w:r>
      <w:r w:rsidR="00634CAF" w:rsidRPr="00D45F03">
        <w:rPr>
          <w:sz w:val="24"/>
          <w:szCs w:val="24"/>
        </w:rPr>
        <w:t xml:space="preserve">filtering </w:t>
      </w:r>
      <w:r w:rsidR="00737D06" w:rsidRPr="00D45F03">
        <w:rPr>
          <w:sz w:val="24"/>
          <w:szCs w:val="24"/>
        </w:rPr>
        <w:t xml:space="preserve">some data </w:t>
      </w:r>
      <w:r w:rsidR="00634CAF" w:rsidRPr="00D45F03">
        <w:rPr>
          <w:sz w:val="24"/>
          <w:szCs w:val="24"/>
        </w:rPr>
        <w:t xml:space="preserve">based on </w:t>
      </w:r>
      <w:r w:rsidR="00737D06" w:rsidRPr="00D45F03">
        <w:rPr>
          <w:sz w:val="24"/>
          <w:szCs w:val="24"/>
        </w:rPr>
        <w:t xml:space="preserve">data quality criteria (from IPHC) or the amount of </w:t>
      </w:r>
      <w:r w:rsidR="00634CAF" w:rsidRPr="00D45F03">
        <w:rPr>
          <w:sz w:val="24"/>
          <w:szCs w:val="24"/>
        </w:rPr>
        <w:t xml:space="preserve">observed </w:t>
      </w:r>
      <w:r w:rsidR="00737D06" w:rsidRPr="00D45F03">
        <w:rPr>
          <w:sz w:val="24"/>
          <w:szCs w:val="24"/>
        </w:rPr>
        <w:t xml:space="preserve">yelloweye rockfish </w:t>
      </w:r>
      <w:r w:rsidR="00634CAF" w:rsidRPr="00D45F03">
        <w:rPr>
          <w:sz w:val="24"/>
          <w:szCs w:val="24"/>
        </w:rPr>
        <w:t xml:space="preserve">CPUE being above 0. </w:t>
      </w:r>
      <w:r w:rsidR="00737D06" w:rsidRPr="00D45F03">
        <w:rPr>
          <w:sz w:val="24"/>
          <w:szCs w:val="24"/>
        </w:rPr>
        <w:t xml:space="preserve">However, filtering out zeros is </w:t>
      </w:r>
      <w:r w:rsidR="00634CAF" w:rsidRPr="00D45F03">
        <w:rPr>
          <w:sz w:val="24"/>
          <w:szCs w:val="24"/>
        </w:rPr>
        <w:t xml:space="preserve">dangerous as it </w:t>
      </w:r>
      <w:r w:rsidR="00737D06" w:rsidRPr="00D45F03">
        <w:rPr>
          <w:sz w:val="24"/>
          <w:szCs w:val="24"/>
        </w:rPr>
        <w:t xml:space="preserve">risks </w:t>
      </w:r>
      <w:r w:rsidR="00634CAF" w:rsidRPr="00D45F03">
        <w:rPr>
          <w:sz w:val="24"/>
          <w:szCs w:val="24"/>
        </w:rPr>
        <w:t>remov</w:t>
      </w:r>
      <w:r w:rsidR="00737D06" w:rsidRPr="00D45F03">
        <w:rPr>
          <w:sz w:val="24"/>
          <w:szCs w:val="24"/>
        </w:rPr>
        <w:t>ing</w:t>
      </w:r>
      <w:r w:rsidR="00634CAF" w:rsidRPr="00D45F03">
        <w:rPr>
          <w:sz w:val="24"/>
          <w:szCs w:val="24"/>
        </w:rPr>
        <w:t xml:space="preserve"> true zeros</w:t>
      </w:r>
      <w:r w:rsidR="00737D06" w:rsidRPr="00D45F03">
        <w:rPr>
          <w:sz w:val="24"/>
          <w:szCs w:val="24"/>
        </w:rPr>
        <w:t xml:space="preserve">. Instead, </w:t>
      </w:r>
      <w:r w:rsidR="00634CAF" w:rsidRPr="00D45F03">
        <w:rPr>
          <w:sz w:val="24"/>
          <w:szCs w:val="24"/>
        </w:rPr>
        <w:t xml:space="preserve">the approach should focus on defining a habitable area for yelloweye based on some </w:t>
      </w:r>
      <w:r w:rsidR="00737D06" w:rsidRPr="00D45F03">
        <w:rPr>
          <w:sz w:val="24"/>
          <w:szCs w:val="24"/>
        </w:rPr>
        <w:t>expert-judgement</w:t>
      </w:r>
      <w:r w:rsidR="00634CAF" w:rsidRPr="00D45F03">
        <w:rPr>
          <w:sz w:val="24"/>
          <w:szCs w:val="24"/>
        </w:rPr>
        <w:t xml:space="preserve"> (</w:t>
      </w:r>
      <w:proofErr w:type="gramStart"/>
      <w:r w:rsidR="00634CAF" w:rsidRPr="00D45F03">
        <w:rPr>
          <w:sz w:val="24"/>
          <w:szCs w:val="24"/>
        </w:rPr>
        <w:t>e.g.</w:t>
      </w:r>
      <w:proofErr w:type="gramEnd"/>
      <w:r w:rsidR="00634CAF" w:rsidRPr="00D45F03">
        <w:rPr>
          <w:sz w:val="24"/>
          <w:szCs w:val="24"/>
        </w:rPr>
        <w:t xml:space="preserve"> depth limits) and use all the </w:t>
      </w:r>
      <w:r w:rsidR="00737D06" w:rsidRPr="00D45F03">
        <w:rPr>
          <w:sz w:val="24"/>
          <w:szCs w:val="24"/>
        </w:rPr>
        <w:t xml:space="preserve">IPHC </w:t>
      </w:r>
      <w:r w:rsidR="00634CAF" w:rsidRPr="00D45F03">
        <w:rPr>
          <w:sz w:val="24"/>
          <w:szCs w:val="24"/>
        </w:rPr>
        <w:t>survey data within the defined domain</w:t>
      </w:r>
      <w:r w:rsidR="00737D06" w:rsidRPr="00D45F03">
        <w:rPr>
          <w:sz w:val="24"/>
          <w:szCs w:val="24"/>
        </w:rPr>
        <w:t xml:space="preserve"> for the CPUE analysis (while still excluding bad survey station data)</w:t>
      </w:r>
      <w:r w:rsidR="00634CAF" w:rsidRPr="00D45F03">
        <w:rPr>
          <w:sz w:val="24"/>
          <w:szCs w:val="24"/>
        </w:rPr>
        <w:t xml:space="preserve">. </w:t>
      </w:r>
      <w:r w:rsidR="00A248D8" w:rsidRPr="00D45F03">
        <w:rPr>
          <w:sz w:val="24"/>
          <w:szCs w:val="24"/>
        </w:rPr>
        <w:t>Such data selection process should be reasonable as the IPHC survey stations selection process is random (not biased at least – needs verification though).</w:t>
      </w:r>
      <w:r w:rsidR="00634CAF" w:rsidRPr="00D45F03">
        <w:rPr>
          <w:sz w:val="24"/>
          <w:szCs w:val="24"/>
        </w:rPr>
        <w:t xml:space="preserve"> The derived data will </w:t>
      </w:r>
      <w:r w:rsidR="00737D06" w:rsidRPr="00D45F03">
        <w:rPr>
          <w:sz w:val="24"/>
          <w:szCs w:val="24"/>
        </w:rPr>
        <w:t xml:space="preserve">probably be </w:t>
      </w:r>
      <w:r w:rsidR="00634CAF" w:rsidRPr="00D45F03">
        <w:rPr>
          <w:sz w:val="24"/>
          <w:szCs w:val="24"/>
        </w:rPr>
        <w:t>zero</w:t>
      </w:r>
      <w:r w:rsidR="00737D06" w:rsidRPr="00D45F03">
        <w:rPr>
          <w:sz w:val="24"/>
          <w:szCs w:val="24"/>
        </w:rPr>
        <w:t xml:space="preserve">-inflated but there are many approaches that can deal with such issues. Additionally, SS-SPM </w:t>
      </w:r>
      <w:r w:rsidR="00083518" w:rsidRPr="00D45F03">
        <w:rPr>
          <w:sz w:val="24"/>
          <w:szCs w:val="24"/>
        </w:rPr>
        <w:t xml:space="preserve">is based on weight, </w:t>
      </w:r>
      <w:r w:rsidR="00737D06" w:rsidRPr="00D45F03">
        <w:rPr>
          <w:sz w:val="24"/>
          <w:szCs w:val="24"/>
        </w:rPr>
        <w:t xml:space="preserve">therefore, </w:t>
      </w:r>
      <w:r w:rsidR="00083518" w:rsidRPr="00D45F03">
        <w:rPr>
          <w:sz w:val="24"/>
          <w:szCs w:val="24"/>
        </w:rPr>
        <w:t xml:space="preserve">the </w:t>
      </w:r>
      <w:r w:rsidR="00737D06" w:rsidRPr="00D45F03">
        <w:rPr>
          <w:sz w:val="24"/>
          <w:szCs w:val="24"/>
        </w:rPr>
        <w:t xml:space="preserve">CPUE </w:t>
      </w:r>
      <w:r w:rsidR="00083518" w:rsidRPr="00D45F03">
        <w:rPr>
          <w:sz w:val="24"/>
          <w:szCs w:val="24"/>
        </w:rPr>
        <w:t xml:space="preserve">index should also be based on </w:t>
      </w:r>
      <w:r w:rsidR="00737D06" w:rsidRPr="00D45F03">
        <w:rPr>
          <w:sz w:val="24"/>
          <w:szCs w:val="24"/>
        </w:rPr>
        <w:t xml:space="preserve">weight and not </w:t>
      </w:r>
      <w:r w:rsidR="00A248D8" w:rsidRPr="00D45F03">
        <w:rPr>
          <w:sz w:val="24"/>
          <w:szCs w:val="24"/>
        </w:rPr>
        <w:t xml:space="preserve">on the </w:t>
      </w:r>
      <w:r w:rsidR="00737D06" w:rsidRPr="00D45F03">
        <w:rPr>
          <w:sz w:val="24"/>
          <w:szCs w:val="24"/>
        </w:rPr>
        <w:t>number of individuals.</w:t>
      </w:r>
      <w:r w:rsidR="0076569D" w:rsidRPr="00D45F03">
        <w:rPr>
          <w:sz w:val="24"/>
          <w:szCs w:val="24"/>
        </w:rPr>
        <w:t xml:space="preserve"> </w:t>
      </w:r>
      <w:r w:rsidR="00737D06" w:rsidRPr="00D45F03">
        <w:rPr>
          <w:sz w:val="24"/>
          <w:szCs w:val="24"/>
        </w:rPr>
        <w:t xml:space="preserve">In such a process, one should test different candidate models with different covariates </w:t>
      </w:r>
      <w:r w:rsidR="00606AAC" w:rsidRPr="00D45F03">
        <w:rPr>
          <w:sz w:val="24"/>
          <w:szCs w:val="24"/>
        </w:rPr>
        <w:t xml:space="preserve">combination </w:t>
      </w:r>
      <w:r w:rsidR="00737D06" w:rsidRPr="00D45F03">
        <w:rPr>
          <w:sz w:val="24"/>
          <w:szCs w:val="24"/>
        </w:rPr>
        <w:t xml:space="preserve">and distributional assumptions. </w:t>
      </w:r>
      <w:r w:rsidR="00606AAC" w:rsidRPr="00D45F03">
        <w:rPr>
          <w:sz w:val="24"/>
          <w:szCs w:val="24"/>
        </w:rPr>
        <w:t>Below, I illustrate two CPUE standardization examples based on the data and code made available by the lead author (</w:t>
      </w:r>
      <w:hyperlink r:id="rId9" w:history="1">
        <w:r w:rsidR="00606AAC" w:rsidRPr="00D45F03">
          <w:rPr>
            <w:rStyle w:val="Hyperlink"/>
            <w:sz w:val="24"/>
            <w:szCs w:val="24"/>
          </w:rPr>
          <w:t>https://github.com/commfish/seak_seo_dsr</w:t>
        </w:r>
      </w:hyperlink>
      <w:r w:rsidR="00606AAC" w:rsidRPr="00D45F03">
        <w:rPr>
          <w:sz w:val="24"/>
          <w:szCs w:val="24"/>
        </w:rPr>
        <w:t xml:space="preserve">) and using the CPUE in terms of weight. </w:t>
      </w:r>
      <w:r w:rsidR="006A1C1B">
        <w:rPr>
          <w:sz w:val="24"/>
          <w:szCs w:val="24"/>
        </w:rPr>
        <w:t>Also,</w:t>
      </w:r>
      <w:r w:rsidR="0022691F" w:rsidRPr="00D45F03">
        <w:rPr>
          <w:sz w:val="24"/>
          <w:szCs w:val="24"/>
        </w:rPr>
        <w:t xml:space="preserve"> </w:t>
      </w:r>
      <w:r w:rsidR="006A1C1B">
        <w:rPr>
          <w:sz w:val="24"/>
          <w:szCs w:val="24"/>
        </w:rPr>
        <w:t>it should be</w:t>
      </w:r>
      <w:r w:rsidR="00606AAC" w:rsidRPr="00D45F03">
        <w:rPr>
          <w:sz w:val="24"/>
          <w:szCs w:val="24"/>
        </w:rPr>
        <w:t xml:space="preserve"> noted that </w:t>
      </w:r>
      <w:r w:rsidR="00EB77CE" w:rsidRPr="00D45F03">
        <w:rPr>
          <w:sz w:val="24"/>
          <w:szCs w:val="24"/>
        </w:rPr>
        <w:t>geostatistical model</w:t>
      </w:r>
      <w:r w:rsidR="00606AAC" w:rsidRPr="00D45F03">
        <w:rPr>
          <w:sz w:val="24"/>
          <w:szCs w:val="24"/>
        </w:rPr>
        <w:t xml:space="preserve">s might be hard to fit due to </w:t>
      </w:r>
      <w:r w:rsidR="00606AAC" w:rsidRPr="00D45F03">
        <w:rPr>
          <w:sz w:val="24"/>
          <w:szCs w:val="24"/>
        </w:rPr>
        <w:lastRenderedPageBreak/>
        <w:t xml:space="preserve">the limited data. A quick exploration </w:t>
      </w:r>
      <w:r w:rsidR="00EB77CE" w:rsidRPr="00D45F03">
        <w:rPr>
          <w:sz w:val="24"/>
          <w:szCs w:val="24"/>
        </w:rPr>
        <w:t xml:space="preserve">using </w:t>
      </w:r>
      <w:r w:rsidR="00606AAC" w:rsidRPr="00D45F03">
        <w:rPr>
          <w:sz w:val="24"/>
          <w:szCs w:val="24"/>
        </w:rPr>
        <w:t xml:space="preserve">the R package </w:t>
      </w:r>
      <w:proofErr w:type="spellStart"/>
      <w:r w:rsidR="00EB77CE" w:rsidRPr="00D45F03">
        <w:rPr>
          <w:i/>
          <w:iCs/>
          <w:sz w:val="24"/>
          <w:szCs w:val="24"/>
        </w:rPr>
        <w:t>sdmTMB</w:t>
      </w:r>
      <w:proofErr w:type="spellEnd"/>
      <w:r w:rsidR="00EB77CE" w:rsidRPr="00D45F03">
        <w:rPr>
          <w:sz w:val="24"/>
          <w:szCs w:val="24"/>
        </w:rPr>
        <w:t xml:space="preserve"> </w:t>
      </w:r>
      <w:r w:rsidR="00606AAC" w:rsidRPr="00D45F03">
        <w:rPr>
          <w:sz w:val="24"/>
          <w:szCs w:val="24"/>
        </w:rPr>
        <w:t xml:space="preserve">indicated that </w:t>
      </w:r>
      <w:r w:rsidR="00EB77CE" w:rsidRPr="00D45F03">
        <w:rPr>
          <w:sz w:val="24"/>
          <w:szCs w:val="24"/>
        </w:rPr>
        <w:t xml:space="preserve">the model had </w:t>
      </w:r>
      <w:r w:rsidR="006A1C1B">
        <w:rPr>
          <w:sz w:val="24"/>
          <w:szCs w:val="24"/>
        </w:rPr>
        <w:t>difficulty in</w:t>
      </w:r>
      <w:r w:rsidR="00EB77CE" w:rsidRPr="00D45F03">
        <w:rPr>
          <w:sz w:val="24"/>
          <w:szCs w:val="24"/>
        </w:rPr>
        <w:t xml:space="preserve"> estimating the spatial </w:t>
      </w:r>
      <w:r w:rsidR="00606AAC" w:rsidRPr="00D45F03">
        <w:rPr>
          <w:sz w:val="24"/>
          <w:szCs w:val="24"/>
        </w:rPr>
        <w:t xml:space="preserve">random </w:t>
      </w:r>
      <w:r w:rsidR="00EB77CE" w:rsidRPr="00D45F03">
        <w:rPr>
          <w:sz w:val="24"/>
          <w:szCs w:val="24"/>
        </w:rPr>
        <w:t>fiel</w:t>
      </w:r>
      <w:r w:rsidR="006A1C1B">
        <w:rPr>
          <w:sz w:val="24"/>
          <w:szCs w:val="24"/>
        </w:rPr>
        <w:t>d</w:t>
      </w:r>
      <w:r w:rsidR="0022691F" w:rsidRPr="00D45F03">
        <w:rPr>
          <w:sz w:val="24"/>
          <w:szCs w:val="24"/>
        </w:rPr>
        <w:t>.</w:t>
      </w:r>
    </w:p>
    <w:p w14:paraId="1A451E4F" w14:textId="77777777" w:rsidR="00606AAC" w:rsidRPr="00D45F03" w:rsidRDefault="00606AAC" w:rsidP="00606AAC">
      <w:pPr>
        <w:pStyle w:val="ListParagraph"/>
        <w:spacing w:after="0" w:line="240" w:lineRule="auto"/>
        <w:ind w:left="360"/>
        <w:rPr>
          <w:sz w:val="24"/>
          <w:szCs w:val="24"/>
        </w:rPr>
      </w:pPr>
    </w:p>
    <w:p w14:paraId="5A4E0557" w14:textId="20E5C02C" w:rsidR="003E1BEA" w:rsidRPr="00D45F03" w:rsidRDefault="003E1BEA" w:rsidP="003E1BEA">
      <w:pPr>
        <w:pStyle w:val="ListParagraph"/>
        <w:spacing w:after="0" w:line="240" w:lineRule="auto"/>
        <w:ind w:left="0"/>
        <w:rPr>
          <w:sz w:val="24"/>
          <w:szCs w:val="24"/>
        </w:rPr>
      </w:pPr>
      <w:r w:rsidRPr="00D45F03">
        <w:rPr>
          <w:sz w:val="24"/>
          <w:szCs w:val="24"/>
        </w:rPr>
        <w:t xml:space="preserve">### Test 1: using a </w:t>
      </w:r>
      <w:proofErr w:type="spellStart"/>
      <w:r w:rsidRPr="00D45F03">
        <w:rPr>
          <w:sz w:val="24"/>
          <w:szCs w:val="24"/>
        </w:rPr>
        <w:t>tweedie</w:t>
      </w:r>
      <w:proofErr w:type="spellEnd"/>
      <w:r w:rsidRPr="00D45F03">
        <w:rPr>
          <w:sz w:val="24"/>
          <w:szCs w:val="24"/>
        </w:rPr>
        <w:t xml:space="preserve"> distribution</w:t>
      </w:r>
      <w:r w:rsidR="00606AAC" w:rsidRPr="00D45F03">
        <w:rPr>
          <w:sz w:val="24"/>
          <w:szCs w:val="24"/>
        </w:rPr>
        <w:t xml:space="preserve"> (R code attached)</w:t>
      </w:r>
    </w:p>
    <w:p w14:paraId="4FD009C0" w14:textId="77777777" w:rsidR="003E1BEA" w:rsidRPr="00B8010B" w:rsidRDefault="003E1BEA" w:rsidP="009167A1">
      <w:pPr>
        <w:pStyle w:val="Rcode"/>
        <w:rPr>
          <w:sz w:val="22"/>
          <w:szCs w:val="22"/>
        </w:rPr>
      </w:pPr>
      <w:proofErr w:type="spellStart"/>
      <w:r w:rsidRPr="00B8010B">
        <w:rPr>
          <w:sz w:val="22"/>
          <w:szCs w:val="22"/>
        </w:rPr>
        <w:t>Survey$areayear</w:t>
      </w:r>
      <w:proofErr w:type="spellEnd"/>
      <w:r w:rsidRPr="00B8010B">
        <w:rPr>
          <w:sz w:val="22"/>
          <w:szCs w:val="22"/>
        </w:rPr>
        <w:t xml:space="preserve"> = </w:t>
      </w:r>
      <w:proofErr w:type="gramStart"/>
      <w:r w:rsidRPr="00B8010B">
        <w:rPr>
          <w:sz w:val="22"/>
          <w:szCs w:val="22"/>
        </w:rPr>
        <w:t>apply(</w:t>
      </w:r>
      <w:proofErr w:type="spellStart"/>
      <w:proofErr w:type="gramEnd"/>
      <w:r w:rsidRPr="00B8010B">
        <w:rPr>
          <w:sz w:val="22"/>
          <w:szCs w:val="22"/>
        </w:rPr>
        <w:t>cbind</w:t>
      </w:r>
      <w:proofErr w:type="spellEnd"/>
      <w:r w:rsidRPr="00B8010B">
        <w:rPr>
          <w:sz w:val="22"/>
          <w:szCs w:val="22"/>
        </w:rPr>
        <w:t>(</w:t>
      </w:r>
      <w:proofErr w:type="spellStart"/>
      <w:r w:rsidRPr="00B8010B">
        <w:rPr>
          <w:sz w:val="22"/>
          <w:szCs w:val="22"/>
        </w:rPr>
        <w:t>Survey$Year</w:t>
      </w:r>
      <w:proofErr w:type="spellEnd"/>
      <w:r w:rsidRPr="00B8010B">
        <w:rPr>
          <w:sz w:val="22"/>
          <w:szCs w:val="22"/>
        </w:rPr>
        <w:t xml:space="preserve">, </w:t>
      </w:r>
      <w:proofErr w:type="spellStart"/>
      <w:r w:rsidRPr="00B8010B">
        <w:rPr>
          <w:sz w:val="22"/>
          <w:szCs w:val="22"/>
        </w:rPr>
        <w:t>Survey$SEdist</w:t>
      </w:r>
      <w:proofErr w:type="spellEnd"/>
      <w:r w:rsidRPr="00B8010B">
        <w:rPr>
          <w:sz w:val="22"/>
          <w:szCs w:val="22"/>
        </w:rPr>
        <w:t>), 1, function(x) paste0(x, collapse ="_"))</w:t>
      </w:r>
    </w:p>
    <w:p w14:paraId="7B12FB10" w14:textId="77777777" w:rsidR="003E1BEA" w:rsidRPr="00B8010B" w:rsidRDefault="003E1BEA" w:rsidP="009167A1">
      <w:pPr>
        <w:pStyle w:val="Rcode"/>
        <w:rPr>
          <w:sz w:val="22"/>
          <w:szCs w:val="22"/>
        </w:rPr>
      </w:pPr>
      <w:proofErr w:type="spellStart"/>
      <w:r w:rsidRPr="00B8010B">
        <w:rPr>
          <w:sz w:val="22"/>
          <w:szCs w:val="22"/>
        </w:rPr>
        <w:t>Survey$areayear</w:t>
      </w:r>
      <w:proofErr w:type="spellEnd"/>
      <w:r w:rsidRPr="00B8010B">
        <w:rPr>
          <w:sz w:val="22"/>
          <w:szCs w:val="22"/>
        </w:rPr>
        <w:t xml:space="preserve"> = </w:t>
      </w:r>
      <w:proofErr w:type="spellStart"/>
      <w:proofErr w:type="gramStart"/>
      <w:r w:rsidRPr="00B8010B">
        <w:rPr>
          <w:sz w:val="22"/>
          <w:szCs w:val="22"/>
        </w:rPr>
        <w:t>as.factor</w:t>
      </w:r>
      <w:proofErr w:type="spellEnd"/>
      <w:proofErr w:type="gramEnd"/>
      <w:r w:rsidRPr="00B8010B">
        <w:rPr>
          <w:sz w:val="22"/>
          <w:szCs w:val="22"/>
        </w:rPr>
        <w:t>(</w:t>
      </w:r>
      <w:proofErr w:type="spellStart"/>
      <w:r w:rsidRPr="00B8010B">
        <w:rPr>
          <w:sz w:val="22"/>
          <w:szCs w:val="22"/>
        </w:rPr>
        <w:t>Survey$areayear</w:t>
      </w:r>
      <w:proofErr w:type="spellEnd"/>
      <w:r w:rsidRPr="00B8010B">
        <w:rPr>
          <w:sz w:val="22"/>
          <w:szCs w:val="22"/>
        </w:rPr>
        <w:t>)</w:t>
      </w:r>
    </w:p>
    <w:p w14:paraId="22369FBB" w14:textId="77777777" w:rsidR="003E1BEA" w:rsidRPr="00B8010B" w:rsidRDefault="003E1BEA" w:rsidP="009167A1">
      <w:pPr>
        <w:pStyle w:val="Rcode"/>
        <w:rPr>
          <w:sz w:val="22"/>
          <w:szCs w:val="22"/>
        </w:rPr>
      </w:pPr>
      <w:proofErr w:type="spellStart"/>
      <w:r w:rsidRPr="00B8010B">
        <w:rPr>
          <w:sz w:val="22"/>
          <w:szCs w:val="22"/>
        </w:rPr>
        <w:t>Survey$WCPUE</w:t>
      </w:r>
      <w:proofErr w:type="spellEnd"/>
      <w:r w:rsidRPr="00B8010B">
        <w:rPr>
          <w:sz w:val="22"/>
          <w:szCs w:val="22"/>
        </w:rPr>
        <w:t xml:space="preserve"> = </w:t>
      </w:r>
      <w:proofErr w:type="spellStart"/>
      <w:r w:rsidRPr="00B8010B">
        <w:rPr>
          <w:sz w:val="22"/>
          <w:szCs w:val="22"/>
        </w:rPr>
        <w:t>Survey$YE.obs</w:t>
      </w:r>
      <w:proofErr w:type="spellEnd"/>
      <w:r w:rsidRPr="00B8010B">
        <w:rPr>
          <w:sz w:val="22"/>
          <w:szCs w:val="22"/>
        </w:rPr>
        <w:t xml:space="preserve"> * Survey$mean.YE.kg / </w:t>
      </w:r>
      <w:proofErr w:type="spellStart"/>
      <w:r w:rsidRPr="00B8010B">
        <w:rPr>
          <w:sz w:val="22"/>
          <w:szCs w:val="22"/>
        </w:rPr>
        <w:t>Survey$HooksObserved</w:t>
      </w:r>
      <w:proofErr w:type="spellEnd"/>
    </w:p>
    <w:p w14:paraId="5C22E574" w14:textId="77777777" w:rsidR="003E1BEA" w:rsidRPr="00B8010B" w:rsidRDefault="003E1BEA" w:rsidP="009167A1">
      <w:pPr>
        <w:pStyle w:val="Rcode"/>
        <w:rPr>
          <w:sz w:val="22"/>
          <w:szCs w:val="22"/>
        </w:rPr>
      </w:pPr>
      <w:proofErr w:type="spellStart"/>
      <w:r w:rsidRPr="00B8010B">
        <w:rPr>
          <w:sz w:val="22"/>
          <w:szCs w:val="22"/>
        </w:rPr>
        <w:t>Survey$WCPUE_ratio</w:t>
      </w:r>
      <w:proofErr w:type="spellEnd"/>
      <w:r w:rsidRPr="00B8010B">
        <w:rPr>
          <w:sz w:val="22"/>
          <w:szCs w:val="22"/>
        </w:rPr>
        <w:t xml:space="preserve"> = </w:t>
      </w:r>
      <w:proofErr w:type="spellStart"/>
      <w:r w:rsidRPr="00B8010B">
        <w:rPr>
          <w:sz w:val="22"/>
          <w:szCs w:val="22"/>
        </w:rPr>
        <w:t>Survey$WCPUE</w:t>
      </w:r>
      <w:proofErr w:type="spellEnd"/>
      <w:r w:rsidRPr="00B8010B">
        <w:rPr>
          <w:sz w:val="22"/>
          <w:szCs w:val="22"/>
        </w:rPr>
        <w:t xml:space="preserve"> / </w:t>
      </w:r>
      <w:proofErr w:type="gramStart"/>
      <w:r w:rsidRPr="00B8010B">
        <w:rPr>
          <w:sz w:val="22"/>
          <w:szCs w:val="22"/>
        </w:rPr>
        <w:t>Survey$O32.Pacific.halibut</w:t>
      </w:r>
      <w:proofErr w:type="gramEnd"/>
      <w:r w:rsidRPr="00B8010B">
        <w:rPr>
          <w:sz w:val="22"/>
          <w:szCs w:val="22"/>
        </w:rPr>
        <w:t>.weight</w:t>
      </w:r>
    </w:p>
    <w:p w14:paraId="4DE9BE28" w14:textId="5A0A671F" w:rsidR="003E1BEA" w:rsidRPr="00B8010B" w:rsidRDefault="003E1BEA" w:rsidP="009167A1">
      <w:pPr>
        <w:pStyle w:val="Rcode"/>
        <w:rPr>
          <w:sz w:val="22"/>
          <w:szCs w:val="22"/>
        </w:rPr>
      </w:pPr>
      <w:r w:rsidRPr="00B8010B">
        <w:rPr>
          <w:sz w:val="22"/>
          <w:szCs w:val="22"/>
        </w:rPr>
        <w:t xml:space="preserve">gam1 &lt;- </w:t>
      </w:r>
      <w:proofErr w:type="gramStart"/>
      <w:r w:rsidRPr="00B8010B">
        <w:rPr>
          <w:sz w:val="22"/>
          <w:szCs w:val="22"/>
        </w:rPr>
        <w:t>gam(</w:t>
      </w:r>
      <w:proofErr w:type="gramEnd"/>
      <w:r w:rsidRPr="00B8010B">
        <w:rPr>
          <w:sz w:val="22"/>
          <w:szCs w:val="22"/>
        </w:rPr>
        <w:t xml:space="preserve">WCPUE ~ </w:t>
      </w:r>
      <w:proofErr w:type="spellStart"/>
      <w:r w:rsidRPr="00B8010B">
        <w:rPr>
          <w:sz w:val="22"/>
          <w:szCs w:val="22"/>
        </w:rPr>
        <w:t>as.factor</w:t>
      </w:r>
      <w:proofErr w:type="spellEnd"/>
      <w:r w:rsidRPr="00B8010B">
        <w:rPr>
          <w:sz w:val="22"/>
          <w:szCs w:val="22"/>
        </w:rPr>
        <w:t>(</w:t>
      </w:r>
      <w:proofErr w:type="spellStart"/>
      <w:r w:rsidRPr="00B8010B">
        <w:rPr>
          <w:sz w:val="22"/>
          <w:szCs w:val="22"/>
        </w:rPr>
        <w:t>SEdist</w:t>
      </w:r>
      <w:proofErr w:type="spellEnd"/>
      <w:r w:rsidRPr="00B8010B">
        <w:rPr>
          <w:sz w:val="22"/>
          <w:szCs w:val="22"/>
        </w:rPr>
        <w:t xml:space="preserve">) + </w:t>
      </w:r>
      <w:proofErr w:type="spellStart"/>
      <w:r w:rsidRPr="00B8010B">
        <w:rPr>
          <w:sz w:val="22"/>
          <w:szCs w:val="22"/>
        </w:rPr>
        <w:t>as.factor</w:t>
      </w:r>
      <w:proofErr w:type="spellEnd"/>
      <w:r w:rsidRPr="00B8010B">
        <w:rPr>
          <w:sz w:val="22"/>
          <w:szCs w:val="22"/>
        </w:rPr>
        <w:t>(Year) + s(</w:t>
      </w:r>
      <w:proofErr w:type="spellStart"/>
      <w:r w:rsidRPr="00B8010B">
        <w:rPr>
          <w:sz w:val="22"/>
          <w:szCs w:val="22"/>
        </w:rPr>
        <w:t>areayear</w:t>
      </w:r>
      <w:proofErr w:type="spellEnd"/>
      <w:r w:rsidRPr="00B8010B">
        <w:rPr>
          <w:sz w:val="22"/>
          <w:szCs w:val="22"/>
        </w:rPr>
        <w:t xml:space="preserve">, bs="re"), data = Survey, family = </w:t>
      </w:r>
      <w:proofErr w:type="spellStart"/>
      <w:r w:rsidRPr="00B8010B">
        <w:rPr>
          <w:sz w:val="22"/>
          <w:szCs w:val="22"/>
        </w:rPr>
        <w:t>tw</w:t>
      </w:r>
      <w:proofErr w:type="spellEnd"/>
      <w:r w:rsidRPr="00B8010B">
        <w:rPr>
          <w:sz w:val="22"/>
          <w:szCs w:val="22"/>
        </w:rPr>
        <w:t>)</w:t>
      </w:r>
    </w:p>
    <w:p w14:paraId="4093FC00" w14:textId="77777777" w:rsidR="003E1BEA" w:rsidRPr="00B8010B" w:rsidRDefault="003E1BEA" w:rsidP="009167A1">
      <w:pPr>
        <w:pStyle w:val="Rcode"/>
        <w:rPr>
          <w:sz w:val="22"/>
          <w:szCs w:val="22"/>
        </w:rPr>
      </w:pPr>
      <w:r w:rsidRPr="00B8010B">
        <w:rPr>
          <w:sz w:val="22"/>
          <w:szCs w:val="22"/>
        </w:rPr>
        <w:t xml:space="preserve">res1 &lt;- </w:t>
      </w:r>
      <w:proofErr w:type="spellStart"/>
      <w:proofErr w:type="gramStart"/>
      <w:r w:rsidRPr="00B8010B">
        <w:rPr>
          <w:sz w:val="22"/>
          <w:szCs w:val="22"/>
        </w:rPr>
        <w:t>simulateResiduals</w:t>
      </w:r>
      <w:proofErr w:type="spellEnd"/>
      <w:r w:rsidRPr="00B8010B">
        <w:rPr>
          <w:sz w:val="22"/>
          <w:szCs w:val="22"/>
        </w:rPr>
        <w:t>(</w:t>
      </w:r>
      <w:proofErr w:type="gramEnd"/>
      <w:r w:rsidRPr="00B8010B">
        <w:rPr>
          <w:sz w:val="22"/>
          <w:szCs w:val="22"/>
        </w:rPr>
        <w:t>gam1, n = 1000)</w:t>
      </w:r>
    </w:p>
    <w:p w14:paraId="5EDDE0B5" w14:textId="08376A0A" w:rsidR="003E1BEA" w:rsidRPr="00B8010B" w:rsidRDefault="003E1BEA" w:rsidP="009167A1">
      <w:pPr>
        <w:pStyle w:val="Rcode"/>
        <w:rPr>
          <w:sz w:val="22"/>
          <w:szCs w:val="22"/>
        </w:rPr>
      </w:pPr>
      <w:proofErr w:type="gramStart"/>
      <w:r w:rsidRPr="00B8010B">
        <w:rPr>
          <w:sz w:val="22"/>
          <w:szCs w:val="22"/>
        </w:rPr>
        <w:t>plot(</w:t>
      </w:r>
      <w:proofErr w:type="gramEnd"/>
      <w:r w:rsidRPr="00B8010B">
        <w:rPr>
          <w:sz w:val="22"/>
          <w:szCs w:val="22"/>
        </w:rPr>
        <w:t xml:space="preserve">res1, </w:t>
      </w:r>
      <w:proofErr w:type="spellStart"/>
      <w:r w:rsidRPr="00B8010B">
        <w:rPr>
          <w:sz w:val="22"/>
          <w:szCs w:val="22"/>
        </w:rPr>
        <w:t>quantreg</w:t>
      </w:r>
      <w:proofErr w:type="spellEnd"/>
      <w:r w:rsidRPr="00B8010B">
        <w:rPr>
          <w:sz w:val="22"/>
          <w:szCs w:val="22"/>
        </w:rPr>
        <w:t xml:space="preserve"> = TRUE)</w:t>
      </w:r>
    </w:p>
    <w:p w14:paraId="0217DEE9" w14:textId="77777777" w:rsidR="003E1BEA" w:rsidRPr="00B8010B" w:rsidRDefault="003E1BEA" w:rsidP="003E1BEA">
      <w:pPr>
        <w:pStyle w:val="ListParagraph"/>
        <w:spacing w:after="0" w:line="240" w:lineRule="auto"/>
        <w:ind w:left="0"/>
      </w:pPr>
    </w:p>
    <w:p w14:paraId="0B043EBB" w14:textId="34AE3DB1" w:rsidR="003E1BEA" w:rsidRPr="00B8010B" w:rsidRDefault="003E1BEA" w:rsidP="003E1BEA">
      <w:pPr>
        <w:pStyle w:val="ListParagraph"/>
        <w:spacing w:after="0" w:line="240" w:lineRule="auto"/>
        <w:ind w:left="0"/>
      </w:pPr>
      <w:r w:rsidRPr="00B8010B">
        <w:rPr>
          <w:noProof/>
          <w:lang w:eastAsia="en-US"/>
        </w:rPr>
        <w:drawing>
          <wp:inline distT="0" distB="0" distL="0" distR="0" wp14:anchorId="1B816C72" wp14:editId="12448F3C">
            <wp:extent cx="3657600" cy="3657600"/>
            <wp:effectExtent l="0" t="0" r="0" b="0"/>
            <wp:docPr id="1007075622" name="Picture 1" descr="A graph of a graph and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75622" name="Picture 1" descr="A graph of a graph and a graph of a graph&#10;&#10;Description automatically generated with medium confidence"/>
                    <pic:cNvPicPr/>
                  </pic:nvPicPr>
                  <pic:blipFill>
                    <a:blip r:embed="rId10"/>
                    <a:stretch>
                      <a:fillRect/>
                    </a:stretch>
                  </pic:blipFill>
                  <pic:spPr>
                    <a:xfrm>
                      <a:off x="0" y="0"/>
                      <a:ext cx="3657600" cy="3657600"/>
                    </a:xfrm>
                    <a:prstGeom prst="rect">
                      <a:avLst/>
                    </a:prstGeom>
                  </pic:spPr>
                </pic:pic>
              </a:graphicData>
            </a:graphic>
          </wp:inline>
        </w:drawing>
      </w:r>
    </w:p>
    <w:p w14:paraId="0F4D2740" w14:textId="77777777" w:rsidR="003E1BEA" w:rsidRPr="00B8010B" w:rsidRDefault="003E1BEA" w:rsidP="003E1BEA">
      <w:pPr>
        <w:pStyle w:val="ListParagraph"/>
        <w:spacing w:after="0" w:line="240" w:lineRule="auto"/>
        <w:ind w:left="0"/>
      </w:pPr>
    </w:p>
    <w:p w14:paraId="760E17D5" w14:textId="77777777" w:rsidR="003E1BEA" w:rsidRPr="00B8010B" w:rsidRDefault="003E1BEA" w:rsidP="009167A1">
      <w:pPr>
        <w:pStyle w:val="Rcode"/>
        <w:rPr>
          <w:sz w:val="22"/>
          <w:szCs w:val="22"/>
        </w:rPr>
      </w:pPr>
      <w:proofErr w:type="spellStart"/>
      <w:r w:rsidRPr="00B8010B">
        <w:rPr>
          <w:sz w:val="22"/>
          <w:szCs w:val="22"/>
        </w:rPr>
        <w:t>predict_data</w:t>
      </w:r>
      <w:proofErr w:type="spellEnd"/>
      <w:r w:rsidRPr="00B8010B">
        <w:rPr>
          <w:sz w:val="22"/>
          <w:szCs w:val="22"/>
        </w:rPr>
        <w:t xml:space="preserve"> &lt;- </w:t>
      </w:r>
      <w:proofErr w:type="spellStart"/>
      <w:proofErr w:type="gramStart"/>
      <w:r w:rsidRPr="00B8010B">
        <w:rPr>
          <w:sz w:val="22"/>
          <w:szCs w:val="22"/>
        </w:rPr>
        <w:t>expand.grid</w:t>
      </w:r>
      <w:proofErr w:type="spellEnd"/>
      <w:proofErr w:type="gramEnd"/>
      <w:r w:rsidRPr="00B8010B">
        <w:rPr>
          <w:sz w:val="22"/>
          <w:szCs w:val="22"/>
        </w:rPr>
        <w:t xml:space="preserve">(Year = 1998:2022, </w:t>
      </w:r>
      <w:proofErr w:type="spellStart"/>
      <w:r w:rsidRPr="00B8010B">
        <w:rPr>
          <w:sz w:val="22"/>
          <w:szCs w:val="22"/>
        </w:rPr>
        <w:t>SEdist</w:t>
      </w:r>
      <w:proofErr w:type="spellEnd"/>
      <w:r w:rsidRPr="00B8010B">
        <w:rPr>
          <w:sz w:val="22"/>
          <w:szCs w:val="22"/>
        </w:rPr>
        <w:t xml:space="preserve"> = c("EYKT", "CSEO", "SSEO", "NSEO"), AvgDepth.fm = 100)</w:t>
      </w:r>
    </w:p>
    <w:p w14:paraId="15B540F7" w14:textId="77777777" w:rsidR="003E1BEA" w:rsidRPr="00B8010B" w:rsidRDefault="003E1BEA" w:rsidP="009167A1">
      <w:pPr>
        <w:pStyle w:val="Rcode"/>
        <w:rPr>
          <w:sz w:val="22"/>
          <w:szCs w:val="22"/>
        </w:rPr>
      </w:pPr>
      <w:proofErr w:type="spellStart"/>
      <w:r w:rsidRPr="00B8010B">
        <w:rPr>
          <w:sz w:val="22"/>
          <w:szCs w:val="22"/>
        </w:rPr>
        <w:t>predict_data$areayear</w:t>
      </w:r>
      <w:proofErr w:type="spellEnd"/>
      <w:r w:rsidRPr="00B8010B">
        <w:rPr>
          <w:sz w:val="22"/>
          <w:szCs w:val="22"/>
        </w:rPr>
        <w:t xml:space="preserve"> = </w:t>
      </w:r>
      <w:proofErr w:type="gramStart"/>
      <w:r w:rsidRPr="00B8010B">
        <w:rPr>
          <w:sz w:val="22"/>
          <w:szCs w:val="22"/>
        </w:rPr>
        <w:t>apply(</w:t>
      </w:r>
      <w:proofErr w:type="spellStart"/>
      <w:proofErr w:type="gramEnd"/>
      <w:r w:rsidRPr="00B8010B">
        <w:rPr>
          <w:sz w:val="22"/>
          <w:szCs w:val="22"/>
        </w:rPr>
        <w:t>data.frame</w:t>
      </w:r>
      <w:proofErr w:type="spellEnd"/>
      <w:r w:rsidRPr="00B8010B">
        <w:rPr>
          <w:sz w:val="22"/>
          <w:szCs w:val="22"/>
        </w:rPr>
        <w:t>(</w:t>
      </w:r>
      <w:proofErr w:type="spellStart"/>
      <w:r w:rsidRPr="00B8010B">
        <w:rPr>
          <w:sz w:val="22"/>
          <w:szCs w:val="22"/>
        </w:rPr>
        <w:t>predict_data$Year</w:t>
      </w:r>
      <w:proofErr w:type="spellEnd"/>
      <w:r w:rsidRPr="00B8010B">
        <w:rPr>
          <w:sz w:val="22"/>
          <w:szCs w:val="22"/>
        </w:rPr>
        <w:t xml:space="preserve">, </w:t>
      </w:r>
      <w:proofErr w:type="spellStart"/>
      <w:r w:rsidRPr="00B8010B">
        <w:rPr>
          <w:sz w:val="22"/>
          <w:szCs w:val="22"/>
        </w:rPr>
        <w:t>predict_data$SEdist</w:t>
      </w:r>
      <w:proofErr w:type="spellEnd"/>
      <w:r w:rsidRPr="00B8010B">
        <w:rPr>
          <w:sz w:val="22"/>
          <w:szCs w:val="22"/>
        </w:rPr>
        <w:t>), 1, function(x) paste0(x, collapse ="_"))</w:t>
      </w:r>
    </w:p>
    <w:p w14:paraId="53D5AFA8" w14:textId="658A0BE2" w:rsidR="003E1BEA" w:rsidRPr="00B8010B" w:rsidRDefault="003E1BEA" w:rsidP="009167A1">
      <w:pPr>
        <w:pStyle w:val="Rcode"/>
        <w:rPr>
          <w:sz w:val="22"/>
          <w:szCs w:val="22"/>
        </w:rPr>
      </w:pPr>
      <w:proofErr w:type="spellStart"/>
      <w:r w:rsidRPr="00B8010B">
        <w:rPr>
          <w:sz w:val="22"/>
          <w:szCs w:val="22"/>
        </w:rPr>
        <w:t>predict_data$areayear</w:t>
      </w:r>
      <w:proofErr w:type="spellEnd"/>
      <w:r w:rsidRPr="00B8010B">
        <w:rPr>
          <w:sz w:val="22"/>
          <w:szCs w:val="22"/>
        </w:rPr>
        <w:t xml:space="preserve"> = </w:t>
      </w:r>
      <w:proofErr w:type="spellStart"/>
      <w:proofErr w:type="gramStart"/>
      <w:r w:rsidRPr="00B8010B">
        <w:rPr>
          <w:sz w:val="22"/>
          <w:szCs w:val="22"/>
        </w:rPr>
        <w:t>as.factor</w:t>
      </w:r>
      <w:proofErr w:type="spellEnd"/>
      <w:proofErr w:type="gramEnd"/>
      <w:r w:rsidRPr="00B8010B">
        <w:rPr>
          <w:sz w:val="22"/>
          <w:szCs w:val="22"/>
        </w:rPr>
        <w:t>(</w:t>
      </w:r>
      <w:proofErr w:type="spellStart"/>
      <w:r w:rsidRPr="00B8010B">
        <w:rPr>
          <w:sz w:val="22"/>
          <w:szCs w:val="22"/>
        </w:rPr>
        <w:t>predict_data$areayear</w:t>
      </w:r>
      <w:proofErr w:type="spellEnd"/>
      <w:r w:rsidRPr="00B8010B">
        <w:rPr>
          <w:sz w:val="22"/>
          <w:szCs w:val="22"/>
        </w:rPr>
        <w:t>)</w:t>
      </w:r>
    </w:p>
    <w:p w14:paraId="30C4A132" w14:textId="77777777" w:rsidR="003E1BEA" w:rsidRPr="00B8010B" w:rsidRDefault="003E1BEA" w:rsidP="009167A1">
      <w:pPr>
        <w:pStyle w:val="Rcode"/>
        <w:rPr>
          <w:sz w:val="22"/>
          <w:szCs w:val="22"/>
        </w:rPr>
      </w:pPr>
      <w:r w:rsidRPr="00B8010B">
        <w:rPr>
          <w:sz w:val="22"/>
          <w:szCs w:val="22"/>
        </w:rPr>
        <w:t xml:space="preserve">prediction = </w:t>
      </w:r>
      <w:proofErr w:type="gramStart"/>
      <w:r w:rsidRPr="00B8010B">
        <w:rPr>
          <w:sz w:val="22"/>
          <w:szCs w:val="22"/>
        </w:rPr>
        <w:t>predict(</w:t>
      </w:r>
      <w:proofErr w:type="gramEnd"/>
      <w:r w:rsidRPr="00B8010B">
        <w:rPr>
          <w:sz w:val="22"/>
          <w:szCs w:val="22"/>
        </w:rPr>
        <w:t xml:space="preserve">gam1, </w:t>
      </w:r>
      <w:proofErr w:type="spellStart"/>
      <w:r w:rsidRPr="00B8010B">
        <w:rPr>
          <w:sz w:val="22"/>
          <w:szCs w:val="22"/>
        </w:rPr>
        <w:t>predict_data</w:t>
      </w:r>
      <w:proofErr w:type="spellEnd"/>
      <w:r w:rsidRPr="00B8010B">
        <w:rPr>
          <w:sz w:val="22"/>
          <w:szCs w:val="22"/>
        </w:rPr>
        <w:t xml:space="preserve">, type="response", </w:t>
      </w:r>
      <w:proofErr w:type="spellStart"/>
      <w:r w:rsidRPr="00B8010B">
        <w:rPr>
          <w:sz w:val="22"/>
          <w:szCs w:val="22"/>
        </w:rPr>
        <w:t>se.fit</w:t>
      </w:r>
      <w:proofErr w:type="spellEnd"/>
      <w:r w:rsidRPr="00B8010B">
        <w:rPr>
          <w:sz w:val="22"/>
          <w:szCs w:val="22"/>
        </w:rPr>
        <w:t xml:space="preserve"> =TRUE)</w:t>
      </w:r>
    </w:p>
    <w:p w14:paraId="0268BE61" w14:textId="77777777" w:rsidR="003E1BEA" w:rsidRPr="00B8010B" w:rsidRDefault="003E1BEA" w:rsidP="009167A1">
      <w:pPr>
        <w:pStyle w:val="Rcode"/>
        <w:rPr>
          <w:sz w:val="22"/>
          <w:szCs w:val="22"/>
        </w:rPr>
      </w:pPr>
      <w:proofErr w:type="spellStart"/>
      <w:r w:rsidRPr="00B8010B">
        <w:rPr>
          <w:sz w:val="22"/>
          <w:szCs w:val="22"/>
        </w:rPr>
        <w:t>predict_data$pred</w:t>
      </w:r>
      <w:proofErr w:type="spellEnd"/>
      <w:r w:rsidRPr="00B8010B">
        <w:rPr>
          <w:sz w:val="22"/>
          <w:szCs w:val="22"/>
        </w:rPr>
        <w:t xml:space="preserve"> = </w:t>
      </w:r>
      <w:proofErr w:type="spellStart"/>
      <w:r w:rsidRPr="00B8010B">
        <w:rPr>
          <w:sz w:val="22"/>
          <w:szCs w:val="22"/>
        </w:rPr>
        <w:t>prediction$fit</w:t>
      </w:r>
      <w:proofErr w:type="spellEnd"/>
    </w:p>
    <w:p w14:paraId="075C4018" w14:textId="77777777" w:rsidR="003E1BEA" w:rsidRPr="00B8010B" w:rsidRDefault="003E1BEA" w:rsidP="009167A1">
      <w:pPr>
        <w:pStyle w:val="Rcode"/>
        <w:rPr>
          <w:sz w:val="22"/>
          <w:szCs w:val="22"/>
        </w:rPr>
      </w:pPr>
      <w:r w:rsidRPr="00B8010B">
        <w:rPr>
          <w:sz w:val="22"/>
          <w:szCs w:val="22"/>
        </w:rPr>
        <w:t xml:space="preserve">predict_data$pred.se = </w:t>
      </w:r>
      <w:proofErr w:type="spellStart"/>
      <w:r w:rsidRPr="00B8010B">
        <w:rPr>
          <w:sz w:val="22"/>
          <w:szCs w:val="22"/>
        </w:rPr>
        <w:t>prediction$se.fit</w:t>
      </w:r>
      <w:proofErr w:type="spellEnd"/>
    </w:p>
    <w:p w14:paraId="79139CAE" w14:textId="77777777" w:rsidR="003E1BEA" w:rsidRPr="00B8010B" w:rsidRDefault="003E1BEA" w:rsidP="009167A1">
      <w:pPr>
        <w:pStyle w:val="Rcode"/>
        <w:rPr>
          <w:sz w:val="22"/>
          <w:szCs w:val="22"/>
        </w:rPr>
      </w:pPr>
      <w:proofErr w:type="spellStart"/>
      <w:proofErr w:type="gramStart"/>
      <w:r w:rsidRPr="00B8010B">
        <w:rPr>
          <w:sz w:val="22"/>
          <w:szCs w:val="22"/>
        </w:rPr>
        <w:t>ggplot</w:t>
      </w:r>
      <w:proofErr w:type="spellEnd"/>
      <w:r w:rsidRPr="00B8010B">
        <w:rPr>
          <w:sz w:val="22"/>
          <w:szCs w:val="22"/>
        </w:rPr>
        <w:t>(</w:t>
      </w:r>
      <w:proofErr w:type="spellStart"/>
      <w:proofErr w:type="gramEnd"/>
      <w:r w:rsidRPr="00B8010B">
        <w:rPr>
          <w:sz w:val="22"/>
          <w:szCs w:val="22"/>
        </w:rPr>
        <w:t>predict_data</w:t>
      </w:r>
      <w:proofErr w:type="spellEnd"/>
      <w:r w:rsidRPr="00B8010B">
        <w:rPr>
          <w:sz w:val="22"/>
          <w:szCs w:val="22"/>
        </w:rPr>
        <w:t xml:space="preserve">, </w:t>
      </w:r>
      <w:proofErr w:type="spellStart"/>
      <w:r w:rsidRPr="00B8010B">
        <w:rPr>
          <w:sz w:val="22"/>
          <w:szCs w:val="22"/>
        </w:rPr>
        <w:t>aes</w:t>
      </w:r>
      <w:proofErr w:type="spellEnd"/>
      <w:r w:rsidRPr="00B8010B">
        <w:rPr>
          <w:sz w:val="22"/>
          <w:szCs w:val="22"/>
        </w:rPr>
        <w:t xml:space="preserve">(x=Year, y = pred)) + </w:t>
      </w:r>
      <w:proofErr w:type="spellStart"/>
      <w:r w:rsidRPr="00B8010B">
        <w:rPr>
          <w:sz w:val="22"/>
          <w:szCs w:val="22"/>
        </w:rPr>
        <w:t>geom_line</w:t>
      </w:r>
      <w:proofErr w:type="spellEnd"/>
      <w:r w:rsidRPr="00B8010B">
        <w:rPr>
          <w:sz w:val="22"/>
          <w:szCs w:val="22"/>
        </w:rPr>
        <w:t xml:space="preserve">() + </w:t>
      </w:r>
      <w:proofErr w:type="spellStart"/>
      <w:r w:rsidRPr="00B8010B">
        <w:rPr>
          <w:sz w:val="22"/>
          <w:szCs w:val="22"/>
        </w:rPr>
        <w:t>facet_wrap</w:t>
      </w:r>
      <w:proofErr w:type="spellEnd"/>
      <w:r w:rsidRPr="00B8010B">
        <w:rPr>
          <w:sz w:val="22"/>
          <w:szCs w:val="22"/>
        </w:rPr>
        <w:t xml:space="preserve">(.~ </w:t>
      </w:r>
      <w:proofErr w:type="spellStart"/>
      <w:r w:rsidRPr="00B8010B">
        <w:rPr>
          <w:sz w:val="22"/>
          <w:szCs w:val="22"/>
        </w:rPr>
        <w:t>SEdist</w:t>
      </w:r>
      <w:proofErr w:type="spellEnd"/>
      <w:r w:rsidRPr="00B8010B">
        <w:rPr>
          <w:sz w:val="22"/>
          <w:szCs w:val="22"/>
        </w:rPr>
        <w:t xml:space="preserve">) + </w:t>
      </w:r>
      <w:proofErr w:type="spellStart"/>
      <w:r w:rsidRPr="00B8010B">
        <w:rPr>
          <w:sz w:val="22"/>
          <w:szCs w:val="22"/>
        </w:rPr>
        <w:t>theme_bw</w:t>
      </w:r>
      <w:proofErr w:type="spellEnd"/>
      <w:r w:rsidRPr="00B8010B">
        <w:rPr>
          <w:sz w:val="22"/>
          <w:szCs w:val="22"/>
        </w:rPr>
        <w:t xml:space="preserve">() + </w:t>
      </w:r>
    </w:p>
    <w:p w14:paraId="481EF04F" w14:textId="006EA662" w:rsidR="003E1BEA" w:rsidRPr="00B8010B" w:rsidRDefault="003E1BEA" w:rsidP="009167A1">
      <w:pPr>
        <w:pStyle w:val="Rcode"/>
        <w:rPr>
          <w:sz w:val="22"/>
          <w:szCs w:val="22"/>
        </w:rPr>
      </w:pPr>
      <w:r w:rsidRPr="00B8010B">
        <w:rPr>
          <w:sz w:val="22"/>
          <w:szCs w:val="22"/>
        </w:rPr>
        <w:t xml:space="preserve">  </w:t>
      </w:r>
      <w:proofErr w:type="spellStart"/>
      <w:r w:rsidRPr="00B8010B">
        <w:rPr>
          <w:sz w:val="22"/>
          <w:szCs w:val="22"/>
        </w:rPr>
        <w:t>geom_</w:t>
      </w:r>
      <w:proofErr w:type="gramStart"/>
      <w:r w:rsidRPr="00B8010B">
        <w:rPr>
          <w:sz w:val="22"/>
          <w:szCs w:val="22"/>
        </w:rPr>
        <w:t>errorbar</w:t>
      </w:r>
      <w:proofErr w:type="spellEnd"/>
      <w:r w:rsidRPr="00B8010B">
        <w:rPr>
          <w:sz w:val="22"/>
          <w:szCs w:val="22"/>
        </w:rPr>
        <w:t>(</w:t>
      </w:r>
      <w:proofErr w:type="spellStart"/>
      <w:proofErr w:type="gramEnd"/>
      <w:r w:rsidRPr="00B8010B">
        <w:rPr>
          <w:sz w:val="22"/>
          <w:szCs w:val="22"/>
        </w:rPr>
        <w:t>aes</w:t>
      </w:r>
      <w:proofErr w:type="spellEnd"/>
      <w:r w:rsidRPr="00B8010B">
        <w:rPr>
          <w:sz w:val="22"/>
          <w:szCs w:val="22"/>
        </w:rPr>
        <w:t>(</w:t>
      </w:r>
      <w:proofErr w:type="spellStart"/>
      <w:r w:rsidRPr="00B8010B">
        <w:rPr>
          <w:sz w:val="22"/>
          <w:szCs w:val="22"/>
        </w:rPr>
        <w:t>ymin</w:t>
      </w:r>
      <w:proofErr w:type="spellEnd"/>
      <w:r w:rsidRPr="00B8010B">
        <w:rPr>
          <w:sz w:val="22"/>
          <w:szCs w:val="22"/>
        </w:rPr>
        <w:t xml:space="preserve"> = pred - 1.96*pred.se, </w:t>
      </w:r>
      <w:proofErr w:type="spellStart"/>
      <w:r w:rsidRPr="00B8010B">
        <w:rPr>
          <w:sz w:val="22"/>
          <w:szCs w:val="22"/>
        </w:rPr>
        <w:t>ymax</w:t>
      </w:r>
      <w:proofErr w:type="spellEnd"/>
      <w:r w:rsidRPr="00B8010B">
        <w:rPr>
          <w:sz w:val="22"/>
          <w:szCs w:val="22"/>
        </w:rPr>
        <w:t xml:space="preserve"> = pred + 1.96*pred.se ))</w:t>
      </w:r>
    </w:p>
    <w:p w14:paraId="22B74A8F" w14:textId="77777777" w:rsidR="003E1BEA" w:rsidRPr="00D45F03" w:rsidRDefault="003E1BEA" w:rsidP="009167A1">
      <w:pPr>
        <w:pStyle w:val="Rcode"/>
        <w:rPr>
          <w:sz w:val="24"/>
          <w:szCs w:val="24"/>
        </w:rPr>
      </w:pPr>
    </w:p>
    <w:p w14:paraId="53474380" w14:textId="77777777" w:rsidR="003E1BEA" w:rsidRPr="00D45F03" w:rsidRDefault="003E1BEA" w:rsidP="003E1BEA">
      <w:pPr>
        <w:pStyle w:val="ListParagraph"/>
        <w:spacing w:after="0" w:line="240" w:lineRule="auto"/>
        <w:ind w:left="0"/>
        <w:rPr>
          <w:sz w:val="24"/>
          <w:szCs w:val="24"/>
        </w:rPr>
      </w:pPr>
    </w:p>
    <w:p w14:paraId="01BA9856" w14:textId="77777777" w:rsidR="003E1BEA" w:rsidRPr="00D45F03" w:rsidRDefault="003E1BEA" w:rsidP="003E1BEA">
      <w:pPr>
        <w:pStyle w:val="ListParagraph"/>
        <w:spacing w:after="0" w:line="240" w:lineRule="auto"/>
        <w:ind w:left="0"/>
        <w:rPr>
          <w:sz w:val="24"/>
          <w:szCs w:val="24"/>
        </w:rPr>
      </w:pPr>
    </w:p>
    <w:p w14:paraId="45547BD0" w14:textId="1B664250" w:rsidR="003E1BEA" w:rsidRPr="00D45F03" w:rsidRDefault="003E1BEA" w:rsidP="003E1BEA">
      <w:pPr>
        <w:pStyle w:val="ListParagraph"/>
        <w:spacing w:after="0" w:line="240" w:lineRule="auto"/>
        <w:ind w:left="0"/>
        <w:rPr>
          <w:sz w:val="24"/>
          <w:szCs w:val="24"/>
        </w:rPr>
      </w:pPr>
      <w:r w:rsidRPr="00D45F03">
        <w:rPr>
          <w:sz w:val="24"/>
          <w:szCs w:val="24"/>
        </w:rPr>
        <w:t>###</w:t>
      </w:r>
      <w:r w:rsidR="009167A1" w:rsidRPr="00D45F03">
        <w:rPr>
          <w:sz w:val="24"/>
          <w:szCs w:val="24"/>
        </w:rPr>
        <w:t xml:space="preserve"> Test 2:</w:t>
      </w:r>
      <w:r w:rsidRPr="00D45F03">
        <w:rPr>
          <w:sz w:val="24"/>
          <w:szCs w:val="24"/>
        </w:rPr>
        <w:t xml:space="preserve"> Now using a delta model (binomial + gamma)</w:t>
      </w:r>
    </w:p>
    <w:p w14:paraId="4C392519" w14:textId="127AE96A" w:rsidR="003E1BEA" w:rsidRPr="00D45F03" w:rsidRDefault="003E1BEA" w:rsidP="000E443A">
      <w:pPr>
        <w:pStyle w:val="Rcode"/>
        <w:rPr>
          <w:b/>
          <w:bCs/>
          <w:sz w:val="24"/>
          <w:szCs w:val="24"/>
        </w:rPr>
      </w:pPr>
      <w:r w:rsidRPr="00D45F03">
        <w:rPr>
          <w:b/>
          <w:bCs/>
          <w:sz w:val="24"/>
          <w:szCs w:val="24"/>
        </w:rPr>
        <w:t># binomial</w:t>
      </w:r>
    </w:p>
    <w:p w14:paraId="21117A17" w14:textId="33EDFE14" w:rsidR="003E1BEA" w:rsidRPr="00B8010B" w:rsidRDefault="003E1BEA" w:rsidP="009167A1">
      <w:pPr>
        <w:pStyle w:val="Rcode"/>
        <w:rPr>
          <w:sz w:val="22"/>
          <w:szCs w:val="22"/>
        </w:rPr>
      </w:pPr>
      <w:r w:rsidRPr="00B8010B">
        <w:rPr>
          <w:sz w:val="22"/>
          <w:szCs w:val="22"/>
        </w:rPr>
        <w:lastRenderedPageBreak/>
        <w:t xml:space="preserve">gam1.pres &lt;- gam(I(WCPUE&gt;0) ~ </w:t>
      </w:r>
      <w:proofErr w:type="spellStart"/>
      <w:proofErr w:type="gramStart"/>
      <w:r w:rsidRPr="00B8010B">
        <w:rPr>
          <w:sz w:val="22"/>
          <w:szCs w:val="22"/>
        </w:rPr>
        <w:t>as.factor</w:t>
      </w:r>
      <w:proofErr w:type="spellEnd"/>
      <w:proofErr w:type="gramEnd"/>
      <w:r w:rsidRPr="00B8010B">
        <w:rPr>
          <w:sz w:val="22"/>
          <w:szCs w:val="22"/>
        </w:rPr>
        <w:t>(</w:t>
      </w:r>
      <w:proofErr w:type="spellStart"/>
      <w:r w:rsidRPr="00B8010B">
        <w:rPr>
          <w:sz w:val="22"/>
          <w:szCs w:val="22"/>
        </w:rPr>
        <w:t>SEdist</w:t>
      </w:r>
      <w:proofErr w:type="spellEnd"/>
      <w:r w:rsidRPr="00B8010B">
        <w:rPr>
          <w:sz w:val="22"/>
          <w:szCs w:val="22"/>
        </w:rPr>
        <w:t xml:space="preserve">) + </w:t>
      </w:r>
      <w:proofErr w:type="spellStart"/>
      <w:r w:rsidRPr="00B8010B">
        <w:rPr>
          <w:sz w:val="22"/>
          <w:szCs w:val="22"/>
        </w:rPr>
        <w:t>as.factor</w:t>
      </w:r>
      <w:proofErr w:type="spellEnd"/>
      <w:r w:rsidRPr="00B8010B">
        <w:rPr>
          <w:sz w:val="22"/>
          <w:szCs w:val="22"/>
        </w:rPr>
        <w:t>(Year) + s(</w:t>
      </w:r>
      <w:proofErr w:type="spellStart"/>
      <w:r w:rsidRPr="00B8010B">
        <w:rPr>
          <w:sz w:val="22"/>
          <w:szCs w:val="22"/>
        </w:rPr>
        <w:t>areayear</w:t>
      </w:r>
      <w:proofErr w:type="spellEnd"/>
      <w:r w:rsidRPr="00B8010B">
        <w:rPr>
          <w:sz w:val="22"/>
          <w:szCs w:val="22"/>
        </w:rPr>
        <w:t>, bs="re"), data = Survey, family = binomial(link = "logit"))</w:t>
      </w:r>
    </w:p>
    <w:p w14:paraId="368590B5" w14:textId="4D32A9D9" w:rsidR="003E1BEA" w:rsidRPr="00B8010B" w:rsidRDefault="003E1BEA" w:rsidP="009167A1">
      <w:pPr>
        <w:pStyle w:val="Rcode"/>
        <w:rPr>
          <w:sz w:val="22"/>
          <w:szCs w:val="22"/>
        </w:rPr>
      </w:pPr>
      <w:r w:rsidRPr="00B8010B">
        <w:rPr>
          <w:sz w:val="22"/>
          <w:szCs w:val="22"/>
        </w:rPr>
        <w:t xml:space="preserve">bs="re"), data = </w:t>
      </w:r>
      <w:proofErr w:type="gramStart"/>
      <w:r w:rsidRPr="00B8010B">
        <w:rPr>
          <w:sz w:val="22"/>
          <w:szCs w:val="22"/>
        </w:rPr>
        <w:t>Survey[</w:t>
      </w:r>
      <w:proofErr w:type="gramEnd"/>
      <w:r w:rsidRPr="00B8010B">
        <w:rPr>
          <w:sz w:val="22"/>
          <w:szCs w:val="22"/>
        </w:rPr>
        <w:t>which(</w:t>
      </w:r>
      <w:proofErr w:type="spellStart"/>
      <w:r w:rsidRPr="00B8010B">
        <w:rPr>
          <w:sz w:val="22"/>
          <w:szCs w:val="22"/>
        </w:rPr>
        <w:t>Survey$WCPUE</w:t>
      </w:r>
      <w:proofErr w:type="spellEnd"/>
      <w:r w:rsidRPr="00B8010B">
        <w:rPr>
          <w:sz w:val="22"/>
          <w:szCs w:val="22"/>
        </w:rPr>
        <w:t xml:space="preserve"> &gt;0),], family = scat(link = "log"))</w:t>
      </w:r>
    </w:p>
    <w:p w14:paraId="3D0D4D1D" w14:textId="77777777" w:rsidR="003E1BEA" w:rsidRPr="00B8010B" w:rsidRDefault="003E1BEA" w:rsidP="009167A1">
      <w:pPr>
        <w:pStyle w:val="Rcode"/>
        <w:rPr>
          <w:sz w:val="22"/>
          <w:szCs w:val="22"/>
        </w:rPr>
      </w:pPr>
      <w:r w:rsidRPr="00B8010B">
        <w:rPr>
          <w:sz w:val="22"/>
          <w:szCs w:val="22"/>
        </w:rPr>
        <w:t xml:space="preserve">res1.pres &lt;- </w:t>
      </w:r>
      <w:proofErr w:type="spellStart"/>
      <w:proofErr w:type="gramStart"/>
      <w:r w:rsidRPr="00B8010B">
        <w:rPr>
          <w:sz w:val="22"/>
          <w:szCs w:val="22"/>
        </w:rPr>
        <w:t>simulateResiduals</w:t>
      </w:r>
      <w:proofErr w:type="spellEnd"/>
      <w:r w:rsidRPr="00B8010B">
        <w:rPr>
          <w:sz w:val="22"/>
          <w:szCs w:val="22"/>
        </w:rPr>
        <w:t>(</w:t>
      </w:r>
      <w:proofErr w:type="gramEnd"/>
      <w:r w:rsidRPr="00B8010B">
        <w:rPr>
          <w:sz w:val="22"/>
          <w:szCs w:val="22"/>
        </w:rPr>
        <w:t>gam1.pres, n = 1000)</w:t>
      </w:r>
    </w:p>
    <w:p w14:paraId="401996FB" w14:textId="425437D0" w:rsidR="003E1BEA" w:rsidRPr="00B8010B" w:rsidRDefault="003E1BEA" w:rsidP="009167A1">
      <w:pPr>
        <w:pStyle w:val="Rcode"/>
        <w:rPr>
          <w:sz w:val="22"/>
          <w:szCs w:val="22"/>
          <w:lang w:val="fr-FR"/>
        </w:rPr>
      </w:pPr>
      <w:proofErr w:type="gramStart"/>
      <w:r w:rsidRPr="00B8010B">
        <w:rPr>
          <w:sz w:val="22"/>
          <w:szCs w:val="22"/>
          <w:lang w:val="fr-FR"/>
        </w:rPr>
        <w:t>plot(</w:t>
      </w:r>
      <w:proofErr w:type="gramEnd"/>
      <w:r w:rsidRPr="00B8010B">
        <w:rPr>
          <w:sz w:val="22"/>
          <w:szCs w:val="22"/>
          <w:lang w:val="fr-FR"/>
        </w:rPr>
        <w:t xml:space="preserve">res1.pres, </w:t>
      </w:r>
      <w:proofErr w:type="spellStart"/>
      <w:r w:rsidRPr="00B8010B">
        <w:rPr>
          <w:sz w:val="22"/>
          <w:szCs w:val="22"/>
          <w:lang w:val="fr-FR"/>
        </w:rPr>
        <w:t>quantreg</w:t>
      </w:r>
      <w:proofErr w:type="spellEnd"/>
      <w:r w:rsidRPr="00B8010B">
        <w:rPr>
          <w:sz w:val="22"/>
          <w:szCs w:val="22"/>
          <w:lang w:val="fr-FR"/>
        </w:rPr>
        <w:t xml:space="preserve"> = TRUE)</w:t>
      </w:r>
    </w:p>
    <w:p w14:paraId="140D3B56" w14:textId="7F36BB77" w:rsidR="003E1BEA" w:rsidRPr="00B8010B" w:rsidRDefault="004110D9" w:rsidP="003E1BEA">
      <w:pPr>
        <w:pStyle w:val="ListParagraph"/>
        <w:spacing w:after="0" w:line="240" w:lineRule="auto"/>
        <w:ind w:left="0"/>
        <w:rPr>
          <w:lang w:val="fr-FR"/>
        </w:rPr>
      </w:pPr>
      <w:r w:rsidRPr="00B8010B">
        <w:rPr>
          <w:noProof/>
          <w:lang w:eastAsia="en-US"/>
        </w:rPr>
        <w:drawing>
          <wp:inline distT="0" distB="0" distL="0" distR="0" wp14:anchorId="71C2D2AB" wp14:editId="65B8280B">
            <wp:extent cx="3657600" cy="3657600"/>
            <wp:effectExtent l="0" t="0" r="0" b="0"/>
            <wp:docPr id="763772740" name="Picture 1" descr="A black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72740" name="Picture 1" descr="A black line on a white background&#10;&#10;Description automatically generated"/>
                    <pic:cNvPicPr/>
                  </pic:nvPicPr>
                  <pic:blipFill>
                    <a:blip r:embed="rId11"/>
                    <a:stretch>
                      <a:fillRect/>
                    </a:stretch>
                  </pic:blipFill>
                  <pic:spPr>
                    <a:xfrm>
                      <a:off x="0" y="0"/>
                      <a:ext cx="3657600" cy="3657600"/>
                    </a:xfrm>
                    <a:prstGeom prst="rect">
                      <a:avLst/>
                    </a:prstGeom>
                  </pic:spPr>
                </pic:pic>
              </a:graphicData>
            </a:graphic>
          </wp:inline>
        </w:drawing>
      </w:r>
    </w:p>
    <w:p w14:paraId="38B65DCA" w14:textId="77777777" w:rsidR="004110D9" w:rsidRPr="00B8010B" w:rsidRDefault="004110D9" w:rsidP="003E1BEA">
      <w:pPr>
        <w:pStyle w:val="ListParagraph"/>
        <w:spacing w:after="0" w:line="240" w:lineRule="auto"/>
        <w:ind w:left="0"/>
        <w:rPr>
          <w:lang w:val="fr-FR"/>
        </w:rPr>
      </w:pPr>
    </w:p>
    <w:p w14:paraId="6EA75390" w14:textId="7E126AEE" w:rsidR="004110D9" w:rsidRPr="00B8010B" w:rsidRDefault="004110D9" w:rsidP="000E443A">
      <w:pPr>
        <w:pStyle w:val="Rcode"/>
        <w:rPr>
          <w:b/>
          <w:bCs/>
          <w:sz w:val="22"/>
          <w:szCs w:val="22"/>
        </w:rPr>
      </w:pPr>
      <w:r w:rsidRPr="00B8010B">
        <w:rPr>
          <w:b/>
          <w:bCs/>
          <w:sz w:val="22"/>
          <w:szCs w:val="22"/>
        </w:rPr>
        <w:t>## Now the positive model using the gamma distribution with log link</w:t>
      </w:r>
    </w:p>
    <w:p w14:paraId="7ED3EA86" w14:textId="77777777" w:rsidR="004110D9" w:rsidRPr="00B8010B" w:rsidRDefault="004110D9" w:rsidP="009167A1">
      <w:pPr>
        <w:pStyle w:val="Rcode"/>
        <w:rPr>
          <w:sz w:val="22"/>
          <w:szCs w:val="22"/>
        </w:rPr>
      </w:pPr>
      <w:r w:rsidRPr="00B8010B">
        <w:rPr>
          <w:sz w:val="22"/>
          <w:szCs w:val="22"/>
        </w:rPr>
        <w:t xml:space="preserve">gam1.pos &lt;- </w:t>
      </w:r>
      <w:proofErr w:type="gramStart"/>
      <w:r w:rsidRPr="00B8010B">
        <w:rPr>
          <w:sz w:val="22"/>
          <w:szCs w:val="22"/>
        </w:rPr>
        <w:t>gam(</w:t>
      </w:r>
      <w:proofErr w:type="gramEnd"/>
      <w:r w:rsidRPr="00B8010B">
        <w:rPr>
          <w:sz w:val="22"/>
          <w:szCs w:val="22"/>
        </w:rPr>
        <w:t xml:space="preserve">WCPUE ~ </w:t>
      </w:r>
      <w:proofErr w:type="spellStart"/>
      <w:r w:rsidRPr="00B8010B">
        <w:rPr>
          <w:sz w:val="22"/>
          <w:szCs w:val="22"/>
        </w:rPr>
        <w:t>as.factor</w:t>
      </w:r>
      <w:proofErr w:type="spellEnd"/>
      <w:r w:rsidRPr="00B8010B">
        <w:rPr>
          <w:sz w:val="22"/>
          <w:szCs w:val="22"/>
        </w:rPr>
        <w:t>(</w:t>
      </w:r>
      <w:proofErr w:type="spellStart"/>
      <w:r w:rsidRPr="00B8010B">
        <w:rPr>
          <w:sz w:val="22"/>
          <w:szCs w:val="22"/>
        </w:rPr>
        <w:t>SEdist</w:t>
      </w:r>
      <w:proofErr w:type="spellEnd"/>
      <w:r w:rsidRPr="00B8010B">
        <w:rPr>
          <w:sz w:val="22"/>
          <w:szCs w:val="22"/>
        </w:rPr>
        <w:t xml:space="preserve">) + </w:t>
      </w:r>
      <w:proofErr w:type="spellStart"/>
      <w:r w:rsidRPr="00B8010B">
        <w:rPr>
          <w:sz w:val="22"/>
          <w:szCs w:val="22"/>
        </w:rPr>
        <w:t>as.factor</w:t>
      </w:r>
      <w:proofErr w:type="spellEnd"/>
      <w:r w:rsidRPr="00B8010B">
        <w:rPr>
          <w:sz w:val="22"/>
          <w:szCs w:val="22"/>
        </w:rPr>
        <w:t>(Year) + s(</w:t>
      </w:r>
      <w:proofErr w:type="spellStart"/>
      <w:r w:rsidRPr="00B8010B">
        <w:rPr>
          <w:sz w:val="22"/>
          <w:szCs w:val="22"/>
        </w:rPr>
        <w:t>areayear</w:t>
      </w:r>
      <w:proofErr w:type="spellEnd"/>
      <w:r w:rsidRPr="00B8010B">
        <w:rPr>
          <w:sz w:val="22"/>
          <w:szCs w:val="22"/>
        </w:rPr>
        <w:t>, bs="re"), data = Survey[which(</w:t>
      </w:r>
      <w:proofErr w:type="spellStart"/>
      <w:r w:rsidRPr="00B8010B">
        <w:rPr>
          <w:sz w:val="22"/>
          <w:szCs w:val="22"/>
        </w:rPr>
        <w:t>Survey$WCPUE</w:t>
      </w:r>
      <w:proofErr w:type="spellEnd"/>
      <w:r w:rsidRPr="00B8010B">
        <w:rPr>
          <w:sz w:val="22"/>
          <w:szCs w:val="22"/>
        </w:rPr>
        <w:t xml:space="preserve"> &gt;0),], family = Gamma(link = "log"))</w:t>
      </w:r>
    </w:p>
    <w:p w14:paraId="7CFC51AC" w14:textId="77777777" w:rsidR="004110D9" w:rsidRPr="00B8010B" w:rsidRDefault="004110D9" w:rsidP="009167A1">
      <w:pPr>
        <w:pStyle w:val="Rcode"/>
        <w:rPr>
          <w:sz w:val="22"/>
          <w:szCs w:val="22"/>
          <w:lang w:val="fr-FR"/>
        </w:rPr>
      </w:pPr>
      <w:r w:rsidRPr="00B8010B">
        <w:rPr>
          <w:sz w:val="22"/>
          <w:szCs w:val="22"/>
          <w:lang w:val="fr-FR"/>
        </w:rPr>
        <w:t xml:space="preserve">res1.pos &lt;- </w:t>
      </w:r>
      <w:proofErr w:type="spellStart"/>
      <w:proofErr w:type="gramStart"/>
      <w:r w:rsidRPr="00B8010B">
        <w:rPr>
          <w:sz w:val="22"/>
          <w:szCs w:val="22"/>
          <w:lang w:val="fr-FR"/>
        </w:rPr>
        <w:t>simulateResiduals</w:t>
      </w:r>
      <w:proofErr w:type="spellEnd"/>
      <w:r w:rsidRPr="00B8010B">
        <w:rPr>
          <w:sz w:val="22"/>
          <w:szCs w:val="22"/>
          <w:lang w:val="fr-FR"/>
        </w:rPr>
        <w:t>(</w:t>
      </w:r>
      <w:proofErr w:type="gramEnd"/>
      <w:r w:rsidRPr="00B8010B">
        <w:rPr>
          <w:sz w:val="22"/>
          <w:szCs w:val="22"/>
          <w:lang w:val="fr-FR"/>
        </w:rPr>
        <w:t>gam1.pos, n = 1000)</w:t>
      </w:r>
    </w:p>
    <w:p w14:paraId="6F720725" w14:textId="76D61F3A" w:rsidR="004110D9" w:rsidRPr="00B8010B" w:rsidRDefault="004110D9" w:rsidP="009167A1">
      <w:pPr>
        <w:pStyle w:val="Rcode"/>
        <w:rPr>
          <w:sz w:val="22"/>
          <w:szCs w:val="22"/>
          <w:lang w:val="fr-FR"/>
        </w:rPr>
      </w:pPr>
      <w:proofErr w:type="gramStart"/>
      <w:r w:rsidRPr="00B8010B">
        <w:rPr>
          <w:sz w:val="22"/>
          <w:szCs w:val="22"/>
          <w:lang w:val="fr-FR"/>
        </w:rPr>
        <w:t>plot(</w:t>
      </w:r>
      <w:proofErr w:type="gramEnd"/>
      <w:r w:rsidRPr="00B8010B">
        <w:rPr>
          <w:sz w:val="22"/>
          <w:szCs w:val="22"/>
          <w:lang w:val="fr-FR"/>
        </w:rPr>
        <w:t xml:space="preserve">res1.pos, </w:t>
      </w:r>
      <w:proofErr w:type="spellStart"/>
      <w:r w:rsidRPr="00B8010B">
        <w:rPr>
          <w:sz w:val="22"/>
          <w:szCs w:val="22"/>
          <w:lang w:val="fr-FR"/>
        </w:rPr>
        <w:t>quantreg</w:t>
      </w:r>
      <w:proofErr w:type="spellEnd"/>
      <w:r w:rsidRPr="00B8010B">
        <w:rPr>
          <w:sz w:val="22"/>
          <w:szCs w:val="22"/>
          <w:lang w:val="fr-FR"/>
        </w:rPr>
        <w:t xml:space="preserve"> = TRUE)</w:t>
      </w:r>
    </w:p>
    <w:p w14:paraId="198731A8" w14:textId="062D0014" w:rsidR="004110D9" w:rsidRPr="00B8010B" w:rsidRDefault="004110D9" w:rsidP="003E1BEA">
      <w:pPr>
        <w:pStyle w:val="ListParagraph"/>
        <w:spacing w:after="0" w:line="240" w:lineRule="auto"/>
        <w:ind w:left="0"/>
        <w:rPr>
          <w:lang w:val="fr-FR"/>
        </w:rPr>
      </w:pPr>
      <w:r w:rsidRPr="00B8010B">
        <w:rPr>
          <w:noProof/>
          <w:lang w:eastAsia="en-US"/>
        </w:rPr>
        <w:lastRenderedPageBreak/>
        <w:drawing>
          <wp:inline distT="0" distB="0" distL="0" distR="0" wp14:anchorId="0768B2E5" wp14:editId="6BEF06D2">
            <wp:extent cx="3657600" cy="3657600"/>
            <wp:effectExtent l="0" t="0" r="0" b="0"/>
            <wp:docPr id="1845839935" name="Picture 1" descr="A graph of 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839935" name="Picture 1" descr="A graph of a graph of a number of numbers&#10;&#10;Description automatically generated with medium confidence"/>
                    <pic:cNvPicPr/>
                  </pic:nvPicPr>
                  <pic:blipFill>
                    <a:blip r:embed="rId12"/>
                    <a:stretch>
                      <a:fillRect/>
                    </a:stretch>
                  </pic:blipFill>
                  <pic:spPr>
                    <a:xfrm>
                      <a:off x="0" y="0"/>
                      <a:ext cx="3657600" cy="3657600"/>
                    </a:xfrm>
                    <a:prstGeom prst="rect">
                      <a:avLst/>
                    </a:prstGeom>
                  </pic:spPr>
                </pic:pic>
              </a:graphicData>
            </a:graphic>
          </wp:inline>
        </w:drawing>
      </w:r>
    </w:p>
    <w:p w14:paraId="7FE84C3B" w14:textId="77777777" w:rsidR="004110D9" w:rsidRPr="00B8010B" w:rsidRDefault="004110D9" w:rsidP="003E1BEA">
      <w:pPr>
        <w:pStyle w:val="ListParagraph"/>
        <w:spacing w:after="0" w:line="240" w:lineRule="auto"/>
        <w:ind w:left="0"/>
        <w:rPr>
          <w:lang w:val="fr-FR"/>
        </w:rPr>
      </w:pPr>
    </w:p>
    <w:p w14:paraId="52F3B526" w14:textId="77777777" w:rsidR="004110D9" w:rsidRPr="00B8010B" w:rsidRDefault="004110D9" w:rsidP="003E1BEA">
      <w:pPr>
        <w:pStyle w:val="ListParagraph"/>
        <w:spacing w:after="0" w:line="240" w:lineRule="auto"/>
        <w:ind w:left="0"/>
        <w:rPr>
          <w:lang w:val="fr-FR"/>
        </w:rPr>
      </w:pPr>
    </w:p>
    <w:p w14:paraId="0D7B2EBE" w14:textId="77777777" w:rsidR="004110D9" w:rsidRPr="00B8010B" w:rsidRDefault="004110D9" w:rsidP="009167A1">
      <w:pPr>
        <w:pStyle w:val="Rcode"/>
        <w:rPr>
          <w:sz w:val="22"/>
          <w:szCs w:val="22"/>
        </w:rPr>
      </w:pPr>
      <w:proofErr w:type="spellStart"/>
      <w:proofErr w:type="gramStart"/>
      <w:r w:rsidRPr="00B8010B">
        <w:rPr>
          <w:sz w:val="22"/>
          <w:szCs w:val="22"/>
        </w:rPr>
        <w:t>prediction.pres</w:t>
      </w:r>
      <w:proofErr w:type="spellEnd"/>
      <w:proofErr w:type="gramEnd"/>
      <w:r w:rsidRPr="00B8010B">
        <w:rPr>
          <w:sz w:val="22"/>
          <w:szCs w:val="22"/>
        </w:rPr>
        <w:t xml:space="preserve"> = predict(gam1.pres, </w:t>
      </w:r>
      <w:proofErr w:type="spellStart"/>
      <w:r w:rsidRPr="00B8010B">
        <w:rPr>
          <w:sz w:val="22"/>
          <w:szCs w:val="22"/>
        </w:rPr>
        <w:t>predict_data</w:t>
      </w:r>
      <w:proofErr w:type="spellEnd"/>
      <w:r w:rsidRPr="00B8010B">
        <w:rPr>
          <w:sz w:val="22"/>
          <w:szCs w:val="22"/>
        </w:rPr>
        <w:t xml:space="preserve">, type="response", </w:t>
      </w:r>
      <w:proofErr w:type="spellStart"/>
      <w:r w:rsidRPr="00B8010B">
        <w:rPr>
          <w:sz w:val="22"/>
          <w:szCs w:val="22"/>
        </w:rPr>
        <w:t>se.fit</w:t>
      </w:r>
      <w:proofErr w:type="spellEnd"/>
      <w:r w:rsidRPr="00B8010B">
        <w:rPr>
          <w:sz w:val="22"/>
          <w:szCs w:val="22"/>
        </w:rPr>
        <w:t xml:space="preserve"> =TRUE)</w:t>
      </w:r>
    </w:p>
    <w:p w14:paraId="49BCDADB" w14:textId="77777777" w:rsidR="004110D9" w:rsidRPr="00B8010B" w:rsidRDefault="004110D9" w:rsidP="009167A1">
      <w:pPr>
        <w:pStyle w:val="Rcode"/>
        <w:rPr>
          <w:sz w:val="22"/>
          <w:szCs w:val="22"/>
        </w:rPr>
      </w:pPr>
      <w:proofErr w:type="spellStart"/>
      <w:r w:rsidRPr="00B8010B">
        <w:rPr>
          <w:sz w:val="22"/>
          <w:szCs w:val="22"/>
        </w:rPr>
        <w:t>predict_data$</w:t>
      </w:r>
      <w:proofErr w:type="gramStart"/>
      <w:r w:rsidRPr="00B8010B">
        <w:rPr>
          <w:sz w:val="22"/>
          <w:szCs w:val="22"/>
        </w:rPr>
        <w:t>pred.pres</w:t>
      </w:r>
      <w:proofErr w:type="spellEnd"/>
      <w:proofErr w:type="gramEnd"/>
      <w:r w:rsidRPr="00B8010B">
        <w:rPr>
          <w:sz w:val="22"/>
          <w:szCs w:val="22"/>
        </w:rPr>
        <w:t xml:space="preserve"> = </w:t>
      </w:r>
      <w:proofErr w:type="spellStart"/>
      <w:r w:rsidRPr="00B8010B">
        <w:rPr>
          <w:sz w:val="22"/>
          <w:szCs w:val="22"/>
        </w:rPr>
        <w:t>prediction.pres$fit</w:t>
      </w:r>
      <w:proofErr w:type="spellEnd"/>
    </w:p>
    <w:p w14:paraId="4BABFA09" w14:textId="6D24E75C" w:rsidR="004110D9" w:rsidRPr="00B8010B" w:rsidRDefault="004110D9" w:rsidP="009167A1">
      <w:pPr>
        <w:pStyle w:val="Rcode"/>
        <w:rPr>
          <w:sz w:val="22"/>
          <w:szCs w:val="22"/>
        </w:rPr>
      </w:pPr>
      <w:r w:rsidRPr="00B8010B">
        <w:rPr>
          <w:sz w:val="22"/>
          <w:szCs w:val="22"/>
        </w:rPr>
        <w:t xml:space="preserve">predict_data$pred.pres.se = </w:t>
      </w:r>
      <w:proofErr w:type="spellStart"/>
      <w:proofErr w:type="gramStart"/>
      <w:r w:rsidRPr="00B8010B">
        <w:rPr>
          <w:sz w:val="22"/>
          <w:szCs w:val="22"/>
        </w:rPr>
        <w:t>prediction.pres</w:t>
      </w:r>
      <w:proofErr w:type="gramEnd"/>
      <w:r w:rsidRPr="00B8010B">
        <w:rPr>
          <w:sz w:val="22"/>
          <w:szCs w:val="22"/>
        </w:rPr>
        <w:t>$se.fit</w:t>
      </w:r>
      <w:proofErr w:type="spellEnd"/>
    </w:p>
    <w:p w14:paraId="642F718C" w14:textId="77777777" w:rsidR="004110D9" w:rsidRPr="00B8010B" w:rsidRDefault="004110D9" w:rsidP="009167A1">
      <w:pPr>
        <w:pStyle w:val="Rcode"/>
        <w:rPr>
          <w:sz w:val="22"/>
          <w:szCs w:val="22"/>
        </w:rPr>
      </w:pPr>
      <w:proofErr w:type="spellStart"/>
      <w:r w:rsidRPr="00B8010B">
        <w:rPr>
          <w:sz w:val="22"/>
          <w:szCs w:val="22"/>
        </w:rPr>
        <w:t>prediction.pos</w:t>
      </w:r>
      <w:proofErr w:type="spellEnd"/>
      <w:r w:rsidRPr="00B8010B">
        <w:rPr>
          <w:sz w:val="22"/>
          <w:szCs w:val="22"/>
        </w:rPr>
        <w:t xml:space="preserve"> = </w:t>
      </w:r>
      <w:proofErr w:type="gramStart"/>
      <w:r w:rsidRPr="00B8010B">
        <w:rPr>
          <w:sz w:val="22"/>
          <w:szCs w:val="22"/>
        </w:rPr>
        <w:t>predict(</w:t>
      </w:r>
      <w:proofErr w:type="gramEnd"/>
      <w:r w:rsidRPr="00B8010B">
        <w:rPr>
          <w:sz w:val="22"/>
          <w:szCs w:val="22"/>
        </w:rPr>
        <w:t xml:space="preserve">gam1.pos, </w:t>
      </w:r>
      <w:proofErr w:type="spellStart"/>
      <w:r w:rsidRPr="00B8010B">
        <w:rPr>
          <w:sz w:val="22"/>
          <w:szCs w:val="22"/>
        </w:rPr>
        <w:t>predict_data</w:t>
      </w:r>
      <w:proofErr w:type="spellEnd"/>
      <w:r w:rsidRPr="00B8010B">
        <w:rPr>
          <w:sz w:val="22"/>
          <w:szCs w:val="22"/>
        </w:rPr>
        <w:t xml:space="preserve">, type="response", </w:t>
      </w:r>
      <w:proofErr w:type="spellStart"/>
      <w:r w:rsidRPr="00B8010B">
        <w:rPr>
          <w:sz w:val="22"/>
          <w:szCs w:val="22"/>
        </w:rPr>
        <w:t>se.fit</w:t>
      </w:r>
      <w:proofErr w:type="spellEnd"/>
      <w:r w:rsidRPr="00B8010B">
        <w:rPr>
          <w:sz w:val="22"/>
          <w:szCs w:val="22"/>
        </w:rPr>
        <w:t xml:space="preserve"> =TRUE)</w:t>
      </w:r>
    </w:p>
    <w:p w14:paraId="0B23F8B4" w14:textId="77777777" w:rsidR="004110D9" w:rsidRPr="00B8010B" w:rsidRDefault="004110D9" w:rsidP="009167A1">
      <w:pPr>
        <w:pStyle w:val="Rcode"/>
        <w:rPr>
          <w:sz w:val="22"/>
          <w:szCs w:val="22"/>
        </w:rPr>
      </w:pPr>
      <w:proofErr w:type="spellStart"/>
      <w:r w:rsidRPr="00B8010B">
        <w:rPr>
          <w:sz w:val="22"/>
          <w:szCs w:val="22"/>
        </w:rPr>
        <w:t>predict_data$pred.pos</w:t>
      </w:r>
      <w:proofErr w:type="spellEnd"/>
      <w:r w:rsidRPr="00B8010B">
        <w:rPr>
          <w:sz w:val="22"/>
          <w:szCs w:val="22"/>
        </w:rPr>
        <w:t xml:space="preserve"> = </w:t>
      </w:r>
      <w:proofErr w:type="spellStart"/>
      <w:r w:rsidRPr="00B8010B">
        <w:rPr>
          <w:sz w:val="22"/>
          <w:szCs w:val="22"/>
        </w:rPr>
        <w:t>prediction.pos$fit</w:t>
      </w:r>
      <w:proofErr w:type="spellEnd"/>
    </w:p>
    <w:p w14:paraId="7E08D9FE" w14:textId="77777777" w:rsidR="004110D9" w:rsidRPr="00B8010B" w:rsidRDefault="004110D9" w:rsidP="009167A1">
      <w:pPr>
        <w:pStyle w:val="Rcode"/>
        <w:rPr>
          <w:sz w:val="22"/>
          <w:szCs w:val="22"/>
        </w:rPr>
      </w:pPr>
      <w:r w:rsidRPr="00B8010B">
        <w:rPr>
          <w:sz w:val="22"/>
          <w:szCs w:val="22"/>
        </w:rPr>
        <w:t xml:space="preserve">predict_data$pred.pos.se = </w:t>
      </w:r>
      <w:proofErr w:type="spellStart"/>
      <w:r w:rsidRPr="00B8010B">
        <w:rPr>
          <w:sz w:val="22"/>
          <w:szCs w:val="22"/>
        </w:rPr>
        <w:t>prediction.pos$se.fit</w:t>
      </w:r>
      <w:proofErr w:type="spellEnd"/>
    </w:p>
    <w:p w14:paraId="349F9826" w14:textId="77777777" w:rsidR="004110D9" w:rsidRPr="00B8010B" w:rsidRDefault="004110D9" w:rsidP="009167A1">
      <w:pPr>
        <w:pStyle w:val="Rcode"/>
        <w:rPr>
          <w:sz w:val="22"/>
          <w:szCs w:val="22"/>
        </w:rPr>
      </w:pPr>
    </w:p>
    <w:p w14:paraId="3B640122" w14:textId="1EBBFAF0" w:rsidR="004110D9" w:rsidRPr="00B8010B" w:rsidRDefault="004110D9" w:rsidP="009167A1">
      <w:pPr>
        <w:pStyle w:val="Rcode"/>
        <w:rPr>
          <w:b/>
          <w:bCs/>
          <w:sz w:val="22"/>
          <w:szCs w:val="22"/>
        </w:rPr>
      </w:pPr>
      <w:r w:rsidRPr="00B8010B">
        <w:rPr>
          <w:b/>
          <w:bCs/>
          <w:sz w:val="22"/>
          <w:szCs w:val="22"/>
        </w:rPr>
        <w:t xml:space="preserve"># </w:t>
      </w:r>
      <w:r w:rsidR="000E443A" w:rsidRPr="00B8010B">
        <w:rPr>
          <w:b/>
          <w:bCs/>
          <w:sz w:val="22"/>
          <w:szCs w:val="22"/>
        </w:rPr>
        <w:t>Now combining the two parts (for both the mean and variance)</w:t>
      </w:r>
    </w:p>
    <w:p w14:paraId="349FE5DA" w14:textId="77777777" w:rsidR="004110D9" w:rsidRPr="00B8010B" w:rsidRDefault="004110D9" w:rsidP="009167A1">
      <w:pPr>
        <w:pStyle w:val="Rcode"/>
        <w:rPr>
          <w:sz w:val="22"/>
          <w:szCs w:val="22"/>
        </w:rPr>
      </w:pPr>
      <w:proofErr w:type="spellStart"/>
      <w:r w:rsidRPr="00B8010B">
        <w:rPr>
          <w:sz w:val="22"/>
          <w:szCs w:val="22"/>
        </w:rPr>
        <w:t>predict_data$pred_all</w:t>
      </w:r>
      <w:proofErr w:type="spellEnd"/>
      <w:r w:rsidRPr="00B8010B">
        <w:rPr>
          <w:sz w:val="22"/>
          <w:szCs w:val="22"/>
        </w:rPr>
        <w:t xml:space="preserve"> = </w:t>
      </w:r>
      <w:proofErr w:type="spellStart"/>
      <w:r w:rsidRPr="00B8010B">
        <w:rPr>
          <w:sz w:val="22"/>
          <w:szCs w:val="22"/>
        </w:rPr>
        <w:t>predict_data$</w:t>
      </w:r>
      <w:proofErr w:type="gramStart"/>
      <w:r w:rsidRPr="00B8010B">
        <w:rPr>
          <w:sz w:val="22"/>
          <w:szCs w:val="22"/>
        </w:rPr>
        <w:t>pred.pres</w:t>
      </w:r>
      <w:proofErr w:type="spellEnd"/>
      <w:proofErr w:type="gramEnd"/>
      <w:r w:rsidRPr="00B8010B">
        <w:rPr>
          <w:sz w:val="22"/>
          <w:szCs w:val="22"/>
        </w:rPr>
        <w:t>*</w:t>
      </w:r>
      <w:proofErr w:type="spellStart"/>
      <w:r w:rsidRPr="00B8010B">
        <w:rPr>
          <w:sz w:val="22"/>
          <w:szCs w:val="22"/>
        </w:rPr>
        <w:t>predict_data$pred.pos</w:t>
      </w:r>
      <w:proofErr w:type="spellEnd"/>
    </w:p>
    <w:p w14:paraId="066EE3C4" w14:textId="7541AA58" w:rsidR="004110D9" w:rsidRPr="00B8010B" w:rsidRDefault="004110D9" w:rsidP="009167A1">
      <w:pPr>
        <w:pStyle w:val="Rcode"/>
        <w:rPr>
          <w:sz w:val="22"/>
          <w:szCs w:val="22"/>
        </w:rPr>
      </w:pPr>
      <w:r w:rsidRPr="00B8010B">
        <w:rPr>
          <w:sz w:val="22"/>
          <w:szCs w:val="22"/>
        </w:rPr>
        <w:t>predict_data$pred_all.se = sqrt((</w:t>
      </w:r>
      <w:proofErr w:type="spellStart"/>
      <w:r w:rsidRPr="00B8010B">
        <w:rPr>
          <w:sz w:val="22"/>
          <w:szCs w:val="22"/>
        </w:rPr>
        <w:t>predict_data$</w:t>
      </w:r>
      <w:proofErr w:type="gramStart"/>
      <w:r w:rsidRPr="00B8010B">
        <w:rPr>
          <w:sz w:val="22"/>
          <w:szCs w:val="22"/>
        </w:rPr>
        <w:t>pred.pos</w:t>
      </w:r>
      <w:proofErr w:type="spellEnd"/>
      <w:r w:rsidRPr="00B8010B">
        <w:rPr>
          <w:sz w:val="22"/>
          <w:szCs w:val="22"/>
        </w:rPr>
        <w:t>)^</w:t>
      </w:r>
      <w:proofErr w:type="gramEnd"/>
      <w:r w:rsidRPr="00B8010B">
        <w:rPr>
          <w:sz w:val="22"/>
          <w:szCs w:val="22"/>
        </w:rPr>
        <w:t>2*(predict_data$pred.pres.se)^2 + (</w:t>
      </w:r>
      <w:proofErr w:type="spellStart"/>
      <w:r w:rsidRPr="00B8010B">
        <w:rPr>
          <w:sz w:val="22"/>
          <w:szCs w:val="22"/>
        </w:rPr>
        <w:t>predict_data$pred.pres</w:t>
      </w:r>
      <w:proofErr w:type="spellEnd"/>
      <w:r w:rsidRPr="00B8010B">
        <w:rPr>
          <w:sz w:val="22"/>
          <w:szCs w:val="22"/>
        </w:rPr>
        <w:t>)^2*(predict_data$pred.pos.se)^2  )</w:t>
      </w:r>
    </w:p>
    <w:p w14:paraId="7C3F98C1" w14:textId="77777777" w:rsidR="00B715D6" w:rsidRPr="00B8010B" w:rsidRDefault="00B715D6" w:rsidP="009167A1">
      <w:pPr>
        <w:pStyle w:val="Rcode"/>
        <w:rPr>
          <w:sz w:val="22"/>
          <w:szCs w:val="22"/>
        </w:rPr>
      </w:pPr>
    </w:p>
    <w:p w14:paraId="72BA9A29" w14:textId="27496CD6" w:rsidR="004110D9" w:rsidRPr="00B8010B" w:rsidRDefault="004110D9" w:rsidP="009167A1">
      <w:pPr>
        <w:pStyle w:val="Rcode"/>
        <w:rPr>
          <w:b/>
          <w:bCs/>
          <w:sz w:val="22"/>
          <w:szCs w:val="22"/>
        </w:rPr>
      </w:pPr>
      <w:r w:rsidRPr="00B8010B">
        <w:rPr>
          <w:b/>
          <w:bCs/>
          <w:sz w:val="22"/>
          <w:szCs w:val="22"/>
        </w:rPr>
        <w:t xml:space="preserve"># </w:t>
      </w:r>
      <w:proofErr w:type="gramStart"/>
      <w:r w:rsidRPr="00B8010B">
        <w:rPr>
          <w:b/>
          <w:bCs/>
          <w:sz w:val="22"/>
          <w:szCs w:val="22"/>
        </w:rPr>
        <w:t>now</w:t>
      </w:r>
      <w:proofErr w:type="gramEnd"/>
      <w:r w:rsidRPr="00B8010B">
        <w:rPr>
          <w:b/>
          <w:bCs/>
          <w:sz w:val="22"/>
          <w:szCs w:val="22"/>
        </w:rPr>
        <w:t xml:space="preserve"> let's compare the derived indices between the above two methods and the one used currently</w:t>
      </w:r>
    </w:p>
    <w:p w14:paraId="7BB8FBBF" w14:textId="77777777" w:rsidR="004110D9" w:rsidRPr="00B8010B" w:rsidRDefault="004110D9" w:rsidP="009167A1">
      <w:pPr>
        <w:pStyle w:val="Rcode"/>
        <w:rPr>
          <w:sz w:val="22"/>
          <w:szCs w:val="22"/>
        </w:rPr>
      </w:pPr>
      <w:proofErr w:type="spellStart"/>
      <w:r w:rsidRPr="00B8010B">
        <w:rPr>
          <w:sz w:val="22"/>
          <w:szCs w:val="22"/>
        </w:rPr>
        <w:t>iphc_index</w:t>
      </w:r>
      <w:proofErr w:type="spellEnd"/>
      <w:r w:rsidRPr="00B8010B">
        <w:rPr>
          <w:sz w:val="22"/>
          <w:szCs w:val="22"/>
        </w:rPr>
        <w:t xml:space="preserve"> &lt;- read.csv(paste0("Data_processing/Data/IPHC.cpue.SEO_non0_2023.csv"))</w:t>
      </w:r>
    </w:p>
    <w:p w14:paraId="029EBB1D" w14:textId="77777777" w:rsidR="004110D9" w:rsidRPr="00B8010B" w:rsidRDefault="004110D9" w:rsidP="009167A1">
      <w:pPr>
        <w:pStyle w:val="Rcode"/>
        <w:rPr>
          <w:sz w:val="22"/>
          <w:szCs w:val="22"/>
        </w:rPr>
      </w:pPr>
      <w:proofErr w:type="spellStart"/>
      <w:proofErr w:type="gramStart"/>
      <w:r w:rsidRPr="00B8010B">
        <w:rPr>
          <w:sz w:val="22"/>
          <w:szCs w:val="22"/>
        </w:rPr>
        <w:t>ggplot</w:t>
      </w:r>
      <w:proofErr w:type="spellEnd"/>
      <w:r w:rsidRPr="00B8010B">
        <w:rPr>
          <w:sz w:val="22"/>
          <w:szCs w:val="22"/>
        </w:rPr>
        <w:t>(</w:t>
      </w:r>
      <w:proofErr w:type="spellStart"/>
      <w:proofErr w:type="gramEnd"/>
      <w:r w:rsidRPr="00B8010B">
        <w:rPr>
          <w:sz w:val="22"/>
          <w:szCs w:val="22"/>
        </w:rPr>
        <w:t>predict_data</w:t>
      </w:r>
      <w:proofErr w:type="spellEnd"/>
      <w:r w:rsidRPr="00B8010B">
        <w:rPr>
          <w:sz w:val="22"/>
          <w:szCs w:val="22"/>
        </w:rPr>
        <w:t xml:space="preserve">, </w:t>
      </w:r>
      <w:proofErr w:type="spellStart"/>
      <w:r w:rsidRPr="00B8010B">
        <w:rPr>
          <w:sz w:val="22"/>
          <w:szCs w:val="22"/>
        </w:rPr>
        <w:t>aes</w:t>
      </w:r>
      <w:proofErr w:type="spellEnd"/>
      <w:r w:rsidRPr="00B8010B">
        <w:rPr>
          <w:sz w:val="22"/>
          <w:szCs w:val="22"/>
        </w:rPr>
        <w:t xml:space="preserve">(x=Year, y = </w:t>
      </w:r>
      <w:proofErr w:type="spellStart"/>
      <w:r w:rsidRPr="00B8010B">
        <w:rPr>
          <w:sz w:val="22"/>
          <w:szCs w:val="22"/>
        </w:rPr>
        <w:t>pred_all</w:t>
      </w:r>
      <w:proofErr w:type="spellEnd"/>
      <w:r w:rsidRPr="00B8010B">
        <w:rPr>
          <w:sz w:val="22"/>
          <w:szCs w:val="22"/>
        </w:rPr>
        <w:t xml:space="preserve">)) + </w:t>
      </w:r>
      <w:proofErr w:type="spellStart"/>
      <w:r w:rsidRPr="00B8010B">
        <w:rPr>
          <w:sz w:val="22"/>
          <w:szCs w:val="22"/>
        </w:rPr>
        <w:t>geom_line</w:t>
      </w:r>
      <w:proofErr w:type="spellEnd"/>
      <w:r w:rsidRPr="00B8010B">
        <w:rPr>
          <w:sz w:val="22"/>
          <w:szCs w:val="22"/>
        </w:rPr>
        <w:t xml:space="preserve">(col="purple", </w:t>
      </w:r>
      <w:proofErr w:type="spellStart"/>
      <w:r w:rsidRPr="00B8010B">
        <w:rPr>
          <w:sz w:val="22"/>
          <w:szCs w:val="22"/>
        </w:rPr>
        <w:t>cex</w:t>
      </w:r>
      <w:proofErr w:type="spellEnd"/>
      <w:r w:rsidRPr="00B8010B">
        <w:rPr>
          <w:sz w:val="22"/>
          <w:szCs w:val="22"/>
        </w:rPr>
        <w:t xml:space="preserve">=1.5) + </w:t>
      </w:r>
      <w:proofErr w:type="spellStart"/>
      <w:r w:rsidRPr="00B8010B">
        <w:rPr>
          <w:sz w:val="22"/>
          <w:szCs w:val="22"/>
        </w:rPr>
        <w:t>facet_wrap</w:t>
      </w:r>
      <w:proofErr w:type="spellEnd"/>
      <w:r w:rsidRPr="00B8010B">
        <w:rPr>
          <w:sz w:val="22"/>
          <w:szCs w:val="22"/>
        </w:rPr>
        <w:t xml:space="preserve">(.~ </w:t>
      </w:r>
      <w:proofErr w:type="spellStart"/>
      <w:r w:rsidRPr="00B8010B">
        <w:rPr>
          <w:sz w:val="22"/>
          <w:szCs w:val="22"/>
        </w:rPr>
        <w:t>SEdist</w:t>
      </w:r>
      <w:proofErr w:type="spellEnd"/>
      <w:r w:rsidRPr="00B8010B">
        <w:rPr>
          <w:sz w:val="22"/>
          <w:szCs w:val="22"/>
        </w:rPr>
        <w:t xml:space="preserve">) + </w:t>
      </w:r>
      <w:proofErr w:type="spellStart"/>
      <w:r w:rsidRPr="00B8010B">
        <w:rPr>
          <w:sz w:val="22"/>
          <w:szCs w:val="22"/>
        </w:rPr>
        <w:t>theme_bw</w:t>
      </w:r>
      <w:proofErr w:type="spellEnd"/>
      <w:r w:rsidRPr="00B8010B">
        <w:rPr>
          <w:sz w:val="22"/>
          <w:szCs w:val="22"/>
        </w:rPr>
        <w:t xml:space="preserve">() + </w:t>
      </w:r>
    </w:p>
    <w:p w14:paraId="1E7CEA3B" w14:textId="77777777" w:rsidR="004110D9" w:rsidRPr="00B8010B" w:rsidRDefault="004110D9" w:rsidP="009167A1">
      <w:pPr>
        <w:pStyle w:val="Rcode"/>
        <w:rPr>
          <w:sz w:val="22"/>
          <w:szCs w:val="22"/>
        </w:rPr>
      </w:pPr>
      <w:r w:rsidRPr="00B8010B">
        <w:rPr>
          <w:sz w:val="22"/>
          <w:szCs w:val="22"/>
        </w:rPr>
        <w:t xml:space="preserve">  </w:t>
      </w:r>
      <w:proofErr w:type="spellStart"/>
      <w:r w:rsidRPr="00B8010B">
        <w:rPr>
          <w:sz w:val="22"/>
          <w:szCs w:val="22"/>
        </w:rPr>
        <w:t>geom_</w:t>
      </w:r>
      <w:proofErr w:type="gramStart"/>
      <w:r w:rsidRPr="00B8010B">
        <w:rPr>
          <w:sz w:val="22"/>
          <w:szCs w:val="22"/>
        </w:rPr>
        <w:t>errorbar</w:t>
      </w:r>
      <w:proofErr w:type="spellEnd"/>
      <w:r w:rsidRPr="00B8010B">
        <w:rPr>
          <w:sz w:val="22"/>
          <w:szCs w:val="22"/>
        </w:rPr>
        <w:t>(</w:t>
      </w:r>
      <w:proofErr w:type="spellStart"/>
      <w:proofErr w:type="gramEnd"/>
      <w:r w:rsidRPr="00B8010B">
        <w:rPr>
          <w:sz w:val="22"/>
          <w:szCs w:val="22"/>
        </w:rPr>
        <w:t>aes</w:t>
      </w:r>
      <w:proofErr w:type="spellEnd"/>
      <w:r w:rsidRPr="00B8010B">
        <w:rPr>
          <w:sz w:val="22"/>
          <w:szCs w:val="22"/>
        </w:rPr>
        <w:t>(</w:t>
      </w:r>
      <w:proofErr w:type="spellStart"/>
      <w:r w:rsidRPr="00B8010B">
        <w:rPr>
          <w:sz w:val="22"/>
          <w:szCs w:val="22"/>
        </w:rPr>
        <w:t>ymin</w:t>
      </w:r>
      <w:proofErr w:type="spellEnd"/>
      <w:r w:rsidRPr="00B8010B">
        <w:rPr>
          <w:sz w:val="22"/>
          <w:szCs w:val="22"/>
        </w:rPr>
        <w:t xml:space="preserve"> = </w:t>
      </w:r>
      <w:proofErr w:type="spellStart"/>
      <w:r w:rsidRPr="00B8010B">
        <w:rPr>
          <w:sz w:val="22"/>
          <w:szCs w:val="22"/>
        </w:rPr>
        <w:t>pred_all</w:t>
      </w:r>
      <w:proofErr w:type="spellEnd"/>
      <w:r w:rsidRPr="00B8010B">
        <w:rPr>
          <w:sz w:val="22"/>
          <w:szCs w:val="22"/>
        </w:rPr>
        <w:t xml:space="preserve"> - 1.96*pred_all.se, </w:t>
      </w:r>
      <w:proofErr w:type="spellStart"/>
      <w:r w:rsidRPr="00B8010B">
        <w:rPr>
          <w:sz w:val="22"/>
          <w:szCs w:val="22"/>
        </w:rPr>
        <w:t>ymax</w:t>
      </w:r>
      <w:proofErr w:type="spellEnd"/>
      <w:r w:rsidRPr="00B8010B">
        <w:rPr>
          <w:sz w:val="22"/>
          <w:szCs w:val="22"/>
        </w:rPr>
        <w:t xml:space="preserve"> = </w:t>
      </w:r>
      <w:proofErr w:type="spellStart"/>
      <w:r w:rsidRPr="00B8010B">
        <w:rPr>
          <w:sz w:val="22"/>
          <w:szCs w:val="22"/>
        </w:rPr>
        <w:t>pred_all</w:t>
      </w:r>
      <w:proofErr w:type="spellEnd"/>
      <w:r w:rsidRPr="00B8010B">
        <w:rPr>
          <w:sz w:val="22"/>
          <w:szCs w:val="22"/>
        </w:rPr>
        <w:t xml:space="preserve"> + 1.96*pred_all.se ), col="purple") +</w:t>
      </w:r>
    </w:p>
    <w:p w14:paraId="393290BC" w14:textId="77777777" w:rsidR="004110D9" w:rsidRPr="00B8010B" w:rsidRDefault="004110D9" w:rsidP="009167A1">
      <w:pPr>
        <w:pStyle w:val="Rcode"/>
        <w:rPr>
          <w:sz w:val="22"/>
          <w:szCs w:val="22"/>
        </w:rPr>
      </w:pPr>
      <w:r w:rsidRPr="00B8010B">
        <w:rPr>
          <w:sz w:val="22"/>
          <w:szCs w:val="22"/>
        </w:rPr>
        <w:t xml:space="preserve">  </w:t>
      </w:r>
      <w:proofErr w:type="spellStart"/>
      <w:r w:rsidRPr="00B8010B">
        <w:rPr>
          <w:sz w:val="22"/>
          <w:szCs w:val="22"/>
        </w:rPr>
        <w:t>geom_</w:t>
      </w:r>
      <w:proofErr w:type="gramStart"/>
      <w:r w:rsidRPr="00B8010B">
        <w:rPr>
          <w:sz w:val="22"/>
          <w:szCs w:val="22"/>
        </w:rPr>
        <w:t>line</w:t>
      </w:r>
      <w:proofErr w:type="spellEnd"/>
      <w:r w:rsidRPr="00B8010B">
        <w:rPr>
          <w:sz w:val="22"/>
          <w:szCs w:val="22"/>
        </w:rPr>
        <w:t>(</w:t>
      </w:r>
      <w:proofErr w:type="spellStart"/>
      <w:proofErr w:type="gramEnd"/>
      <w:r w:rsidRPr="00B8010B">
        <w:rPr>
          <w:sz w:val="22"/>
          <w:szCs w:val="22"/>
        </w:rPr>
        <w:t>aes</w:t>
      </w:r>
      <w:proofErr w:type="spellEnd"/>
      <w:r w:rsidRPr="00B8010B">
        <w:rPr>
          <w:sz w:val="22"/>
          <w:szCs w:val="22"/>
        </w:rPr>
        <w:t xml:space="preserve">(x = Year, y = </w:t>
      </w:r>
      <w:proofErr w:type="spellStart"/>
      <w:r w:rsidRPr="00B8010B">
        <w:rPr>
          <w:sz w:val="22"/>
          <w:szCs w:val="22"/>
        </w:rPr>
        <w:t>pred_tweedie</w:t>
      </w:r>
      <w:proofErr w:type="spellEnd"/>
      <w:r w:rsidRPr="00B8010B">
        <w:rPr>
          <w:sz w:val="22"/>
          <w:szCs w:val="22"/>
        </w:rPr>
        <w:t xml:space="preserve">), col="red", </w:t>
      </w:r>
      <w:proofErr w:type="spellStart"/>
      <w:r w:rsidRPr="00B8010B">
        <w:rPr>
          <w:sz w:val="22"/>
          <w:szCs w:val="22"/>
        </w:rPr>
        <w:t>cex</w:t>
      </w:r>
      <w:proofErr w:type="spellEnd"/>
      <w:r w:rsidRPr="00B8010B">
        <w:rPr>
          <w:sz w:val="22"/>
          <w:szCs w:val="22"/>
        </w:rPr>
        <w:t xml:space="preserve">=1.5) + </w:t>
      </w:r>
    </w:p>
    <w:p w14:paraId="63E748B9" w14:textId="77777777" w:rsidR="004110D9" w:rsidRPr="00B8010B" w:rsidRDefault="004110D9" w:rsidP="009167A1">
      <w:pPr>
        <w:pStyle w:val="Rcode"/>
        <w:rPr>
          <w:sz w:val="22"/>
          <w:szCs w:val="22"/>
        </w:rPr>
      </w:pPr>
      <w:r w:rsidRPr="00B8010B">
        <w:rPr>
          <w:sz w:val="22"/>
          <w:szCs w:val="22"/>
        </w:rPr>
        <w:t xml:space="preserve">  </w:t>
      </w:r>
      <w:proofErr w:type="spellStart"/>
      <w:r w:rsidRPr="00B8010B">
        <w:rPr>
          <w:sz w:val="22"/>
          <w:szCs w:val="22"/>
        </w:rPr>
        <w:t>geom_</w:t>
      </w:r>
      <w:proofErr w:type="gramStart"/>
      <w:r w:rsidRPr="00B8010B">
        <w:rPr>
          <w:sz w:val="22"/>
          <w:szCs w:val="22"/>
        </w:rPr>
        <w:t>line</w:t>
      </w:r>
      <w:proofErr w:type="spellEnd"/>
      <w:r w:rsidRPr="00B8010B">
        <w:rPr>
          <w:sz w:val="22"/>
          <w:szCs w:val="22"/>
        </w:rPr>
        <w:t>(</w:t>
      </w:r>
      <w:proofErr w:type="gramEnd"/>
      <w:r w:rsidRPr="00B8010B">
        <w:rPr>
          <w:sz w:val="22"/>
          <w:szCs w:val="22"/>
        </w:rPr>
        <w:t xml:space="preserve">data = </w:t>
      </w:r>
      <w:proofErr w:type="spellStart"/>
      <w:r w:rsidRPr="00B8010B">
        <w:rPr>
          <w:sz w:val="22"/>
          <w:szCs w:val="22"/>
        </w:rPr>
        <w:t>iphc_index</w:t>
      </w:r>
      <w:proofErr w:type="spellEnd"/>
      <w:r w:rsidRPr="00B8010B">
        <w:rPr>
          <w:sz w:val="22"/>
          <w:szCs w:val="22"/>
        </w:rPr>
        <w:t xml:space="preserve"> %&gt;% mutate(</w:t>
      </w:r>
      <w:proofErr w:type="spellStart"/>
      <w:r w:rsidRPr="00B8010B">
        <w:rPr>
          <w:sz w:val="22"/>
          <w:szCs w:val="22"/>
        </w:rPr>
        <w:t>SEdist</w:t>
      </w:r>
      <w:proofErr w:type="spellEnd"/>
      <w:r w:rsidRPr="00B8010B">
        <w:rPr>
          <w:sz w:val="22"/>
          <w:szCs w:val="22"/>
        </w:rPr>
        <w:t xml:space="preserve"> = </w:t>
      </w:r>
      <w:proofErr w:type="spellStart"/>
      <w:r w:rsidRPr="00B8010B">
        <w:rPr>
          <w:sz w:val="22"/>
          <w:szCs w:val="22"/>
        </w:rPr>
        <w:t>mngmt.area</w:t>
      </w:r>
      <w:proofErr w:type="spellEnd"/>
      <w:r w:rsidRPr="00B8010B">
        <w:rPr>
          <w:sz w:val="22"/>
          <w:szCs w:val="22"/>
        </w:rPr>
        <w:t xml:space="preserve">), </w:t>
      </w:r>
      <w:proofErr w:type="spellStart"/>
      <w:r w:rsidRPr="00B8010B">
        <w:rPr>
          <w:sz w:val="22"/>
          <w:szCs w:val="22"/>
        </w:rPr>
        <w:t>aes</w:t>
      </w:r>
      <w:proofErr w:type="spellEnd"/>
      <w:r w:rsidRPr="00B8010B">
        <w:rPr>
          <w:sz w:val="22"/>
          <w:szCs w:val="22"/>
        </w:rPr>
        <w:t xml:space="preserve">(x = Year, y = </w:t>
      </w:r>
      <w:proofErr w:type="spellStart"/>
      <w:r w:rsidRPr="00B8010B">
        <w:rPr>
          <w:sz w:val="22"/>
          <w:szCs w:val="22"/>
        </w:rPr>
        <w:t>CPUE.bootmean</w:t>
      </w:r>
      <w:proofErr w:type="spellEnd"/>
      <w:r w:rsidRPr="00B8010B">
        <w:rPr>
          <w:sz w:val="22"/>
          <w:szCs w:val="22"/>
        </w:rPr>
        <w:t>*2.5), col="black")</w:t>
      </w:r>
    </w:p>
    <w:p w14:paraId="38ABBA8A" w14:textId="77777777" w:rsidR="004110D9" w:rsidRPr="00D45F03" w:rsidRDefault="004110D9" w:rsidP="004A0B60">
      <w:pPr>
        <w:spacing w:after="0" w:line="240" w:lineRule="auto"/>
        <w:rPr>
          <w:sz w:val="24"/>
          <w:szCs w:val="24"/>
        </w:rPr>
      </w:pPr>
    </w:p>
    <w:p w14:paraId="7C1E67CF" w14:textId="4B074293" w:rsidR="004110D9" w:rsidRPr="00D45F03" w:rsidRDefault="004110D9" w:rsidP="004A0B60">
      <w:pPr>
        <w:spacing w:after="0" w:line="240" w:lineRule="auto"/>
        <w:rPr>
          <w:sz w:val="24"/>
          <w:szCs w:val="24"/>
        </w:rPr>
      </w:pPr>
      <w:r w:rsidRPr="00D45F03">
        <w:rPr>
          <w:noProof/>
          <w:sz w:val="24"/>
          <w:szCs w:val="24"/>
          <w:lang w:eastAsia="en-US"/>
        </w:rPr>
        <w:lastRenderedPageBreak/>
        <w:drawing>
          <wp:inline distT="0" distB="0" distL="0" distR="0" wp14:anchorId="7091EA13" wp14:editId="1F97A076">
            <wp:extent cx="5147633" cy="3566160"/>
            <wp:effectExtent l="0" t="0" r="0" b="0"/>
            <wp:docPr id="103120793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07936" name="Picture 1" descr="A screenshot of a graph&#10;&#10;Description automatically generated"/>
                    <pic:cNvPicPr/>
                  </pic:nvPicPr>
                  <pic:blipFill>
                    <a:blip r:embed="rId13"/>
                    <a:stretch>
                      <a:fillRect/>
                    </a:stretch>
                  </pic:blipFill>
                  <pic:spPr>
                    <a:xfrm>
                      <a:off x="0" y="0"/>
                      <a:ext cx="5147633" cy="3566160"/>
                    </a:xfrm>
                    <a:prstGeom prst="rect">
                      <a:avLst/>
                    </a:prstGeom>
                  </pic:spPr>
                </pic:pic>
              </a:graphicData>
            </a:graphic>
          </wp:inline>
        </w:drawing>
      </w:r>
    </w:p>
    <w:p w14:paraId="469E25AA" w14:textId="2DCFEE7C" w:rsidR="004110D9" w:rsidRPr="00D45F03" w:rsidRDefault="00606AAC" w:rsidP="004A0B60">
      <w:pPr>
        <w:spacing w:after="0" w:line="240" w:lineRule="auto"/>
        <w:rPr>
          <w:sz w:val="24"/>
          <w:szCs w:val="24"/>
        </w:rPr>
      </w:pPr>
      <w:r w:rsidRPr="00D45F03">
        <w:rPr>
          <w:sz w:val="24"/>
          <w:szCs w:val="24"/>
        </w:rPr>
        <w:t>A c</w:t>
      </w:r>
      <w:r w:rsidR="004110D9" w:rsidRPr="00D45F03">
        <w:rPr>
          <w:sz w:val="24"/>
          <w:szCs w:val="24"/>
        </w:rPr>
        <w:t xml:space="preserve">omparison of the derived indices </w:t>
      </w:r>
      <w:r w:rsidRPr="00D45F03">
        <w:rPr>
          <w:sz w:val="24"/>
          <w:szCs w:val="24"/>
        </w:rPr>
        <w:t xml:space="preserve">of abundance </w:t>
      </w:r>
      <w:r w:rsidR="005B2756" w:rsidRPr="00D45F03">
        <w:rPr>
          <w:sz w:val="24"/>
          <w:szCs w:val="24"/>
        </w:rPr>
        <w:t xml:space="preserve">by SEO regions </w:t>
      </w:r>
      <w:r w:rsidR="004110D9" w:rsidRPr="00D45F03">
        <w:rPr>
          <w:sz w:val="24"/>
          <w:szCs w:val="24"/>
        </w:rPr>
        <w:t xml:space="preserve">between the two CPUE standardization models (one using </w:t>
      </w:r>
      <w:proofErr w:type="spellStart"/>
      <w:r w:rsidR="004110D9" w:rsidRPr="00D45F03">
        <w:rPr>
          <w:sz w:val="24"/>
          <w:szCs w:val="24"/>
        </w:rPr>
        <w:t>tweedie</w:t>
      </w:r>
      <w:proofErr w:type="spellEnd"/>
      <w:r w:rsidR="004110D9" w:rsidRPr="00D45F03">
        <w:rPr>
          <w:sz w:val="24"/>
          <w:szCs w:val="24"/>
        </w:rPr>
        <w:t xml:space="preserve"> (purple) and the other one using a delta model approach (red))</w:t>
      </w:r>
      <w:r w:rsidR="005B2756" w:rsidRPr="00D45F03">
        <w:rPr>
          <w:sz w:val="24"/>
          <w:szCs w:val="24"/>
        </w:rPr>
        <w:t xml:space="preserve"> indicated similar trend but were both smoother than the status-quo indices (black). </w:t>
      </w:r>
      <w:r w:rsidR="004110D9" w:rsidRPr="00D45F03">
        <w:rPr>
          <w:sz w:val="24"/>
          <w:szCs w:val="24"/>
        </w:rPr>
        <w:t xml:space="preserve">Only the confidence interval (1.96*SE) for the </w:t>
      </w:r>
      <w:proofErr w:type="spellStart"/>
      <w:r w:rsidR="004110D9" w:rsidRPr="00D45F03">
        <w:rPr>
          <w:sz w:val="24"/>
          <w:szCs w:val="24"/>
        </w:rPr>
        <w:t>tweedie</w:t>
      </w:r>
      <w:proofErr w:type="spellEnd"/>
      <w:r w:rsidR="004110D9" w:rsidRPr="00D45F03">
        <w:rPr>
          <w:sz w:val="24"/>
          <w:szCs w:val="24"/>
        </w:rPr>
        <w:t xml:space="preserve"> model </w:t>
      </w:r>
      <w:r w:rsidR="005B2756" w:rsidRPr="00D45F03">
        <w:rPr>
          <w:sz w:val="24"/>
          <w:szCs w:val="24"/>
        </w:rPr>
        <w:t>was</w:t>
      </w:r>
      <w:r w:rsidR="004110D9" w:rsidRPr="00D45F03">
        <w:rPr>
          <w:sz w:val="24"/>
          <w:szCs w:val="24"/>
        </w:rPr>
        <w:t xml:space="preserve"> plotted</w:t>
      </w:r>
      <w:r w:rsidR="005B2756" w:rsidRPr="00D45F03">
        <w:rPr>
          <w:sz w:val="24"/>
          <w:szCs w:val="24"/>
        </w:rPr>
        <w:t xml:space="preserve"> in the above figure</w:t>
      </w:r>
      <w:r w:rsidR="004110D9" w:rsidRPr="00D45F03">
        <w:rPr>
          <w:sz w:val="24"/>
          <w:szCs w:val="24"/>
        </w:rPr>
        <w:t xml:space="preserve">.  </w:t>
      </w:r>
    </w:p>
    <w:p w14:paraId="75DD2597" w14:textId="49DA1D50" w:rsidR="004110D9" w:rsidRPr="00D45F03" w:rsidRDefault="004110D9" w:rsidP="004A0B60">
      <w:pPr>
        <w:spacing w:after="0" w:line="240" w:lineRule="auto"/>
        <w:rPr>
          <w:sz w:val="24"/>
          <w:szCs w:val="24"/>
        </w:rPr>
      </w:pPr>
    </w:p>
    <w:p w14:paraId="3BF67FB7" w14:textId="4A6C2989" w:rsidR="00AD3E55" w:rsidRPr="001924D1" w:rsidRDefault="004014BC" w:rsidP="00441021">
      <w:pPr>
        <w:pStyle w:val="ListParagraph"/>
        <w:numPr>
          <w:ilvl w:val="0"/>
          <w:numId w:val="40"/>
        </w:numPr>
        <w:rPr>
          <w:sz w:val="24"/>
          <w:szCs w:val="24"/>
          <w:highlight w:val="cyan"/>
        </w:rPr>
      </w:pPr>
      <w:r w:rsidRPr="001924D1">
        <w:rPr>
          <w:sz w:val="24"/>
          <w:szCs w:val="24"/>
          <w:highlight w:val="cyan"/>
        </w:rPr>
        <w:t xml:space="preserve">On </w:t>
      </w:r>
      <w:r w:rsidR="00AD3E55" w:rsidRPr="001924D1">
        <w:rPr>
          <w:sz w:val="24"/>
          <w:szCs w:val="24"/>
          <w:highlight w:val="cyan"/>
        </w:rPr>
        <w:t>a side note</w:t>
      </w:r>
      <w:r w:rsidRPr="001924D1">
        <w:rPr>
          <w:sz w:val="24"/>
          <w:szCs w:val="24"/>
          <w:highlight w:val="cyan"/>
        </w:rPr>
        <w:t>, the author</w:t>
      </w:r>
      <w:r w:rsidR="00AD3E55" w:rsidRPr="001924D1">
        <w:rPr>
          <w:sz w:val="24"/>
          <w:szCs w:val="24"/>
          <w:highlight w:val="cyan"/>
        </w:rPr>
        <w:t xml:space="preserve"> faced </w:t>
      </w:r>
      <w:r w:rsidR="006A1C1B" w:rsidRPr="001924D1">
        <w:rPr>
          <w:sz w:val="24"/>
          <w:szCs w:val="24"/>
          <w:highlight w:val="cyan"/>
        </w:rPr>
        <w:t xml:space="preserve">a </w:t>
      </w:r>
      <w:r w:rsidR="00AD3E55" w:rsidRPr="001924D1">
        <w:rPr>
          <w:sz w:val="24"/>
          <w:szCs w:val="24"/>
          <w:highlight w:val="cyan"/>
        </w:rPr>
        <w:t>long model run-time. The author can try reparametrizing the model in terms of B/K as in Meyer and Millar (1999) or in terms of MSY and gamma as in Fletcher’s (1978). Additionally, the model can also be re-written in Stan</w:t>
      </w:r>
      <w:r w:rsidR="00316812" w:rsidRPr="001924D1">
        <w:rPr>
          <w:sz w:val="24"/>
          <w:szCs w:val="24"/>
          <w:highlight w:val="cyan"/>
        </w:rPr>
        <w:t xml:space="preserve"> (</w:t>
      </w:r>
      <w:hyperlink r:id="rId14" w:history="1">
        <w:r w:rsidR="00316812" w:rsidRPr="001924D1">
          <w:rPr>
            <w:rStyle w:val="Hyperlink"/>
            <w:sz w:val="24"/>
            <w:szCs w:val="24"/>
            <w:highlight w:val="cyan"/>
          </w:rPr>
          <w:t>https://github.com/stan-dev/rstan</w:t>
        </w:r>
      </w:hyperlink>
      <w:r w:rsidR="00316812" w:rsidRPr="001924D1">
        <w:rPr>
          <w:sz w:val="24"/>
          <w:szCs w:val="24"/>
          <w:highlight w:val="cyan"/>
        </w:rPr>
        <w:t xml:space="preserve">) </w:t>
      </w:r>
      <w:r w:rsidR="00AD3E55" w:rsidRPr="001924D1">
        <w:rPr>
          <w:sz w:val="24"/>
          <w:szCs w:val="24"/>
          <w:highlight w:val="cyan"/>
        </w:rPr>
        <w:t>to possibly reduce run-time by taking advantage of the H</w:t>
      </w:r>
      <w:r w:rsidR="00316812" w:rsidRPr="001924D1">
        <w:rPr>
          <w:sz w:val="24"/>
          <w:szCs w:val="24"/>
          <w:highlight w:val="cyan"/>
        </w:rPr>
        <w:t xml:space="preserve">amiltonian Monte Carlo </w:t>
      </w:r>
      <w:r w:rsidR="00AD3E55" w:rsidRPr="001924D1">
        <w:rPr>
          <w:sz w:val="24"/>
          <w:szCs w:val="24"/>
          <w:highlight w:val="cyan"/>
        </w:rPr>
        <w:t xml:space="preserve">algorithm </w:t>
      </w:r>
      <w:r w:rsidR="00316812" w:rsidRPr="001924D1">
        <w:rPr>
          <w:sz w:val="24"/>
          <w:szCs w:val="24"/>
          <w:highlight w:val="cyan"/>
        </w:rPr>
        <w:t xml:space="preserve">(Monnahan et al, 2017) after re-parametrization. </w:t>
      </w:r>
    </w:p>
    <w:p w14:paraId="7BF804F9" w14:textId="54435AE4" w:rsidR="00316812" w:rsidRPr="00B8010B" w:rsidRDefault="00316812" w:rsidP="00B8010B">
      <w:pPr>
        <w:pStyle w:val="ListParagraph"/>
        <w:numPr>
          <w:ilvl w:val="0"/>
          <w:numId w:val="40"/>
        </w:numPr>
        <w:spacing w:after="0" w:line="240" w:lineRule="auto"/>
        <w:rPr>
          <w:sz w:val="24"/>
          <w:szCs w:val="24"/>
        </w:rPr>
      </w:pPr>
      <w:r w:rsidRPr="00D45F03">
        <w:rPr>
          <w:sz w:val="24"/>
          <w:szCs w:val="24"/>
        </w:rPr>
        <w:t>Finally, the author should avoid creating 3 phases of estimation (</w:t>
      </w:r>
      <w:r w:rsidR="00DF60EC" w:rsidRPr="00D45F03">
        <w:rPr>
          <w:sz w:val="24"/>
          <w:szCs w:val="24"/>
        </w:rPr>
        <w:t>problem of</w:t>
      </w:r>
      <w:r w:rsidRPr="00D45F03">
        <w:rPr>
          <w:sz w:val="24"/>
          <w:szCs w:val="24"/>
        </w:rPr>
        <w:t xml:space="preserve"> double dipping the data) but should </w:t>
      </w:r>
      <w:r w:rsidR="00DF60EC" w:rsidRPr="00D45F03">
        <w:rPr>
          <w:sz w:val="24"/>
          <w:szCs w:val="24"/>
        </w:rPr>
        <w:t xml:space="preserve">focus on </w:t>
      </w:r>
      <w:r w:rsidRPr="00D45F03">
        <w:rPr>
          <w:sz w:val="24"/>
          <w:szCs w:val="24"/>
        </w:rPr>
        <w:t>merg</w:t>
      </w:r>
      <w:r w:rsidR="00DF60EC" w:rsidRPr="00D45F03">
        <w:rPr>
          <w:sz w:val="24"/>
          <w:szCs w:val="24"/>
        </w:rPr>
        <w:t>ing</w:t>
      </w:r>
      <w:r w:rsidRPr="00D45F03">
        <w:rPr>
          <w:sz w:val="24"/>
          <w:szCs w:val="24"/>
        </w:rPr>
        <w:t xml:space="preserve"> into a single framework. This should be easier when </w:t>
      </w:r>
      <w:r w:rsidR="00DF60EC" w:rsidRPr="00D45F03">
        <w:rPr>
          <w:sz w:val="24"/>
          <w:szCs w:val="24"/>
        </w:rPr>
        <w:t xml:space="preserve">building a SS-SPM focusing on </w:t>
      </w:r>
      <w:r w:rsidRPr="00D45F03">
        <w:rPr>
          <w:sz w:val="24"/>
          <w:szCs w:val="24"/>
        </w:rPr>
        <w:t xml:space="preserve">period post 1980. For integrating data pre-1980, some tips might be required to link the regional model with the sub-regional model and the author can contact me if interested in exploring </w:t>
      </w:r>
      <w:r w:rsidR="00D15589" w:rsidRPr="00D45F03">
        <w:rPr>
          <w:sz w:val="24"/>
          <w:szCs w:val="24"/>
        </w:rPr>
        <w:t xml:space="preserve">this topic </w:t>
      </w:r>
      <w:r w:rsidRPr="00D45F03">
        <w:rPr>
          <w:sz w:val="24"/>
          <w:szCs w:val="24"/>
        </w:rPr>
        <w:t>more</w:t>
      </w:r>
      <w:r w:rsidR="00DF60EC" w:rsidRPr="00D45F03">
        <w:rPr>
          <w:sz w:val="24"/>
          <w:szCs w:val="24"/>
        </w:rPr>
        <w:t>.</w:t>
      </w:r>
    </w:p>
    <w:p w14:paraId="03B71EBE" w14:textId="77777777" w:rsidR="00806FCD" w:rsidRPr="00B652C6" w:rsidRDefault="00806FCD" w:rsidP="00431569">
      <w:pPr>
        <w:pStyle w:val="Heading1"/>
        <w:numPr>
          <w:ilvl w:val="0"/>
          <w:numId w:val="0"/>
        </w:numPr>
        <w:ind w:left="360"/>
      </w:pPr>
    </w:p>
    <w:p w14:paraId="30D7FBC7" w14:textId="0875F2CD" w:rsidR="004A0B60" w:rsidRDefault="00ED7162" w:rsidP="00431569">
      <w:pPr>
        <w:pStyle w:val="Heading1"/>
      </w:pPr>
      <w:r>
        <w:t xml:space="preserve">TOR 2 - </w:t>
      </w:r>
      <w:r w:rsidR="004A0B60">
        <w:t xml:space="preserve">Evaluate the management of the GOA demersal shelf rockfish complex </w:t>
      </w:r>
      <w:proofErr w:type="gramStart"/>
      <w:r w:rsidR="004A0B60">
        <w:t>as a whole including</w:t>
      </w:r>
      <w:proofErr w:type="gramEnd"/>
      <w:r w:rsidR="004A0B60">
        <w:t xml:space="preserve"> examination of the use of available data for species other than yelloweye rockfish and determination of Tier level designations.</w:t>
      </w:r>
    </w:p>
    <w:p w14:paraId="587479C3" w14:textId="77777777" w:rsidR="00E6073B" w:rsidRDefault="00E6073B" w:rsidP="00E6073B">
      <w:pPr>
        <w:pStyle w:val="Default"/>
        <w:rPr>
          <w:color w:val="auto"/>
        </w:rPr>
      </w:pPr>
    </w:p>
    <w:p w14:paraId="15F62EC1" w14:textId="77777777" w:rsidR="00576DD4" w:rsidRPr="00576DD4" w:rsidRDefault="00576DD4" w:rsidP="00576DD4">
      <w:pPr>
        <w:pStyle w:val="ListParagraph"/>
        <w:numPr>
          <w:ilvl w:val="0"/>
          <w:numId w:val="38"/>
        </w:numPr>
        <w:autoSpaceDE w:val="0"/>
        <w:autoSpaceDN w:val="0"/>
        <w:adjustRightInd w:val="0"/>
        <w:spacing w:after="0" w:line="240" w:lineRule="auto"/>
        <w:contextualSpacing w:val="0"/>
        <w:outlineLvl w:val="1"/>
        <w:rPr>
          <w:rFonts w:ascii="Calibri" w:hAnsi="Calibri" w:cs="Calibri"/>
          <w:vanish/>
          <w:kern w:val="0"/>
          <w:sz w:val="24"/>
          <w:szCs w:val="24"/>
        </w:rPr>
      </w:pPr>
    </w:p>
    <w:p w14:paraId="4689548A" w14:textId="0E305403" w:rsidR="006D1295" w:rsidRDefault="00E6073B" w:rsidP="00DA6D2B">
      <w:pPr>
        <w:pStyle w:val="Heading2"/>
      </w:pPr>
      <w:r w:rsidRPr="00576DD4">
        <w:t xml:space="preserve">Is this management approach (mixing tier levels into an overall complex) acceptable based on utilizing the available data by species? </w:t>
      </w:r>
    </w:p>
    <w:p w14:paraId="59C4BF95" w14:textId="51C2AED4" w:rsidR="007238D3" w:rsidRPr="007238D3" w:rsidRDefault="006D1295" w:rsidP="00684A45">
      <w:pPr>
        <w:rPr>
          <w:sz w:val="24"/>
          <w:szCs w:val="24"/>
        </w:rPr>
      </w:pPr>
      <w:r w:rsidRPr="00D45F03">
        <w:rPr>
          <w:sz w:val="24"/>
          <w:szCs w:val="24"/>
        </w:rPr>
        <w:lastRenderedPageBreak/>
        <w:t>I do not</w:t>
      </w:r>
      <w:r w:rsidR="00DA6D2B" w:rsidRPr="00D45F03">
        <w:rPr>
          <w:sz w:val="24"/>
          <w:szCs w:val="24"/>
        </w:rPr>
        <w:t xml:space="preserve"> </w:t>
      </w:r>
      <w:r w:rsidRPr="00D45F03">
        <w:rPr>
          <w:sz w:val="24"/>
          <w:szCs w:val="24"/>
        </w:rPr>
        <w:t xml:space="preserve">see any reason why the ABC from </w:t>
      </w:r>
      <w:r w:rsidR="00FA4B34">
        <w:rPr>
          <w:sz w:val="24"/>
          <w:szCs w:val="24"/>
        </w:rPr>
        <w:t xml:space="preserve">different tiers </w:t>
      </w:r>
      <w:r w:rsidRPr="00D45F03">
        <w:rPr>
          <w:sz w:val="24"/>
          <w:szCs w:val="24"/>
        </w:rPr>
        <w:t xml:space="preserve">cannot be combined. That being said, if one is thinking about </w:t>
      </w:r>
      <w:r w:rsidR="00C4522E" w:rsidRPr="00D45F03">
        <w:rPr>
          <w:sz w:val="24"/>
          <w:szCs w:val="24"/>
        </w:rPr>
        <w:t xml:space="preserve">buffer for the complex-wise ABC, then </w:t>
      </w:r>
      <w:r w:rsidRPr="00D45F03">
        <w:rPr>
          <w:sz w:val="24"/>
          <w:szCs w:val="24"/>
        </w:rPr>
        <w:t xml:space="preserve">a more </w:t>
      </w:r>
      <w:r w:rsidR="00C4522E" w:rsidRPr="00D45F03">
        <w:rPr>
          <w:sz w:val="24"/>
          <w:szCs w:val="24"/>
        </w:rPr>
        <w:t xml:space="preserve">thorough test </w:t>
      </w:r>
      <w:r w:rsidRPr="00D45F03">
        <w:rPr>
          <w:sz w:val="24"/>
          <w:szCs w:val="24"/>
        </w:rPr>
        <w:t xml:space="preserve">needs to be </w:t>
      </w:r>
      <w:r w:rsidR="00B41D56">
        <w:rPr>
          <w:sz w:val="24"/>
          <w:szCs w:val="24"/>
        </w:rPr>
        <w:t>developed</w:t>
      </w:r>
      <w:r w:rsidR="0096151D" w:rsidRPr="00D45F03">
        <w:rPr>
          <w:sz w:val="24"/>
          <w:szCs w:val="24"/>
        </w:rPr>
        <w:t xml:space="preserve"> </w:t>
      </w:r>
      <w:r w:rsidR="00254C9C">
        <w:rPr>
          <w:sz w:val="24"/>
          <w:szCs w:val="24"/>
        </w:rPr>
        <w:t xml:space="preserve">to evaluate the best way to do so </w:t>
      </w:r>
      <w:proofErr w:type="gramStart"/>
      <w:r w:rsidR="0096151D" w:rsidRPr="00D45F03">
        <w:rPr>
          <w:sz w:val="24"/>
          <w:szCs w:val="24"/>
        </w:rPr>
        <w:t>e.g.</w:t>
      </w:r>
      <w:proofErr w:type="gramEnd"/>
      <w:r w:rsidRPr="00D45F03">
        <w:rPr>
          <w:sz w:val="24"/>
          <w:szCs w:val="24"/>
        </w:rPr>
        <w:t xml:space="preserve"> </w:t>
      </w:r>
      <w:r w:rsidR="0096151D" w:rsidRPr="00D45F03">
        <w:rPr>
          <w:sz w:val="24"/>
          <w:szCs w:val="24"/>
        </w:rPr>
        <w:t>t</w:t>
      </w:r>
      <w:r w:rsidRPr="00D45F03">
        <w:rPr>
          <w:sz w:val="24"/>
          <w:szCs w:val="24"/>
        </w:rPr>
        <w:t xml:space="preserve">hrough the use of multispecies (maybe ecosystem) and data poor simulation model. </w:t>
      </w:r>
    </w:p>
    <w:p w14:paraId="69191860" w14:textId="61DCA0E7" w:rsidR="00E6073B" w:rsidRPr="007238D3" w:rsidRDefault="00E6073B" w:rsidP="007238D3">
      <w:pPr>
        <w:pStyle w:val="Heading2"/>
      </w:pPr>
      <w:r>
        <w:t xml:space="preserve">Is </w:t>
      </w:r>
      <w:r w:rsidR="00DA6D2B">
        <w:t>SS-S</w:t>
      </w:r>
      <w:r>
        <w:t>P</w:t>
      </w:r>
      <w:r w:rsidR="00F37857">
        <w:t>M</w:t>
      </w:r>
      <w:r>
        <w:t xml:space="preserve"> an acceptable model for management purposes? </w:t>
      </w:r>
    </w:p>
    <w:p w14:paraId="25673B11" w14:textId="4175FF22" w:rsidR="0000277D" w:rsidRPr="006A1C1B" w:rsidRDefault="0000277D" w:rsidP="00684A45">
      <w:pPr>
        <w:rPr>
          <w:sz w:val="24"/>
          <w:szCs w:val="24"/>
        </w:rPr>
      </w:pPr>
      <w:r w:rsidRPr="00D45F03">
        <w:rPr>
          <w:sz w:val="24"/>
          <w:szCs w:val="24"/>
        </w:rPr>
        <w:t xml:space="preserve">As stated in </w:t>
      </w:r>
      <w:r w:rsidR="00684A45" w:rsidRPr="00D45F03">
        <w:rPr>
          <w:sz w:val="24"/>
          <w:szCs w:val="24"/>
        </w:rPr>
        <w:t xml:space="preserve">my answer </w:t>
      </w:r>
      <w:r w:rsidR="0096151D" w:rsidRPr="00D45F03">
        <w:rPr>
          <w:sz w:val="24"/>
          <w:szCs w:val="24"/>
        </w:rPr>
        <w:t xml:space="preserve">for </w:t>
      </w:r>
      <w:proofErr w:type="spellStart"/>
      <w:r w:rsidRPr="00D45F03">
        <w:rPr>
          <w:sz w:val="24"/>
          <w:szCs w:val="24"/>
        </w:rPr>
        <w:t>T</w:t>
      </w:r>
      <w:r w:rsidR="0029545B">
        <w:rPr>
          <w:sz w:val="24"/>
          <w:szCs w:val="24"/>
        </w:rPr>
        <w:t>o</w:t>
      </w:r>
      <w:r w:rsidRPr="00D45F03">
        <w:rPr>
          <w:sz w:val="24"/>
          <w:szCs w:val="24"/>
        </w:rPr>
        <w:t>R</w:t>
      </w:r>
      <w:proofErr w:type="spellEnd"/>
      <w:r w:rsidRPr="00D45F03">
        <w:rPr>
          <w:sz w:val="24"/>
          <w:szCs w:val="24"/>
        </w:rPr>
        <w:t xml:space="preserve"> 1, I believe that SS-SPM is an acceptable model for management purpose. Such </w:t>
      </w:r>
      <w:proofErr w:type="gramStart"/>
      <w:r w:rsidRPr="00D45F03">
        <w:rPr>
          <w:sz w:val="24"/>
          <w:szCs w:val="24"/>
        </w:rPr>
        <w:t>model</w:t>
      </w:r>
      <w:proofErr w:type="gramEnd"/>
      <w:r w:rsidRPr="00D45F03">
        <w:rPr>
          <w:sz w:val="24"/>
          <w:szCs w:val="24"/>
        </w:rPr>
        <w:t xml:space="preserve"> is already implemented elsewhere (</w:t>
      </w:r>
      <w:proofErr w:type="gramStart"/>
      <w:r w:rsidRPr="00D45F03">
        <w:rPr>
          <w:sz w:val="24"/>
          <w:szCs w:val="24"/>
        </w:rPr>
        <w:t>e.g.</w:t>
      </w:r>
      <w:proofErr w:type="gramEnd"/>
      <w:r w:rsidR="00684A45" w:rsidRPr="00D45F03">
        <w:rPr>
          <w:sz w:val="24"/>
          <w:szCs w:val="24"/>
        </w:rPr>
        <w:t xml:space="preserve"> in</w:t>
      </w:r>
      <w:r w:rsidRPr="00D45F03">
        <w:rPr>
          <w:sz w:val="24"/>
          <w:szCs w:val="24"/>
        </w:rPr>
        <w:t xml:space="preserve"> ICES for managing some data poor stocks </w:t>
      </w:r>
      <w:r w:rsidR="0096151D" w:rsidRPr="00D45F03">
        <w:rPr>
          <w:sz w:val="24"/>
          <w:szCs w:val="24"/>
        </w:rPr>
        <w:t>(ICES 2018))</w:t>
      </w:r>
      <w:r w:rsidRPr="00D45F03">
        <w:rPr>
          <w:i/>
          <w:iCs/>
          <w:sz w:val="20"/>
          <w:szCs w:val="20"/>
        </w:rPr>
        <w:t xml:space="preserve">. </w:t>
      </w:r>
      <w:proofErr w:type="gramStart"/>
      <w:r w:rsidR="00FA4B34" w:rsidRPr="00FA4B34">
        <w:rPr>
          <w:sz w:val="24"/>
          <w:szCs w:val="24"/>
        </w:rPr>
        <w:t>That being said, as</w:t>
      </w:r>
      <w:proofErr w:type="gramEnd"/>
      <w:r w:rsidR="00FA4B34" w:rsidRPr="00FA4B34">
        <w:rPr>
          <w:sz w:val="24"/>
          <w:szCs w:val="24"/>
        </w:rPr>
        <w:t xml:space="preserve"> stated in my answer in </w:t>
      </w:r>
      <w:proofErr w:type="spellStart"/>
      <w:r w:rsidR="00FA4B34" w:rsidRPr="00FA4B34">
        <w:rPr>
          <w:sz w:val="24"/>
          <w:szCs w:val="24"/>
        </w:rPr>
        <w:t>ToR</w:t>
      </w:r>
      <w:proofErr w:type="spellEnd"/>
      <w:r w:rsidR="00FA4B34" w:rsidRPr="00FA4B34">
        <w:rPr>
          <w:sz w:val="24"/>
          <w:szCs w:val="24"/>
        </w:rPr>
        <w:t xml:space="preserve"> 1, I also recommend some thorough simulation testing prior to its actual application</w:t>
      </w:r>
      <w:r w:rsidR="0096151D" w:rsidRPr="00D45F03">
        <w:rPr>
          <w:sz w:val="24"/>
          <w:szCs w:val="24"/>
        </w:rPr>
        <w:t xml:space="preserve">. </w:t>
      </w:r>
    </w:p>
    <w:p w14:paraId="24A92320" w14:textId="0A3A1E4A" w:rsidR="0024557E" w:rsidRDefault="00BF27F3" w:rsidP="007238D3">
      <w:pPr>
        <w:pStyle w:val="Heading2"/>
      </w:pPr>
      <w:r>
        <w:t xml:space="preserve">Appropriateness of the </w:t>
      </w:r>
      <w:r w:rsidR="00F0387B" w:rsidRPr="00966E0E">
        <w:t xml:space="preserve">Tier level </w:t>
      </w:r>
      <w:r w:rsidR="00997B85">
        <w:t>designation</w:t>
      </w:r>
    </w:p>
    <w:p w14:paraId="6024D2F5" w14:textId="19D1DA49" w:rsidR="00987236" w:rsidRPr="00987236" w:rsidRDefault="00987236" w:rsidP="00987236">
      <w:pPr>
        <w:pStyle w:val="Heading1"/>
        <w:numPr>
          <w:ilvl w:val="0"/>
          <w:numId w:val="47"/>
        </w:numPr>
        <w:spacing w:after="0" w:line="240" w:lineRule="auto"/>
        <w:rPr>
          <w:b w:val="0"/>
          <w:bCs w:val="0"/>
          <w:sz w:val="24"/>
          <w:szCs w:val="24"/>
        </w:rPr>
      </w:pPr>
      <w:r w:rsidRPr="00987236">
        <w:rPr>
          <w:b w:val="0"/>
          <w:bCs w:val="0"/>
          <w:sz w:val="24"/>
          <w:szCs w:val="24"/>
        </w:rPr>
        <w:t xml:space="preserve">For </w:t>
      </w:r>
      <w:r w:rsidR="00944BF8">
        <w:rPr>
          <w:b w:val="0"/>
          <w:bCs w:val="0"/>
          <w:sz w:val="24"/>
          <w:szCs w:val="24"/>
        </w:rPr>
        <w:t xml:space="preserve">the </w:t>
      </w:r>
      <w:r w:rsidRPr="00987236">
        <w:rPr>
          <w:b w:val="0"/>
          <w:bCs w:val="0"/>
          <w:sz w:val="24"/>
          <w:szCs w:val="24"/>
        </w:rPr>
        <w:t>yelloweye</w:t>
      </w:r>
      <w:r w:rsidR="00944BF8">
        <w:rPr>
          <w:b w:val="0"/>
          <w:bCs w:val="0"/>
          <w:sz w:val="24"/>
          <w:szCs w:val="24"/>
        </w:rPr>
        <w:t xml:space="preserve"> rockfish</w:t>
      </w:r>
    </w:p>
    <w:p w14:paraId="28B73BC1" w14:textId="77777777" w:rsidR="006A1C1B" w:rsidRDefault="00EC7C39" w:rsidP="006A1C1B">
      <w:pPr>
        <w:spacing w:after="0" w:line="240" w:lineRule="auto"/>
        <w:ind w:left="360"/>
        <w:rPr>
          <w:sz w:val="24"/>
          <w:szCs w:val="24"/>
        </w:rPr>
      </w:pPr>
      <w:r w:rsidRPr="00987236">
        <w:rPr>
          <w:sz w:val="24"/>
          <w:szCs w:val="24"/>
        </w:rPr>
        <w:t>The currently adopted REMA</w:t>
      </w:r>
      <w:r>
        <w:rPr>
          <w:sz w:val="24"/>
          <w:szCs w:val="24"/>
        </w:rPr>
        <w:t xml:space="preserve"> model</w:t>
      </w:r>
      <w:r w:rsidRPr="00987236">
        <w:rPr>
          <w:sz w:val="24"/>
          <w:szCs w:val="24"/>
        </w:rPr>
        <w:t xml:space="preserve"> is used based on tier 5 HCR</w:t>
      </w:r>
      <w:r w:rsidR="00BF27F3">
        <w:rPr>
          <w:sz w:val="24"/>
          <w:szCs w:val="24"/>
        </w:rPr>
        <w:t xml:space="preserve"> </w:t>
      </w:r>
      <w:proofErr w:type="gramStart"/>
      <w:r w:rsidR="00BF27F3">
        <w:rPr>
          <w:sz w:val="24"/>
          <w:szCs w:val="24"/>
        </w:rPr>
        <w:t>i.e.</w:t>
      </w:r>
      <w:proofErr w:type="gramEnd"/>
      <w:r w:rsidR="00BF27F3">
        <w:rPr>
          <w:sz w:val="24"/>
          <w:szCs w:val="24"/>
        </w:rPr>
        <w:t xml:space="preserve"> </w:t>
      </w:r>
      <w:r>
        <w:rPr>
          <w:sz w:val="24"/>
          <w:szCs w:val="24"/>
        </w:rPr>
        <w:t xml:space="preserve">catch limits are set based on </w:t>
      </w:r>
      <w:r w:rsidR="00BF27F3">
        <w:rPr>
          <w:sz w:val="24"/>
          <w:szCs w:val="24"/>
        </w:rPr>
        <w:t xml:space="preserve">an </w:t>
      </w:r>
      <w:r>
        <w:rPr>
          <w:sz w:val="24"/>
          <w:szCs w:val="24"/>
        </w:rPr>
        <w:t xml:space="preserve">estimate of M </w:t>
      </w:r>
      <w:r w:rsidR="00BF27F3">
        <w:rPr>
          <w:sz w:val="24"/>
          <w:szCs w:val="24"/>
        </w:rPr>
        <w:t>(</w:t>
      </w:r>
      <w:r>
        <w:rPr>
          <w:sz w:val="24"/>
          <w:szCs w:val="24"/>
        </w:rPr>
        <w:t>that is not calculated internally within REMA</w:t>
      </w:r>
      <w:r w:rsidR="00BF27F3">
        <w:rPr>
          <w:sz w:val="24"/>
          <w:szCs w:val="24"/>
        </w:rPr>
        <w:t>) and the estimate of biomass from REMA</w:t>
      </w:r>
      <w:r>
        <w:rPr>
          <w:sz w:val="24"/>
          <w:szCs w:val="24"/>
        </w:rPr>
        <w:t>.</w:t>
      </w:r>
      <w:r w:rsidRPr="00EC7C39">
        <w:rPr>
          <w:sz w:val="24"/>
          <w:szCs w:val="24"/>
        </w:rPr>
        <w:t xml:space="preserve"> </w:t>
      </w:r>
      <w:r>
        <w:rPr>
          <w:sz w:val="24"/>
          <w:szCs w:val="24"/>
        </w:rPr>
        <w:t>Thus, the performance of th</w:t>
      </w:r>
      <w:r w:rsidR="00BF27F3">
        <w:rPr>
          <w:sz w:val="24"/>
          <w:szCs w:val="24"/>
        </w:rPr>
        <w:t>is</w:t>
      </w:r>
      <w:r>
        <w:rPr>
          <w:sz w:val="24"/>
          <w:szCs w:val="24"/>
        </w:rPr>
        <w:t xml:space="preserve"> HCR is not only affected by the performance of the REMA model</w:t>
      </w:r>
      <w:r w:rsidR="00B41D56">
        <w:rPr>
          <w:sz w:val="24"/>
          <w:szCs w:val="24"/>
        </w:rPr>
        <w:t xml:space="preserve">. This </w:t>
      </w:r>
      <w:r w:rsidR="001456E5">
        <w:rPr>
          <w:sz w:val="24"/>
          <w:szCs w:val="24"/>
        </w:rPr>
        <w:t>consequently adds</w:t>
      </w:r>
      <w:r w:rsidR="00BF27F3">
        <w:rPr>
          <w:sz w:val="24"/>
          <w:szCs w:val="24"/>
        </w:rPr>
        <w:t xml:space="preserve"> </w:t>
      </w:r>
      <w:r w:rsidR="001456E5">
        <w:rPr>
          <w:sz w:val="24"/>
          <w:szCs w:val="24"/>
        </w:rPr>
        <w:t>some subjectivity/</w:t>
      </w:r>
      <w:r>
        <w:rPr>
          <w:sz w:val="24"/>
          <w:szCs w:val="24"/>
        </w:rPr>
        <w:t xml:space="preserve">complexity </w:t>
      </w:r>
      <w:r w:rsidR="00B41D56">
        <w:rPr>
          <w:sz w:val="24"/>
          <w:szCs w:val="24"/>
        </w:rPr>
        <w:t>in determining the</w:t>
      </w:r>
      <w:r>
        <w:rPr>
          <w:sz w:val="24"/>
          <w:szCs w:val="24"/>
        </w:rPr>
        <w:t xml:space="preserve"> catch limits.</w:t>
      </w:r>
    </w:p>
    <w:p w14:paraId="29FD88EC" w14:textId="77777777" w:rsidR="006A1C1B" w:rsidRDefault="006A1C1B" w:rsidP="006A1C1B">
      <w:pPr>
        <w:spacing w:after="0" w:line="240" w:lineRule="auto"/>
        <w:ind w:left="360"/>
        <w:rPr>
          <w:sz w:val="24"/>
          <w:szCs w:val="24"/>
        </w:rPr>
      </w:pPr>
    </w:p>
    <w:p w14:paraId="04301D51" w14:textId="6BB21498" w:rsidR="006A1C1B" w:rsidRDefault="004D1E52" w:rsidP="006A1C1B">
      <w:pPr>
        <w:spacing w:after="0" w:line="240" w:lineRule="auto"/>
        <w:ind w:left="360"/>
        <w:rPr>
          <w:sz w:val="24"/>
          <w:szCs w:val="24"/>
        </w:rPr>
      </w:pPr>
      <w:r w:rsidRPr="00987236">
        <w:rPr>
          <w:sz w:val="24"/>
          <w:szCs w:val="24"/>
        </w:rPr>
        <w:t>Based on the current Fishery Management Plan (</w:t>
      </w:r>
      <w:r w:rsidR="007A2B9A" w:rsidRPr="00987236">
        <w:rPr>
          <w:sz w:val="24"/>
          <w:szCs w:val="24"/>
        </w:rPr>
        <w:t>FMP</w:t>
      </w:r>
      <w:r w:rsidRPr="00987236">
        <w:rPr>
          <w:sz w:val="24"/>
          <w:szCs w:val="24"/>
        </w:rPr>
        <w:t xml:space="preserve">), </w:t>
      </w:r>
      <w:r w:rsidR="0024557E" w:rsidRPr="00987236">
        <w:rPr>
          <w:sz w:val="24"/>
          <w:szCs w:val="24"/>
        </w:rPr>
        <w:t xml:space="preserve">tier 4 </w:t>
      </w:r>
      <w:r w:rsidRPr="00987236">
        <w:rPr>
          <w:sz w:val="24"/>
          <w:szCs w:val="24"/>
        </w:rPr>
        <w:t xml:space="preserve">stocks </w:t>
      </w:r>
      <w:r w:rsidR="0024557E" w:rsidRPr="00987236">
        <w:rPr>
          <w:sz w:val="24"/>
          <w:szCs w:val="24"/>
        </w:rPr>
        <w:t>require</w:t>
      </w:r>
      <w:r w:rsidRPr="00987236">
        <w:rPr>
          <w:sz w:val="24"/>
          <w:szCs w:val="24"/>
        </w:rPr>
        <w:t xml:space="preserve"> the development of </w:t>
      </w:r>
      <w:r w:rsidR="0024557E" w:rsidRPr="00987236">
        <w:rPr>
          <w:sz w:val="24"/>
          <w:szCs w:val="24"/>
        </w:rPr>
        <w:t>an age-structure model</w:t>
      </w:r>
      <w:r w:rsidRPr="00987236">
        <w:rPr>
          <w:sz w:val="24"/>
          <w:szCs w:val="24"/>
        </w:rPr>
        <w:t xml:space="preserve"> at one point</w:t>
      </w:r>
      <w:r w:rsidR="0024557E" w:rsidRPr="00987236">
        <w:rPr>
          <w:sz w:val="24"/>
          <w:szCs w:val="24"/>
        </w:rPr>
        <w:t xml:space="preserve">. </w:t>
      </w:r>
      <w:r w:rsidR="00EC7C39">
        <w:rPr>
          <w:sz w:val="24"/>
          <w:szCs w:val="24"/>
        </w:rPr>
        <w:t xml:space="preserve">The development of an age-structure assessment model could potentially be a </w:t>
      </w:r>
      <w:r w:rsidR="00FA4B34">
        <w:rPr>
          <w:sz w:val="24"/>
          <w:szCs w:val="24"/>
        </w:rPr>
        <w:t xml:space="preserve">useful </w:t>
      </w:r>
      <w:r w:rsidR="00EC7C39">
        <w:rPr>
          <w:sz w:val="24"/>
          <w:szCs w:val="24"/>
        </w:rPr>
        <w:t>contribution for yelloweye rockfish assessment.</w:t>
      </w:r>
      <w:r w:rsidR="00EC7C39" w:rsidRPr="00987236">
        <w:rPr>
          <w:sz w:val="24"/>
          <w:szCs w:val="24"/>
        </w:rPr>
        <w:t xml:space="preserve"> </w:t>
      </w:r>
      <w:r w:rsidR="00EC7C39">
        <w:rPr>
          <w:sz w:val="24"/>
          <w:szCs w:val="24"/>
        </w:rPr>
        <w:t>However, these types of models are more complex and have consequently many more parameters to estimate (than REMA or a surplus production model such as SS-SPM) which are seldom estimable with the available data (</w:t>
      </w:r>
      <w:proofErr w:type="gramStart"/>
      <w:r w:rsidR="00EC7C39">
        <w:rPr>
          <w:sz w:val="24"/>
          <w:szCs w:val="24"/>
        </w:rPr>
        <w:t>e.g.</w:t>
      </w:r>
      <w:proofErr w:type="gramEnd"/>
      <w:r w:rsidR="00EC7C39">
        <w:rPr>
          <w:sz w:val="24"/>
          <w:szCs w:val="24"/>
        </w:rPr>
        <w:t xml:space="preserve"> M, steepness of the stock-recruitment relationship, recruitment variability, fishery/survey selectivity, changes in growth, maturity). Moreover, prior development of an age-structure model for yelloweye rockfish has encountered many difficulties </w:t>
      </w:r>
      <w:r w:rsidR="000F40A0" w:rsidRPr="00987236">
        <w:rPr>
          <w:sz w:val="24"/>
          <w:szCs w:val="24"/>
        </w:rPr>
        <w:t>concerning model fit, stability, and uncertaint</w:t>
      </w:r>
      <w:r w:rsidR="000F40A0">
        <w:rPr>
          <w:sz w:val="24"/>
          <w:szCs w:val="24"/>
        </w:rPr>
        <w:t xml:space="preserve">y, </w:t>
      </w:r>
      <w:r w:rsidR="00EC7C39">
        <w:rPr>
          <w:sz w:val="24"/>
          <w:szCs w:val="24"/>
        </w:rPr>
        <w:t>which will likely persist</w:t>
      </w:r>
      <w:r w:rsidR="000F40A0">
        <w:rPr>
          <w:sz w:val="24"/>
          <w:szCs w:val="24"/>
        </w:rPr>
        <w:t xml:space="preserve"> and would require lots of investigation and man-hour.</w:t>
      </w:r>
      <w:r w:rsidR="00A801E1" w:rsidRPr="00987236">
        <w:rPr>
          <w:sz w:val="24"/>
          <w:szCs w:val="24"/>
        </w:rPr>
        <w:t xml:space="preserve"> </w:t>
      </w:r>
    </w:p>
    <w:p w14:paraId="5D0EA755" w14:textId="77777777" w:rsidR="006A1C1B" w:rsidRDefault="006A1C1B" w:rsidP="006A1C1B">
      <w:pPr>
        <w:spacing w:after="0" w:line="240" w:lineRule="auto"/>
        <w:ind w:left="360"/>
        <w:rPr>
          <w:sz w:val="24"/>
          <w:szCs w:val="24"/>
        </w:rPr>
      </w:pPr>
    </w:p>
    <w:p w14:paraId="50535950" w14:textId="5B40B939" w:rsidR="0024557E" w:rsidRPr="00D45F03" w:rsidRDefault="0024557E" w:rsidP="006A1C1B">
      <w:pPr>
        <w:spacing w:after="0" w:line="240" w:lineRule="auto"/>
        <w:ind w:left="360"/>
        <w:rPr>
          <w:sz w:val="24"/>
          <w:szCs w:val="24"/>
        </w:rPr>
      </w:pPr>
      <w:r w:rsidRPr="00987236">
        <w:rPr>
          <w:sz w:val="24"/>
          <w:szCs w:val="24"/>
        </w:rPr>
        <w:t xml:space="preserve">The </w:t>
      </w:r>
      <w:r w:rsidR="00A801E1" w:rsidRPr="00987236">
        <w:rPr>
          <w:sz w:val="24"/>
          <w:szCs w:val="24"/>
        </w:rPr>
        <w:t xml:space="preserve">proposed SS-SPM </w:t>
      </w:r>
      <w:r w:rsidR="000F40A0">
        <w:rPr>
          <w:sz w:val="24"/>
          <w:szCs w:val="24"/>
        </w:rPr>
        <w:t xml:space="preserve">does not fall in either of the </w:t>
      </w:r>
      <w:proofErr w:type="gramStart"/>
      <w:r w:rsidR="000F40A0">
        <w:rPr>
          <w:sz w:val="24"/>
          <w:szCs w:val="24"/>
        </w:rPr>
        <w:t>two tier</w:t>
      </w:r>
      <w:proofErr w:type="gramEnd"/>
      <w:r w:rsidR="000F40A0">
        <w:rPr>
          <w:sz w:val="24"/>
          <w:szCs w:val="24"/>
        </w:rPr>
        <w:t xml:space="preserve"> systems (see also my argumentation for </w:t>
      </w:r>
      <w:proofErr w:type="spellStart"/>
      <w:r w:rsidR="000F40A0">
        <w:rPr>
          <w:sz w:val="24"/>
          <w:szCs w:val="24"/>
        </w:rPr>
        <w:t>ToR</w:t>
      </w:r>
      <w:proofErr w:type="spellEnd"/>
      <w:r w:rsidR="000F40A0">
        <w:rPr>
          <w:sz w:val="24"/>
          <w:szCs w:val="24"/>
        </w:rPr>
        <w:t xml:space="preserve"> 1). However, it </w:t>
      </w:r>
      <w:r w:rsidR="00987236" w:rsidRPr="00987236">
        <w:rPr>
          <w:sz w:val="24"/>
          <w:szCs w:val="24"/>
        </w:rPr>
        <w:t xml:space="preserve">provides a good </w:t>
      </w:r>
      <w:r w:rsidRPr="00987236">
        <w:rPr>
          <w:sz w:val="24"/>
          <w:szCs w:val="24"/>
        </w:rPr>
        <w:t xml:space="preserve">compromise </w:t>
      </w:r>
      <w:r w:rsidR="000F40A0">
        <w:rPr>
          <w:sz w:val="24"/>
          <w:szCs w:val="24"/>
        </w:rPr>
        <w:t xml:space="preserve">between the REMA model currently in place and a potential age-structure assessment model </w:t>
      </w:r>
      <w:r w:rsidRPr="00987236">
        <w:rPr>
          <w:sz w:val="24"/>
          <w:szCs w:val="24"/>
        </w:rPr>
        <w:t>based on data</w:t>
      </w:r>
      <w:r w:rsidR="00987236" w:rsidRPr="00987236">
        <w:rPr>
          <w:sz w:val="24"/>
          <w:szCs w:val="24"/>
        </w:rPr>
        <w:t xml:space="preserve"> availability, </w:t>
      </w:r>
      <w:r w:rsidRPr="00987236">
        <w:rPr>
          <w:sz w:val="24"/>
          <w:szCs w:val="24"/>
        </w:rPr>
        <w:t xml:space="preserve">time </w:t>
      </w:r>
      <w:r w:rsidR="00987236" w:rsidRPr="00987236">
        <w:rPr>
          <w:sz w:val="24"/>
          <w:szCs w:val="24"/>
        </w:rPr>
        <w:t xml:space="preserve">requirement </w:t>
      </w:r>
      <w:r w:rsidRPr="00987236">
        <w:rPr>
          <w:sz w:val="24"/>
          <w:szCs w:val="24"/>
        </w:rPr>
        <w:t xml:space="preserve">(manhour required to develop </w:t>
      </w:r>
      <w:r w:rsidR="00752B25" w:rsidRPr="00987236">
        <w:rPr>
          <w:sz w:val="24"/>
          <w:szCs w:val="24"/>
        </w:rPr>
        <w:t>a</w:t>
      </w:r>
      <w:r w:rsidR="00987236" w:rsidRPr="00987236">
        <w:rPr>
          <w:sz w:val="24"/>
          <w:szCs w:val="24"/>
        </w:rPr>
        <w:t xml:space="preserve"> fully functional age-structured assessment</w:t>
      </w:r>
      <w:r w:rsidR="00752B25" w:rsidRPr="00987236">
        <w:rPr>
          <w:sz w:val="24"/>
          <w:szCs w:val="24"/>
        </w:rPr>
        <w:t xml:space="preserve"> model</w:t>
      </w:r>
      <w:r w:rsidR="00987236" w:rsidRPr="00987236">
        <w:rPr>
          <w:sz w:val="24"/>
          <w:szCs w:val="24"/>
        </w:rPr>
        <w:t>), and usability for directly setting catch limits</w:t>
      </w:r>
      <w:r w:rsidR="00752B25" w:rsidRPr="00987236">
        <w:rPr>
          <w:sz w:val="24"/>
          <w:szCs w:val="24"/>
        </w:rPr>
        <w:t>.</w:t>
      </w:r>
      <w:r w:rsidR="00A11F6C">
        <w:rPr>
          <w:sz w:val="24"/>
          <w:szCs w:val="24"/>
        </w:rPr>
        <w:t xml:space="preserve"> </w:t>
      </w:r>
      <w:proofErr w:type="gramStart"/>
      <w:r w:rsidR="00B41D56">
        <w:rPr>
          <w:sz w:val="24"/>
          <w:szCs w:val="24"/>
        </w:rPr>
        <w:t>Therefore</w:t>
      </w:r>
      <w:proofErr w:type="gramEnd"/>
      <w:r w:rsidR="00B41D56">
        <w:rPr>
          <w:sz w:val="24"/>
          <w:szCs w:val="24"/>
        </w:rPr>
        <w:t xml:space="preserve"> the SS-SPM goes directly in line with the National Standard 2: using the best available scientific information to set management measure, and with the National Standard 7: Costs and benefits.</w:t>
      </w:r>
    </w:p>
    <w:p w14:paraId="2380F5B4" w14:textId="77777777" w:rsidR="0024557E" w:rsidRDefault="0024557E" w:rsidP="00B52A12">
      <w:pPr>
        <w:spacing w:after="0" w:line="240" w:lineRule="auto"/>
        <w:rPr>
          <w:sz w:val="24"/>
          <w:szCs w:val="24"/>
        </w:rPr>
      </w:pPr>
    </w:p>
    <w:p w14:paraId="693E7841" w14:textId="15553317" w:rsidR="00987236" w:rsidRPr="00987236" w:rsidRDefault="000849DE" w:rsidP="00987236">
      <w:pPr>
        <w:pStyle w:val="ListParagraph"/>
        <w:numPr>
          <w:ilvl w:val="0"/>
          <w:numId w:val="47"/>
        </w:numPr>
        <w:spacing w:after="0" w:line="240" w:lineRule="auto"/>
        <w:rPr>
          <w:sz w:val="24"/>
          <w:szCs w:val="24"/>
        </w:rPr>
      </w:pPr>
      <w:r>
        <w:rPr>
          <w:sz w:val="24"/>
          <w:szCs w:val="24"/>
        </w:rPr>
        <w:t>F</w:t>
      </w:r>
      <w:r w:rsidR="00987236" w:rsidRPr="00987236">
        <w:rPr>
          <w:sz w:val="24"/>
          <w:szCs w:val="24"/>
        </w:rPr>
        <w:t xml:space="preserve">or </w:t>
      </w:r>
      <w:r>
        <w:rPr>
          <w:sz w:val="24"/>
          <w:szCs w:val="24"/>
        </w:rPr>
        <w:t xml:space="preserve">the </w:t>
      </w:r>
      <w:r w:rsidR="00987236" w:rsidRPr="00987236">
        <w:rPr>
          <w:sz w:val="24"/>
          <w:szCs w:val="24"/>
        </w:rPr>
        <w:t>other species in the DSR complex</w:t>
      </w:r>
    </w:p>
    <w:p w14:paraId="26B459C8" w14:textId="2EB58186" w:rsidR="00966E0E" w:rsidRDefault="000F40A0" w:rsidP="006A1C1B">
      <w:pPr>
        <w:spacing w:after="0" w:line="240" w:lineRule="auto"/>
        <w:ind w:left="360"/>
      </w:pPr>
      <w:r>
        <w:rPr>
          <w:sz w:val="24"/>
          <w:szCs w:val="24"/>
        </w:rPr>
        <w:t>All other species in the DSR complex are extremely data poor. I therefore think that the current tier system designation (Tier 6) is appropriate for these stocks</w:t>
      </w:r>
      <w:r>
        <w:rPr>
          <w:rFonts w:ascii="Calibri" w:hAnsi="Calibri" w:cs="Calibri"/>
          <w:kern w:val="0"/>
          <w:sz w:val="24"/>
          <w:szCs w:val="24"/>
        </w:rPr>
        <w:t>.</w:t>
      </w:r>
      <w:r w:rsidR="0024557E">
        <w:t xml:space="preserve"> </w:t>
      </w:r>
    </w:p>
    <w:p w14:paraId="452EC48D" w14:textId="77777777" w:rsidR="00966E0E" w:rsidRDefault="00966E0E" w:rsidP="004A0B60"/>
    <w:p w14:paraId="5F70F661" w14:textId="7505957C" w:rsidR="004A0B60" w:rsidRDefault="00ED7162" w:rsidP="00431569">
      <w:pPr>
        <w:pStyle w:val="Heading1"/>
      </w:pPr>
      <w:r w:rsidRPr="00ED7162">
        <w:lastRenderedPageBreak/>
        <w:t xml:space="preserve">TOR 3 </w:t>
      </w:r>
      <w:proofErr w:type="gramStart"/>
      <w:r w:rsidRPr="00ED7162">
        <w:t>-</w:t>
      </w:r>
      <w:r>
        <w:rPr>
          <w:sz w:val="14"/>
          <w:szCs w:val="14"/>
        </w:rPr>
        <w:t xml:space="preserve"> </w:t>
      </w:r>
      <w:r w:rsidR="004A0B60">
        <w:rPr>
          <w:sz w:val="14"/>
          <w:szCs w:val="14"/>
        </w:rPr>
        <w:t xml:space="preserve"> </w:t>
      </w:r>
      <w:r w:rsidR="004A0B60">
        <w:t>Review</w:t>
      </w:r>
      <w:proofErr w:type="gramEnd"/>
      <w:r w:rsidR="004A0B60">
        <w:t xml:space="preserve"> the methods used for estimating yelloweye bycatch in the directed Pacific halibut fishery and for estimating total yelloweye catch removals</w:t>
      </w:r>
      <w:r w:rsidR="004A0B60">
        <w:rPr>
          <w:sz w:val="16"/>
          <w:szCs w:val="16"/>
        </w:rPr>
        <w:t>.</w:t>
      </w:r>
    </w:p>
    <w:p w14:paraId="36D6879F" w14:textId="77777777" w:rsidR="00702E42" w:rsidRPr="00702E42" w:rsidRDefault="00702E42" w:rsidP="00702E42">
      <w:pPr>
        <w:pStyle w:val="ListParagraph"/>
        <w:numPr>
          <w:ilvl w:val="0"/>
          <w:numId w:val="38"/>
        </w:numPr>
        <w:autoSpaceDE w:val="0"/>
        <w:autoSpaceDN w:val="0"/>
        <w:adjustRightInd w:val="0"/>
        <w:spacing w:after="0" w:line="240" w:lineRule="auto"/>
        <w:contextualSpacing w:val="0"/>
        <w:outlineLvl w:val="1"/>
        <w:rPr>
          <w:rFonts w:ascii="Calibri" w:hAnsi="Calibri" w:cs="Calibri"/>
          <w:vanish/>
          <w:kern w:val="0"/>
          <w:sz w:val="24"/>
          <w:szCs w:val="24"/>
        </w:rPr>
      </w:pPr>
    </w:p>
    <w:p w14:paraId="58B21576" w14:textId="0E893BA7" w:rsidR="00DB7208" w:rsidRPr="00DB7208" w:rsidRDefault="00702E42" w:rsidP="00DB7208">
      <w:pPr>
        <w:pStyle w:val="Heading2"/>
      </w:pPr>
      <w:r>
        <w:t>Review the m</w:t>
      </w:r>
      <w:r w:rsidRPr="00F0387B">
        <w:t xml:space="preserve">ethod for estimating yelloweye </w:t>
      </w:r>
      <w:r w:rsidR="00DB7208">
        <w:t xml:space="preserve">rockfish </w:t>
      </w:r>
      <w:r w:rsidRPr="00F0387B">
        <w:t>bycatch</w:t>
      </w:r>
      <w:r w:rsidR="001456E5">
        <w:t xml:space="preserve"> in the directed Pacific halibut </w:t>
      </w:r>
      <w:proofErr w:type="gramStart"/>
      <w:r w:rsidR="001456E5">
        <w:t>fishery</w:t>
      </w:r>
      <w:proofErr w:type="gramEnd"/>
    </w:p>
    <w:p w14:paraId="7DFFFFE2" w14:textId="2C7809AC" w:rsidR="005F3432" w:rsidRDefault="00702E42" w:rsidP="0007291C">
      <w:pPr>
        <w:rPr>
          <w:sz w:val="24"/>
          <w:szCs w:val="24"/>
        </w:rPr>
      </w:pPr>
      <w:r w:rsidRPr="00D45F03">
        <w:rPr>
          <w:sz w:val="24"/>
          <w:szCs w:val="24"/>
        </w:rPr>
        <w:t>T</w:t>
      </w:r>
      <w:r w:rsidR="00DB7208">
        <w:rPr>
          <w:sz w:val="24"/>
          <w:szCs w:val="24"/>
        </w:rPr>
        <w:t>he</w:t>
      </w:r>
      <w:r w:rsidRPr="00D45F03">
        <w:rPr>
          <w:sz w:val="24"/>
          <w:szCs w:val="24"/>
        </w:rPr>
        <w:t xml:space="preserve"> yelloweye </w:t>
      </w:r>
      <w:r w:rsidR="00DB7208">
        <w:rPr>
          <w:sz w:val="24"/>
          <w:szCs w:val="24"/>
        </w:rPr>
        <w:t xml:space="preserve">rockfish </w:t>
      </w:r>
      <w:r w:rsidR="001456E5">
        <w:rPr>
          <w:sz w:val="24"/>
          <w:szCs w:val="24"/>
        </w:rPr>
        <w:t>bycatch</w:t>
      </w:r>
      <w:r w:rsidR="00DB7208">
        <w:rPr>
          <w:sz w:val="24"/>
          <w:szCs w:val="24"/>
        </w:rPr>
        <w:t xml:space="preserve"> was estimated using a ratio estimator based on the </w:t>
      </w:r>
      <w:r w:rsidR="001456E5">
        <w:rPr>
          <w:sz w:val="24"/>
          <w:szCs w:val="24"/>
        </w:rPr>
        <w:t>International Pacific Halibut Commission (</w:t>
      </w:r>
      <w:r w:rsidRPr="00D45F03">
        <w:rPr>
          <w:sz w:val="24"/>
          <w:szCs w:val="24"/>
        </w:rPr>
        <w:t>IPHC</w:t>
      </w:r>
      <w:r w:rsidR="001456E5">
        <w:rPr>
          <w:sz w:val="24"/>
          <w:szCs w:val="24"/>
        </w:rPr>
        <w:t>)</w:t>
      </w:r>
      <w:r w:rsidRPr="00D45F03">
        <w:rPr>
          <w:sz w:val="24"/>
          <w:szCs w:val="24"/>
        </w:rPr>
        <w:t xml:space="preserve"> survey data</w:t>
      </w:r>
      <w:r w:rsidR="00DB7208">
        <w:rPr>
          <w:sz w:val="24"/>
          <w:szCs w:val="24"/>
        </w:rPr>
        <w:t xml:space="preserve">. The ratio was based on the relative biomass of </w:t>
      </w:r>
      <w:r w:rsidRPr="00D45F03">
        <w:rPr>
          <w:sz w:val="24"/>
          <w:szCs w:val="24"/>
        </w:rPr>
        <w:t xml:space="preserve">yelloweye </w:t>
      </w:r>
      <w:r w:rsidR="00DB7208">
        <w:rPr>
          <w:sz w:val="24"/>
          <w:szCs w:val="24"/>
        </w:rPr>
        <w:t xml:space="preserve">caught </w:t>
      </w:r>
      <w:r w:rsidRPr="00D45F03">
        <w:rPr>
          <w:sz w:val="24"/>
          <w:szCs w:val="24"/>
        </w:rPr>
        <w:t xml:space="preserve">per unit of legal </w:t>
      </w:r>
      <w:r w:rsidR="00DB7208">
        <w:rPr>
          <w:sz w:val="24"/>
          <w:szCs w:val="24"/>
        </w:rPr>
        <w:t xml:space="preserve">(or total) </w:t>
      </w:r>
      <w:r w:rsidRPr="00D45F03">
        <w:rPr>
          <w:sz w:val="24"/>
          <w:szCs w:val="24"/>
        </w:rPr>
        <w:t xml:space="preserve">halibut biomass </w:t>
      </w:r>
      <w:r w:rsidR="00DB7208">
        <w:rPr>
          <w:sz w:val="24"/>
          <w:szCs w:val="24"/>
        </w:rPr>
        <w:t xml:space="preserve">and the ratio was </w:t>
      </w:r>
      <w:r w:rsidR="00ED00E8">
        <w:rPr>
          <w:sz w:val="24"/>
          <w:szCs w:val="24"/>
        </w:rPr>
        <w:t xml:space="preserve">then </w:t>
      </w:r>
      <w:r w:rsidRPr="00D45F03">
        <w:rPr>
          <w:sz w:val="24"/>
          <w:szCs w:val="24"/>
        </w:rPr>
        <w:t>rais</w:t>
      </w:r>
      <w:r w:rsidR="00DB7208">
        <w:rPr>
          <w:sz w:val="24"/>
          <w:szCs w:val="24"/>
        </w:rPr>
        <w:t xml:space="preserve">ed based on </w:t>
      </w:r>
      <w:r w:rsidRPr="00D45F03">
        <w:rPr>
          <w:sz w:val="24"/>
          <w:szCs w:val="24"/>
        </w:rPr>
        <w:t xml:space="preserve">the total landing per </w:t>
      </w:r>
      <w:r w:rsidR="00ED00E8">
        <w:rPr>
          <w:sz w:val="24"/>
          <w:szCs w:val="24"/>
        </w:rPr>
        <w:t xml:space="preserve">management </w:t>
      </w:r>
      <w:r w:rsidRPr="00D45F03">
        <w:rPr>
          <w:sz w:val="24"/>
          <w:szCs w:val="24"/>
        </w:rPr>
        <w:t>area</w:t>
      </w:r>
      <w:r w:rsidR="00DB7208">
        <w:rPr>
          <w:sz w:val="24"/>
          <w:szCs w:val="24"/>
        </w:rPr>
        <w:t xml:space="preserve">. </w:t>
      </w:r>
      <w:r w:rsidR="00C86618">
        <w:rPr>
          <w:sz w:val="24"/>
          <w:szCs w:val="24"/>
        </w:rPr>
        <w:t xml:space="preserve">The major assumption being that the catch pattern in the survey is similar/representative of the halibut fishery </w:t>
      </w:r>
      <w:proofErr w:type="gramStart"/>
      <w:r w:rsidR="00C86618">
        <w:rPr>
          <w:sz w:val="24"/>
          <w:szCs w:val="24"/>
        </w:rPr>
        <w:t>i.e.</w:t>
      </w:r>
      <w:proofErr w:type="gramEnd"/>
      <w:r w:rsidR="00C86618">
        <w:rPr>
          <w:sz w:val="24"/>
          <w:szCs w:val="24"/>
        </w:rPr>
        <w:t xml:space="preserve"> that the fishery does not happen in very different grounds</w:t>
      </w:r>
      <w:r w:rsidR="005B2030">
        <w:rPr>
          <w:sz w:val="24"/>
          <w:szCs w:val="24"/>
        </w:rPr>
        <w:t>/contexts</w:t>
      </w:r>
      <w:r w:rsidR="00C86618">
        <w:rPr>
          <w:sz w:val="24"/>
          <w:szCs w:val="24"/>
        </w:rPr>
        <w:t xml:space="preserve"> than the survey. </w:t>
      </w:r>
      <w:r w:rsidR="00B41D56">
        <w:rPr>
          <w:sz w:val="24"/>
          <w:szCs w:val="24"/>
        </w:rPr>
        <w:t>A posteriori, this</w:t>
      </w:r>
      <w:r w:rsidR="005B2030">
        <w:rPr>
          <w:sz w:val="24"/>
          <w:szCs w:val="24"/>
        </w:rPr>
        <w:t xml:space="preserve"> assumption seems plausible</w:t>
      </w:r>
      <w:r w:rsidR="00B41D56">
        <w:rPr>
          <w:sz w:val="24"/>
          <w:szCs w:val="24"/>
        </w:rPr>
        <w:t xml:space="preserve"> </w:t>
      </w:r>
      <w:r w:rsidR="005B2030">
        <w:rPr>
          <w:sz w:val="24"/>
          <w:szCs w:val="24"/>
        </w:rPr>
        <w:t xml:space="preserve">considering that the estimated bycatch </w:t>
      </w:r>
      <w:r w:rsidR="00B41D56">
        <w:rPr>
          <w:sz w:val="24"/>
          <w:szCs w:val="24"/>
        </w:rPr>
        <w:t>matches</w:t>
      </w:r>
      <w:r w:rsidR="005B2030">
        <w:rPr>
          <w:sz w:val="24"/>
          <w:szCs w:val="24"/>
        </w:rPr>
        <w:t xml:space="preserve"> relatively well the landed bycatch data. </w:t>
      </w:r>
    </w:p>
    <w:p w14:paraId="28EE88FE" w14:textId="7D90E73B" w:rsidR="00702E42" w:rsidRPr="006A1C1B" w:rsidRDefault="0007291C" w:rsidP="00702E42">
      <w:pPr>
        <w:rPr>
          <w:sz w:val="24"/>
          <w:szCs w:val="24"/>
        </w:rPr>
      </w:pPr>
      <w:r>
        <w:rPr>
          <w:sz w:val="24"/>
          <w:szCs w:val="24"/>
        </w:rPr>
        <w:t xml:space="preserve">However, there was a lot of </w:t>
      </w:r>
      <w:r w:rsidR="00C86618">
        <w:rPr>
          <w:sz w:val="24"/>
          <w:szCs w:val="24"/>
        </w:rPr>
        <w:t>sparsity</w:t>
      </w:r>
      <w:r>
        <w:rPr>
          <w:sz w:val="24"/>
          <w:szCs w:val="24"/>
        </w:rPr>
        <w:t xml:space="preserve"> in the data </w:t>
      </w:r>
      <w:r w:rsidR="005F3432">
        <w:rPr>
          <w:sz w:val="24"/>
          <w:szCs w:val="24"/>
        </w:rPr>
        <w:t xml:space="preserve">to reconstruct bycatch pre-1982. </w:t>
      </w:r>
      <w:r w:rsidR="00946516">
        <w:rPr>
          <w:sz w:val="24"/>
          <w:szCs w:val="24"/>
        </w:rPr>
        <w:t xml:space="preserve">What the authors did was to </w:t>
      </w:r>
      <w:r>
        <w:rPr>
          <w:sz w:val="24"/>
          <w:szCs w:val="24"/>
        </w:rPr>
        <w:t>reconstruct the</w:t>
      </w:r>
      <w:r w:rsidR="00946516">
        <w:rPr>
          <w:sz w:val="24"/>
          <w:szCs w:val="24"/>
        </w:rPr>
        <w:t xml:space="preserve"> bycatch</w:t>
      </w:r>
      <w:r>
        <w:rPr>
          <w:sz w:val="24"/>
          <w:szCs w:val="24"/>
        </w:rPr>
        <w:t xml:space="preserve"> ratio back in time using the post</w:t>
      </w:r>
      <w:r w:rsidR="00B41D56">
        <w:rPr>
          <w:sz w:val="24"/>
          <w:szCs w:val="24"/>
        </w:rPr>
        <w:t>-</w:t>
      </w:r>
      <w:r>
        <w:rPr>
          <w:sz w:val="24"/>
          <w:szCs w:val="24"/>
        </w:rPr>
        <w:t xml:space="preserve">1982 data while allocating much uncertainty </w:t>
      </w:r>
      <w:r w:rsidR="00B848EC">
        <w:rPr>
          <w:sz w:val="24"/>
          <w:szCs w:val="24"/>
        </w:rPr>
        <w:t xml:space="preserve">to </w:t>
      </w:r>
      <w:r>
        <w:rPr>
          <w:sz w:val="24"/>
          <w:szCs w:val="24"/>
        </w:rPr>
        <w:t xml:space="preserve">the historical period. I believe the authors did well </w:t>
      </w:r>
      <w:r w:rsidR="00946516">
        <w:rPr>
          <w:sz w:val="24"/>
          <w:szCs w:val="24"/>
        </w:rPr>
        <w:t xml:space="preserve">for this step, </w:t>
      </w:r>
      <w:r w:rsidR="00B848EC">
        <w:rPr>
          <w:sz w:val="24"/>
          <w:szCs w:val="24"/>
        </w:rPr>
        <w:t xml:space="preserve">especially </w:t>
      </w:r>
      <w:r>
        <w:rPr>
          <w:sz w:val="24"/>
          <w:szCs w:val="24"/>
        </w:rPr>
        <w:t>for accounting various levels of uncertainty</w:t>
      </w:r>
      <w:r w:rsidR="00B41D56">
        <w:rPr>
          <w:sz w:val="24"/>
          <w:szCs w:val="24"/>
        </w:rPr>
        <w:t xml:space="preserve">. </w:t>
      </w:r>
      <w:r>
        <w:rPr>
          <w:sz w:val="24"/>
          <w:szCs w:val="24"/>
        </w:rPr>
        <w:t xml:space="preserve">I do not have any major comments. One </w:t>
      </w:r>
      <w:r w:rsidR="00B41D56">
        <w:rPr>
          <w:sz w:val="24"/>
          <w:szCs w:val="24"/>
        </w:rPr>
        <w:t xml:space="preserve">minor suggestion would be to </w:t>
      </w:r>
      <w:r>
        <w:rPr>
          <w:sz w:val="24"/>
          <w:szCs w:val="24"/>
        </w:rPr>
        <w:t xml:space="preserve">fit a time series model to better track any potential trend in the ratio </w:t>
      </w:r>
      <w:proofErr w:type="gramStart"/>
      <w:r>
        <w:rPr>
          <w:sz w:val="24"/>
          <w:szCs w:val="24"/>
        </w:rPr>
        <w:t>values</w:t>
      </w:r>
      <w:proofErr w:type="gramEnd"/>
      <w:r>
        <w:rPr>
          <w:sz w:val="24"/>
          <w:szCs w:val="24"/>
        </w:rPr>
        <w:t xml:space="preserve"> but this would not </w:t>
      </w:r>
      <w:r w:rsidR="001C1FA9">
        <w:rPr>
          <w:sz w:val="24"/>
          <w:szCs w:val="24"/>
        </w:rPr>
        <w:t>have a large impact</w:t>
      </w:r>
      <w:r>
        <w:rPr>
          <w:sz w:val="24"/>
          <w:szCs w:val="24"/>
        </w:rPr>
        <w:t xml:space="preserve"> due to the large level of uncertainty around these values.</w:t>
      </w:r>
      <w:r w:rsidR="00B848EC">
        <w:rPr>
          <w:sz w:val="24"/>
          <w:szCs w:val="24"/>
        </w:rPr>
        <w:t xml:space="preserve"> </w:t>
      </w:r>
    </w:p>
    <w:p w14:paraId="620A48E5" w14:textId="77777777" w:rsidR="00702E42" w:rsidRPr="00075733" w:rsidRDefault="00702E42" w:rsidP="00075733">
      <w:pPr>
        <w:pStyle w:val="Heading2"/>
      </w:pPr>
      <w:r w:rsidRPr="00075733">
        <w:t>Review the method for estimating total yelloweye removal:</w:t>
      </w:r>
    </w:p>
    <w:p w14:paraId="3F9B641D" w14:textId="2D8FCCA4" w:rsidR="00702E42" w:rsidRPr="00BD5194" w:rsidRDefault="0007291C" w:rsidP="00702E42">
      <w:pPr>
        <w:rPr>
          <w:sz w:val="24"/>
          <w:szCs w:val="24"/>
        </w:rPr>
      </w:pPr>
      <w:r w:rsidRPr="00BD5194">
        <w:rPr>
          <w:sz w:val="24"/>
          <w:szCs w:val="24"/>
        </w:rPr>
        <w:t xml:space="preserve">Total yelloweye rockfish removal was calculated as the sum of </w:t>
      </w:r>
      <w:r w:rsidR="00BD5194" w:rsidRPr="00BD5194">
        <w:rPr>
          <w:sz w:val="24"/>
          <w:szCs w:val="24"/>
        </w:rPr>
        <w:t>directed</w:t>
      </w:r>
      <w:r w:rsidRPr="00BD5194">
        <w:rPr>
          <w:sz w:val="24"/>
          <w:szCs w:val="24"/>
        </w:rPr>
        <w:t xml:space="preserve"> fishery catch, bycatch by the halibut fishery</w:t>
      </w:r>
      <w:r w:rsidR="00BD5194" w:rsidRPr="00BD5194">
        <w:rPr>
          <w:sz w:val="24"/>
          <w:szCs w:val="24"/>
        </w:rPr>
        <w:t xml:space="preserve"> (the main source of mortality in the non-directed fishery</w:t>
      </w:r>
      <w:r w:rsidR="00EB5AC8">
        <w:rPr>
          <w:sz w:val="24"/>
          <w:szCs w:val="24"/>
        </w:rPr>
        <w:t xml:space="preserve"> and described in section 3.1</w:t>
      </w:r>
      <w:r w:rsidR="00BD5194" w:rsidRPr="00BD5194">
        <w:rPr>
          <w:sz w:val="24"/>
          <w:szCs w:val="24"/>
        </w:rPr>
        <w:t>)</w:t>
      </w:r>
      <w:r w:rsidRPr="00BD5194">
        <w:rPr>
          <w:sz w:val="24"/>
          <w:szCs w:val="24"/>
        </w:rPr>
        <w:t>, potential foreign fleet bycatch in the historic</w:t>
      </w:r>
      <w:r w:rsidR="006710DB">
        <w:rPr>
          <w:sz w:val="24"/>
          <w:szCs w:val="24"/>
        </w:rPr>
        <w:t>al</w:t>
      </w:r>
      <w:r w:rsidRPr="00BD5194">
        <w:rPr>
          <w:sz w:val="24"/>
          <w:szCs w:val="24"/>
        </w:rPr>
        <w:t xml:space="preserve"> period, recreational fishing, subsistence </w:t>
      </w:r>
      <w:proofErr w:type="gramStart"/>
      <w:r w:rsidRPr="00BD5194">
        <w:rPr>
          <w:sz w:val="24"/>
          <w:szCs w:val="24"/>
        </w:rPr>
        <w:t>catch</w:t>
      </w:r>
      <w:proofErr w:type="gramEnd"/>
      <w:r w:rsidR="001C1FA9">
        <w:rPr>
          <w:sz w:val="24"/>
          <w:szCs w:val="24"/>
        </w:rPr>
        <w:t>,</w:t>
      </w:r>
      <w:r w:rsidRPr="00BD5194">
        <w:rPr>
          <w:sz w:val="24"/>
          <w:szCs w:val="24"/>
        </w:rPr>
        <w:t xml:space="preserve"> and research catch. </w:t>
      </w:r>
    </w:p>
    <w:p w14:paraId="3E1EF415" w14:textId="6F5078C6" w:rsidR="006A1C1B" w:rsidRPr="006A1C1B" w:rsidRDefault="00AE6A0F" w:rsidP="006A1C1B">
      <w:pPr>
        <w:pStyle w:val="Heading1"/>
        <w:numPr>
          <w:ilvl w:val="0"/>
          <w:numId w:val="50"/>
        </w:numPr>
        <w:rPr>
          <w:b w:val="0"/>
          <w:bCs w:val="0"/>
          <w:sz w:val="24"/>
          <w:szCs w:val="24"/>
        </w:rPr>
      </w:pPr>
      <w:r w:rsidRPr="00A84912">
        <w:rPr>
          <w:b w:val="0"/>
          <w:bCs w:val="0"/>
          <w:sz w:val="24"/>
          <w:szCs w:val="24"/>
        </w:rPr>
        <w:t xml:space="preserve">Examining </w:t>
      </w:r>
      <w:r w:rsidR="00702E42" w:rsidRPr="00A84912">
        <w:rPr>
          <w:b w:val="0"/>
          <w:bCs w:val="0"/>
          <w:sz w:val="24"/>
          <w:szCs w:val="24"/>
        </w:rPr>
        <w:t>the foreign fleet component</w:t>
      </w:r>
    </w:p>
    <w:p w14:paraId="18CB205D" w14:textId="68B4C3FC" w:rsidR="00702E42" w:rsidRPr="00AE6A0F" w:rsidRDefault="00702E42" w:rsidP="000F62A5">
      <w:pPr>
        <w:ind w:left="360"/>
        <w:rPr>
          <w:sz w:val="24"/>
          <w:szCs w:val="24"/>
        </w:rPr>
      </w:pPr>
      <w:r w:rsidRPr="00AE6A0F">
        <w:rPr>
          <w:sz w:val="24"/>
          <w:szCs w:val="24"/>
        </w:rPr>
        <w:t xml:space="preserve">Foreign fleet </w:t>
      </w:r>
      <w:r w:rsidR="00FA4B34">
        <w:rPr>
          <w:sz w:val="24"/>
          <w:szCs w:val="24"/>
        </w:rPr>
        <w:t xml:space="preserve">fishing </w:t>
      </w:r>
      <w:r w:rsidR="000F62A5">
        <w:rPr>
          <w:sz w:val="24"/>
          <w:szCs w:val="24"/>
        </w:rPr>
        <w:t>has been</w:t>
      </w:r>
      <w:r w:rsidR="00AE6A0F">
        <w:rPr>
          <w:sz w:val="24"/>
          <w:szCs w:val="24"/>
        </w:rPr>
        <w:t xml:space="preserve"> </w:t>
      </w:r>
      <w:r w:rsidRPr="00AE6A0F">
        <w:rPr>
          <w:sz w:val="24"/>
          <w:szCs w:val="24"/>
        </w:rPr>
        <w:t xml:space="preserve">banned in </w:t>
      </w:r>
      <w:r w:rsidR="00AE6A0F">
        <w:rPr>
          <w:sz w:val="24"/>
          <w:szCs w:val="24"/>
        </w:rPr>
        <w:t xml:space="preserve">the SEO since </w:t>
      </w:r>
      <w:r w:rsidRPr="00AE6A0F">
        <w:rPr>
          <w:sz w:val="24"/>
          <w:szCs w:val="24"/>
        </w:rPr>
        <w:t>1982. But before that</w:t>
      </w:r>
      <w:r w:rsidR="005F7B50">
        <w:rPr>
          <w:sz w:val="24"/>
          <w:szCs w:val="24"/>
        </w:rPr>
        <w:t xml:space="preserve"> period</w:t>
      </w:r>
      <w:r w:rsidR="00AE6A0F">
        <w:rPr>
          <w:sz w:val="24"/>
          <w:szCs w:val="24"/>
        </w:rPr>
        <w:t>,</w:t>
      </w:r>
      <w:r w:rsidRPr="00AE6A0F">
        <w:rPr>
          <w:sz w:val="24"/>
          <w:szCs w:val="24"/>
        </w:rPr>
        <w:t xml:space="preserve"> </w:t>
      </w:r>
      <w:r w:rsidR="00AE6A0F">
        <w:rPr>
          <w:sz w:val="24"/>
          <w:szCs w:val="24"/>
        </w:rPr>
        <w:t xml:space="preserve">the author </w:t>
      </w:r>
      <w:r w:rsidRPr="00AE6A0F">
        <w:rPr>
          <w:sz w:val="24"/>
          <w:szCs w:val="24"/>
        </w:rPr>
        <w:t>need</w:t>
      </w:r>
      <w:r w:rsidR="00AE6A0F">
        <w:rPr>
          <w:sz w:val="24"/>
          <w:szCs w:val="24"/>
        </w:rPr>
        <w:t>ed</w:t>
      </w:r>
      <w:r w:rsidRPr="00AE6A0F">
        <w:rPr>
          <w:sz w:val="24"/>
          <w:szCs w:val="24"/>
        </w:rPr>
        <w:t xml:space="preserve"> to account for their </w:t>
      </w:r>
      <w:r w:rsidR="00AE6A0F">
        <w:rPr>
          <w:sz w:val="24"/>
          <w:szCs w:val="24"/>
        </w:rPr>
        <w:t>contribution to the total yelloweye rockfish removal. The reconstruction work was done hierarchically. First</w:t>
      </w:r>
      <w:r w:rsidRPr="00AE6A0F">
        <w:rPr>
          <w:sz w:val="24"/>
          <w:szCs w:val="24"/>
        </w:rPr>
        <w:t>,</w:t>
      </w:r>
      <w:r w:rsidR="00AE6A0F">
        <w:rPr>
          <w:sz w:val="24"/>
          <w:szCs w:val="24"/>
        </w:rPr>
        <w:t xml:space="preserve"> they estimated the amount of non-POP rockfish among all the rockfish caught by the foreign fleet </w:t>
      </w:r>
      <w:r w:rsidR="005F7B50">
        <w:rPr>
          <w:sz w:val="24"/>
          <w:szCs w:val="24"/>
        </w:rPr>
        <w:t xml:space="preserve">in the Gulf of Alaska (GOA) </w:t>
      </w:r>
      <w:r w:rsidR="00AE6A0F">
        <w:rPr>
          <w:sz w:val="24"/>
          <w:szCs w:val="24"/>
        </w:rPr>
        <w:t xml:space="preserve">using </w:t>
      </w:r>
      <w:r w:rsidR="005F7B50">
        <w:rPr>
          <w:sz w:val="24"/>
          <w:szCs w:val="24"/>
        </w:rPr>
        <w:t xml:space="preserve">the </w:t>
      </w:r>
      <w:r w:rsidR="00AE6A0F">
        <w:rPr>
          <w:sz w:val="24"/>
          <w:szCs w:val="24"/>
        </w:rPr>
        <w:t>more recent data to derive the proportio</w:t>
      </w:r>
      <w:r w:rsidR="005F7B50">
        <w:rPr>
          <w:sz w:val="24"/>
          <w:szCs w:val="24"/>
        </w:rPr>
        <w:t>nal relationship</w:t>
      </w:r>
      <w:r w:rsidR="00AE6A0F">
        <w:rPr>
          <w:sz w:val="24"/>
          <w:szCs w:val="24"/>
        </w:rPr>
        <w:t xml:space="preserve">. Then they determined the amount of yelloweye rockfish </w:t>
      </w:r>
      <w:r w:rsidR="005F7B50">
        <w:rPr>
          <w:sz w:val="24"/>
          <w:szCs w:val="24"/>
        </w:rPr>
        <w:t xml:space="preserve">in the GOA </w:t>
      </w:r>
      <w:r w:rsidR="00AE6A0F">
        <w:rPr>
          <w:sz w:val="24"/>
          <w:szCs w:val="24"/>
        </w:rPr>
        <w:t>among these non-POP rockfish, again basing it on more recent data</w:t>
      </w:r>
      <w:r w:rsidR="005F7B50">
        <w:rPr>
          <w:sz w:val="24"/>
          <w:szCs w:val="24"/>
        </w:rPr>
        <w:t xml:space="preserve"> to derive the proportion</w:t>
      </w:r>
      <w:r w:rsidR="00AE6A0F">
        <w:rPr>
          <w:sz w:val="24"/>
          <w:szCs w:val="24"/>
        </w:rPr>
        <w:t xml:space="preserve">. Finally, they </w:t>
      </w:r>
      <w:r w:rsidR="005F7B50">
        <w:rPr>
          <w:sz w:val="24"/>
          <w:szCs w:val="24"/>
        </w:rPr>
        <w:t xml:space="preserve">applied the same approach but this time to </w:t>
      </w:r>
      <w:r w:rsidR="00AE6A0F">
        <w:rPr>
          <w:sz w:val="24"/>
          <w:szCs w:val="24"/>
        </w:rPr>
        <w:t>calculate the</w:t>
      </w:r>
      <w:r w:rsidR="005F7B50">
        <w:rPr>
          <w:sz w:val="24"/>
          <w:szCs w:val="24"/>
        </w:rPr>
        <w:t xml:space="preserve"> proportion of </w:t>
      </w:r>
      <w:r w:rsidR="00AE6A0F">
        <w:rPr>
          <w:sz w:val="24"/>
          <w:szCs w:val="24"/>
        </w:rPr>
        <w:t>yelloweye rockfish in the SE</w:t>
      </w:r>
      <w:r w:rsidR="005F7B50">
        <w:rPr>
          <w:sz w:val="24"/>
          <w:szCs w:val="24"/>
        </w:rPr>
        <w:t>O</w:t>
      </w:r>
      <w:r w:rsidR="00AE6A0F">
        <w:rPr>
          <w:sz w:val="24"/>
          <w:szCs w:val="24"/>
        </w:rPr>
        <w:t xml:space="preserve"> region</w:t>
      </w:r>
      <w:r w:rsidR="005F7B50">
        <w:rPr>
          <w:sz w:val="24"/>
          <w:szCs w:val="24"/>
        </w:rPr>
        <w:t xml:space="preserve"> compared to the yelloweye rockfish in the GOA.</w:t>
      </w:r>
      <w:r w:rsidRPr="00AE6A0F">
        <w:rPr>
          <w:sz w:val="24"/>
          <w:szCs w:val="24"/>
        </w:rPr>
        <w:t xml:space="preserve"> </w:t>
      </w:r>
      <w:r w:rsidR="005F7B50">
        <w:rPr>
          <w:sz w:val="24"/>
          <w:szCs w:val="24"/>
        </w:rPr>
        <w:t xml:space="preserve">In all three steps, the authors used the mean value during the more recent </w:t>
      </w:r>
      <w:proofErr w:type="gramStart"/>
      <w:r w:rsidR="005F7B50">
        <w:rPr>
          <w:sz w:val="24"/>
          <w:szCs w:val="24"/>
        </w:rPr>
        <w:t>time period</w:t>
      </w:r>
      <w:proofErr w:type="gramEnd"/>
      <w:r w:rsidR="005F7B50">
        <w:rPr>
          <w:sz w:val="24"/>
          <w:szCs w:val="24"/>
        </w:rPr>
        <w:t xml:space="preserve">. However, </w:t>
      </w:r>
      <w:r w:rsidR="00A84912">
        <w:rPr>
          <w:sz w:val="24"/>
          <w:szCs w:val="24"/>
        </w:rPr>
        <w:t xml:space="preserve">some of these </w:t>
      </w:r>
      <w:r w:rsidR="005F7B50">
        <w:rPr>
          <w:sz w:val="24"/>
          <w:szCs w:val="24"/>
        </w:rPr>
        <w:t>proportions seem to have changed over time (</w:t>
      </w:r>
      <w:proofErr w:type="gramStart"/>
      <w:r w:rsidR="005F7B50">
        <w:rPr>
          <w:sz w:val="24"/>
          <w:szCs w:val="24"/>
        </w:rPr>
        <w:t>e.g.</w:t>
      </w:r>
      <w:proofErr w:type="gramEnd"/>
      <w:r w:rsidR="005F7B50">
        <w:rPr>
          <w:sz w:val="24"/>
          <w:szCs w:val="24"/>
        </w:rPr>
        <w:t xml:space="preserve"> the proportion of non-POP seems to have increased over time between 1973-1986), thus a time series approach would be preferable</w:t>
      </w:r>
      <w:r w:rsidR="00A84912">
        <w:rPr>
          <w:sz w:val="24"/>
          <w:szCs w:val="24"/>
        </w:rPr>
        <w:t xml:space="preserve"> in that case</w:t>
      </w:r>
      <w:r w:rsidR="005F7B50">
        <w:rPr>
          <w:sz w:val="24"/>
          <w:szCs w:val="24"/>
        </w:rPr>
        <w:t xml:space="preserve">. </w:t>
      </w:r>
      <w:proofErr w:type="gramStart"/>
      <w:r w:rsidR="005F7B50">
        <w:rPr>
          <w:sz w:val="24"/>
          <w:szCs w:val="24"/>
        </w:rPr>
        <w:t>That being said, the</w:t>
      </w:r>
      <w:proofErr w:type="gramEnd"/>
      <w:r w:rsidR="005F7B50">
        <w:rPr>
          <w:sz w:val="24"/>
          <w:szCs w:val="24"/>
        </w:rPr>
        <w:t xml:space="preserve"> authors carefully included the uncertainty around these estimates (quite large values) and while the </w:t>
      </w:r>
      <w:r w:rsidR="005F7B50">
        <w:rPr>
          <w:sz w:val="24"/>
          <w:szCs w:val="24"/>
        </w:rPr>
        <w:lastRenderedPageBreak/>
        <w:t>average reconstructed foreign catch could differ between different approach</w:t>
      </w:r>
      <w:r w:rsidR="00A84912">
        <w:rPr>
          <w:sz w:val="24"/>
          <w:szCs w:val="24"/>
        </w:rPr>
        <w:t>es</w:t>
      </w:r>
      <w:r w:rsidR="005F7B50">
        <w:rPr>
          <w:sz w:val="24"/>
          <w:szCs w:val="24"/>
        </w:rPr>
        <w:t xml:space="preserve">, </w:t>
      </w:r>
      <w:r w:rsidR="00A84912">
        <w:rPr>
          <w:sz w:val="24"/>
          <w:szCs w:val="24"/>
        </w:rPr>
        <w:t xml:space="preserve">the uncertainty </w:t>
      </w:r>
      <w:r w:rsidR="001C1FA9">
        <w:rPr>
          <w:sz w:val="24"/>
          <w:szCs w:val="24"/>
        </w:rPr>
        <w:t xml:space="preserve">will likely </w:t>
      </w:r>
      <w:r w:rsidR="00A84912">
        <w:rPr>
          <w:sz w:val="24"/>
          <w:szCs w:val="24"/>
        </w:rPr>
        <w:t>overwhelm</w:t>
      </w:r>
      <w:r w:rsidR="000F62A5">
        <w:rPr>
          <w:sz w:val="24"/>
          <w:szCs w:val="24"/>
        </w:rPr>
        <w:t xml:space="preserve"> </w:t>
      </w:r>
      <w:r w:rsidR="001C1FA9">
        <w:rPr>
          <w:sz w:val="24"/>
          <w:szCs w:val="24"/>
        </w:rPr>
        <w:t>the trend</w:t>
      </w:r>
      <w:r w:rsidR="00A84912">
        <w:rPr>
          <w:sz w:val="24"/>
          <w:szCs w:val="24"/>
        </w:rPr>
        <w:t xml:space="preserve">. </w:t>
      </w:r>
      <w:proofErr w:type="gramStart"/>
      <w:r w:rsidR="00A84912">
        <w:rPr>
          <w:sz w:val="24"/>
          <w:szCs w:val="24"/>
        </w:rPr>
        <w:t>So</w:t>
      </w:r>
      <w:proofErr w:type="gramEnd"/>
      <w:r w:rsidR="001C1FA9">
        <w:rPr>
          <w:sz w:val="24"/>
          <w:szCs w:val="24"/>
        </w:rPr>
        <w:t xml:space="preserve"> I suspect</w:t>
      </w:r>
      <w:r w:rsidR="00A84912">
        <w:rPr>
          <w:sz w:val="24"/>
          <w:szCs w:val="24"/>
        </w:rPr>
        <w:t xml:space="preserve"> the end results would be almost the same but it would be worth checking. </w:t>
      </w:r>
    </w:p>
    <w:p w14:paraId="7CA47B6B" w14:textId="4D1FBBBF" w:rsidR="006A1C1B" w:rsidRDefault="00A84912" w:rsidP="006A1C1B">
      <w:pPr>
        <w:pStyle w:val="Heading1"/>
        <w:numPr>
          <w:ilvl w:val="0"/>
          <w:numId w:val="50"/>
        </w:numPr>
        <w:rPr>
          <w:b w:val="0"/>
          <w:bCs w:val="0"/>
          <w:sz w:val="24"/>
          <w:szCs w:val="24"/>
        </w:rPr>
      </w:pPr>
      <w:r>
        <w:rPr>
          <w:b w:val="0"/>
          <w:bCs w:val="0"/>
          <w:sz w:val="24"/>
          <w:szCs w:val="24"/>
        </w:rPr>
        <w:t xml:space="preserve">Removal from subsistence </w:t>
      </w:r>
    </w:p>
    <w:p w14:paraId="71BFC99A" w14:textId="5372F817" w:rsidR="00702E42" w:rsidRPr="006A1C1B" w:rsidRDefault="001963D6" w:rsidP="006A1C1B">
      <w:pPr>
        <w:pStyle w:val="Heading1"/>
        <w:numPr>
          <w:ilvl w:val="0"/>
          <w:numId w:val="0"/>
        </w:numPr>
        <w:ind w:left="360"/>
        <w:rPr>
          <w:b w:val="0"/>
          <w:bCs w:val="0"/>
          <w:sz w:val="24"/>
          <w:szCs w:val="24"/>
        </w:rPr>
      </w:pPr>
      <w:r w:rsidRPr="006A1C1B">
        <w:rPr>
          <w:b w:val="0"/>
          <w:bCs w:val="0"/>
          <w:sz w:val="24"/>
          <w:szCs w:val="24"/>
        </w:rPr>
        <w:t>The approach</w:t>
      </w:r>
      <w:r w:rsidR="00702E42" w:rsidRPr="006A1C1B">
        <w:rPr>
          <w:b w:val="0"/>
          <w:bCs w:val="0"/>
          <w:sz w:val="24"/>
          <w:szCs w:val="24"/>
        </w:rPr>
        <w:t xml:space="preserve"> seems reasonable. A minor comment (minor because of minor impact</w:t>
      </w:r>
      <w:r w:rsidRPr="006A1C1B">
        <w:rPr>
          <w:b w:val="0"/>
          <w:bCs w:val="0"/>
          <w:sz w:val="24"/>
          <w:szCs w:val="24"/>
        </w:rPr>
        <w:t xml:space="preserve"> on total catch</w:t>
      </w:r>
      <w:r w:rsidR="00702E42" w:rsidRPr="006A1C1B">
        <w:rPr>
          <w:b w:val="0"/>
          <w:bCs w:val="0"/>
          <w:sz w:val="24"/>
          <w:szCs w:val="24"/>
        </w:rPr>
        <w:t xml:space="preserve">) is whether the creel sample is representative of the subsistence harvest?  </w:t>
      </w:r>
    </w:p>
    <w:p w14:paraId="1F147BC9" w14:textId="77777777" w:rsidR="006A1C1B" w:rsidRDefault="00702E42" w:rsidP="00496C13">
      <w:pPr>
        <w:pStyle w:val="ListParagraph"/>
        <w:numPr>
          <w:ilvl w:val="0"/>
          <w:numId w:val="47"/>
        </w:numPr>
        <w:rPr>
          <w:sz w:val="24"/>
          <w:szCs w:val="24"/>
        </w:rPr>
      </w:pPr>
      <w:r w:rsidRPr="00496C13">
        <w:rPr>
          <w:sz w:val="24"/>
          <w:szCs w:val="24"/>
        </w:rPr>
        <w:t xml:space="preserve">The research </w:t>
      </w:r>
      <w:proofErr w:type="gramStart"/>
      <w:r w:rsidRPr="00496C13">
        <w:rPr>
          <w:sz w:val="24"/>
          <w:szCs w:val="24"/>
        </w:rPr>
        <w:t>catch</w:t>
      </w:r>
      <w:proofErr w:type="gramEnd"/>
      <w:r w:rsidRPr="00496C13">
        <w:rPr>
          <w:sz w:val="24"/>
          <w:szCs w:val="24"/>
        </w:rPr>
        <w:t xml:space="preserve"> </w:t>
      </w:r>
    </w:p>
    <w:p w14:paraId="65A60118" w14:textId="6439F90E" w:rsidR="00702E42" w:rsidRDefault="00496C13" w:rsidP="006A1C1B">
      <w:pPr>
        <w:pStyle w:val="ListParagraph"/>
        <w:ind w:left="360"/>
        <w:rPr>
          <w:sz w:val="24"/>
          <w:szCs w:val="24"/>
        </w:rPr>
      </w:pPr>
      <w:r w:rsidRPr="006A1C1B">
        <w:rPr>
          <w:sz w:val="24"/>
          <w:szCs w:val="24"/>
        </w:rPr>
        <w:t>The approach seems reasonable.</w:t>
      </w:r>
    </w:p>
    <w:p w14:paraId="71A5FE78" w14:textId="77777777" w:rsidR="006A1C1B" w:rsidRPr="006A1C1B" w:rsidRDefault="006A1C1B" w:rsidP="006A1C1B">
      <w:pPr>
        <w:pStyle w:val="ListParagraph"/>
        <w:ind w:left="360"/>
        <w:rPr>
          <w:sz w:val="24"/>
          <w:szCs w:val="24"/>
        </w:rPr>
      </w:pPr>
    </w:p>
    <w:p w14:paraId="1911D885" w14:textId="77777777" w:rsidR="006A1C1B" w:rsidRDefault="00496C13" w:rsidP="00702E42">
      <w:pPr>
        <w:pStyle w:val="ListParagraph"/>
        <w:numPr>
          <w:ilvl w:val="0"/>
          <w:numId w:val="47"/>
        </w:numPr>
        <w:rPr>
          <w:sz w:val="24"/>
          <w:szCs w:val="24"/>
        </w:rPr>
      </w:pPr>
      <w:r>
        <w:rPr>
          <w:sz w:val="24"/>
          <w:szCs w:val="24"/>
        </w:rPr>
        <w:t>Recreational fishery removals</w:t>
      </w:r>
    </w:p>
    <w:p w14:paraId="00E4528D" w14:textId="01724D73" w:rsidR="00702E42" w:rsidRPr="006A1C1B" w:rsidRDefault="00CE568B" w:rsidP="006A1C1B">
      <w:pPr>
        <w:pStyle w:val="ListParagraph"/>
        <w:ind w:left="360"/>
        <w:rPr>
          <w:sz w:val="24"/>
          <w:szCs w:val="24"/>
        </w:rPr>
      </w:pPr>
      <w:r w:rsidRPr="006A1C1B">
        <w:rPr>
          <w:sz w:val="24"/>
          <w:szCs w:val="24"/>
        </w:rPr>
        <w:t xml:space="preserve">The approach seems appropriate although I did not </w:t>
      </w:r>
      <w:r w:rsidR="003808EC" w:rsidRPr="006A1C1B">
        <w:rPr>
          <w:sz w:val="24"/>
          <w:szCs w:val="24"/>
        </w:rPr>
        <w:t xml:space="preserve">read in </w:t>
      </w:r>
      <w:r w:rsidRPr="006A1C1B">
        <w:rPr>
          <w:sz w:val="24"/>
          <w:szCs w:val="24"/>
        </w:rPr>
        <w:t xml:space="preserve">detail the method described in Howard et al. 2020 as it was not the </w:t>
      </w:r>
      <w:proofErr w:type="gramStart"/>
      <w:r w:rsidRPr="006A1C1B">
        <w:rPr>
          <w:sz w:val="24"/>
          <w:szCs w:val="24"/>
        </w:rPr>
        <w:t>main focus</w:t>
      </w:r>
      <w:proofErr w:type="gramEnd"/>
      <w:r w:rsidRPr="006A1C1B">
        <w:rPr>
          <w:sz w:val="24"/>
          <w:szCs w:val="24"/>
        </w:rPr>
        <w:t xml:space="preserve"> of this CIE review.  </w:t>
      </w:r>
    </w:p>
    <w:p w14:paraId="15C1AF80" w14:textId="77777777" w:rsidR="00E6073B" w:rsidRDefault="00E6073B" w:rsidP="00E6073B">
      <w:pPr>
        <w:pStyle w:val="Default"/>
        <w:rPr>
          <w:color w:val="auto"/>
        </w:rPr>
      </w:pPr>
    </w:p>
    <w:p w14:paraId="7ADA2133" w14:textId="3C516020" w:rsidR="001A7BC6" w:rsidRPr="00D30D0F" w:rsidRDefault="00702E42" w:rsidP="00075733">
      <w:pPr>
        <w:pStyle w:val="Heading2"/>
      </w:pPr>
      <w:r w:rsidRPr="00D30D0F">
        <w:t>Should any</w:t>
      </w:r>
      <w:r w:rsidR="00E6073B" w:rsidRPr="00D30D0F">
        <w:t xml:space="preserve"> of this estimation process be adopted into the SPM?</w:t>
      </w:r>
    </w:p>
    <w:p w14:paraId="0AB4DC8C" w14:textId="3B3341AF" w:rsidR="00694489" w:rsidRDefault="006710DB" w:rsidP="00076048">
      <w:pPr>
        <w:rPr>
          <w:sz w:val="24"/>
          <w:szCs w:val="24"/>
        </w:rPr>
      </w:pPr>
      <w:r w:rsidRPr="00DB7208">
        <w:rPr>
          <w:sz w:val="24"/>
          <w:szCs w:val="24"/>
        </w:rPr>
        <w:t xml:space="preserve">The estimated total yelloweye catch removal included a lot of uncertainty in the historical period </w:t>
      </w:r>
      <w:r>
        <w:rPr>
          <w:sz w:val="24"/>
          <w:szCs w:val="24"/>
        </w:rPr>
        <w:t>but this is how it should be to reflect the reality of the situation</w:t>
      </w:r>
      <w:r w:rsidRPr="00DB7208">
        <w:rPr>
          <w:sz w:val="24"/>
          <w:szCs w:val="24"/>
        </w:rPr>
        <w:t xml:space="preserve">. As stated in the </w:t>
      </w:r>
      <w:proofErr w:type="spellStart"/>
      <w:r w:rsidRPr="00DB7208">
        <w:rPr>
          <w:sz w:val="24"/>
          <w:szCs w:val="24"/>
        </w:rPr>
        <w:t>To</w:t>
      </w:r>
      <w:r>
        <w:rPr>
          <w:sz w:val="24"/>
          <w:szCs w:val="24"/>
        </w:rPr>
        <w:t>R</w:t>
      </w:r>
      <w:proofErr w:type="spellEnd"/>
      <w:r w:rsidRPr="00DB7208">
        <w:rPr>
          <w:sz w:val="24"/>
          <w:szCs w:val="24"/>
        </w:rPr>
        <w:t xml:space="preserve"> 1 response, the inclusion of the different </w:t>
      </w:r>
      <w:r>
        <w:rPr>
          <w:sz w:val="24"/>
          <w:szCs w:val="24"/>
        </w:rPr>
        <w:t>“</w:t>
      </w:r>
      <w:r w:rsidRPr="00DB7208">
        <w:rPr>
          <w:sz w:val="24"/>
          <w:szCs w:val="24"/>
        </w:rPr>
        <w:t>component</w:t>
      </w:r>
      <w:r>
        <w:rPr>
          <w:sz w:val="24"/>
          <w:szCs w:val="24"/>
        </w:rPr>
        <w:t>s”</w:t>
      </w:r>
      <w:r w:rsidRPr="00DB7208">
        <w:rPr>
          <w:sz w:val="24"/>
          <w:szCs w:val="24"/>
        </w:rPr>
        <w:t xml:space="preserve"> </w:t>
      </w:r>
      <w:r w:rsidR="00694489">
        <w:rPr>
          <w:sz w:val="24"/>
          <w:szCs w:val="24"/>
        </w:rPr>
        <w:t xml:space="preserve">of the SS-SPM </w:t>
      </w:r>
      <w:r w:rsidRPr="00DB7208">
        <w:rPr>
          <w:sz w:val="24"/>
          <w:szCs w:val="24"/>
        </w:rPr>
        <w:t xml:space="preserve">should be </w:t>
      </w:r>
      <w:r>
        <w:rPr>
          <w:sz w:val="24"/>
          <w:szCs w:val="24"/>
        </w:rPr>
        <w:t>simulation-</w:t>
      </w:r>
      <w:r w:rsidRPr="00DB7208">
        <w:rPr>
          <w:sz w:val="24"/>
          <w:szCs w:val="24"/>
        </w:rPr>
        <w:t>tested (</w:t>
      </w:r>
      <w:r>
        <w:rPr>
          <w:sz w:val="24"/>
          <w:szCs w:val="24"/>
        </w:rPr>
        <w:t xml:space="preserve">this includes the inclusion </w:t>
      </w:r>
      <w:r w:rsidRPr="00DB7208">
        <w:rPr>
          <w:sz w:val="24"/>
          <w:szCs w:val="24"/>
        </w:rPr>
        <w:t xml:space="preserve">of </w:t>
      </w:r>
      <w:r>
        <w:rPr>
          <w:sz w:val="24"/>
          <w:szCs w:val="24"/>
        </w:rPr>
        <w:t xml:space="preserve">the </w:t>
      </w:r>
      <w:r w:rsidRPr="00DB7208">
        <w:rPr>
          <w:sz w:val="24"/>
          <w:szCs w:val="24"/>
        </w:rPr>
        <w:t xml:space="preserve">pre-1980 </w:t>
      </w:r>
      <w:r>
        <w:rPr>
          <w:sz w:val="24"/>
          <w:szCs w:val="24"/>
        </w:rPr>
        <w:t>data with the corresponding uncertainty</w:t>
      </w:r>
      <w:r w:rsidRPr="00DB7208">
        <w:rPr>
          <w:sz w:val="24"/>
          <w:szCs w:val="24"/>
        </w:rPr>
        <w:t xml:space="preserve">). </w:t>
      </w:r>
      <w:r w:rsidRPr="00407B2D">
        <w:rPr>
          <w:sz w:val="24"/>
          <w:szCs w:val="24"/>
          <w:highlight w:val="yellow"/>
        </w:rPr>
        <w:t xml:space="preserve">If the SS-SPM performs well/better with the inclusion of the historical </w:t>
      </w:r>
      <w:proofErr w:type="gramStart"/>
      <w:r w:rsidRPr="00407B2D">
        <w:rPr>
          <w:sz w:val="24"/>
          <w:szCs w:val="24"/>
          <w:highlight w:val="yellow"/>
        </w:rPr>
        <w:t>period</w:t>
      </w:r>
      <w:proofErr w:type="gramEnd"/>
      <w:r w:rsidRPr="00407B2D">
        <w:rPr>
          <w:sz w:val="24"/>
          <w:szCs w:val="24"/>
          <w:highlight w:val="yellow"/>
        </w:rPr>
        <w:t xml:space="preserve"> then the catch reconstruct</w:t>
      </w:r>
      <w:r w:rsidR="00694489" w:rsidRPr="00407B2D">
        <w:rPr>
          <w:sz w:val="24"/>
          <w:szCs w:val="24"/>
          <w:highlight w:val="yellow"/>
        </w:rPr>
        <w:t>ion</w:t>
      </w:r>
      <w:r w:rsidRPr="00407B2D">
        <w:rPr>
          <w:sz w:val="24"/>
          <w:szCs w:val="24"/>
          <w:highlight w:val="yellow"/>
        </w:rPr>
        <w:t xml:space="preserve"> work is definitely worth </w:t>
      </w:r>
      <w:r w:rsidR="007209B4" w:rsidRPr="00407B2D">
        <w:rPr>
          <w:sz w:val="24"/>
          <w:szCs w:val="24"/>
          <w:highlight w:val="yellow"/>
        </w:rPr>
        <w:t>doing</w:t>
      </w:r>
      <w:r w:rsidR="007209B4">
        <w:rPr>
          <w:sz w:val="24"/>
          <w:szCs w:val="24"/>
        </w:rPr>
        <w:t xml:space="preserve">. Moreover, </w:t>
      </w:r>
      <w:r>
        <w:rPr>
          <w:sz w:val="24"/>
          <w:szCs w:val="24"/>
        </w:rPr>
        <w:t xml:space="preserve">some effort should </w:t>
      </w:r>
      <w:r w:rsidR="007209B4">
        <w:rPr>
          <w:sz w:val="24"/>
          <w:szCs w:val="24"/>
        </w:rPr>
        <w:t xml:space="preserve">also </w:t>
      </w:r>
      <w:r>
        <w:rPr>
          <w:sz w:val="24"/>
          <w:szCs w:val="24"/>
        </w:rPr>
        <w:t xml:space="preserve">be put to test the sensitivity </w:t>
      </w:r>
      <w:r w:rsidR="00694489">
        <w:rPr>
          <w:sz w:val="24"/>
          <w:szCs w:val="24"/>
        </w:rPr>
        <w:t xml:space="preserve">of </w:t>
      </w:r>
      <w:r w:rsidR="007209B4">
        <w:rPr>
          <w:sz w:val="24"/>
          <w:szCs w:val="24"/>
        </w:rPr>
        <w:t xml:space="preserve">the </w:t>
      </w:r>
      <w:r w:rsidR="00694489">
        <w:rPr>
          <w:sz w:val="24"/>
          <w:szCs w:val="24"/>
        </w:rPr>
        <w:t xml:space="preserve">SS-SPM </w:t>
      </w:r>
      <w:r>
        <w:rPr>
          <w:sz w:val="24"/>
          <w:szCs w:val="24"/>
        </w:rPr>
        <w:t xml:space="preserve">to </w:t>
      </w:r>
      <w:r w:rsidR="00694489">
        <w:rPr>
          <w:sz w:val="24"/>
          <w:szCs w:val="24"/>
        </w:rPr>
        <w:t>changes in the reconstructed time series (see some of my suggestions above)</w:t>
      </w:r>
      <w:r w:rsidRPr="00DB7208">
        <w:rPr>
          <w:sz w:val="24"/>
          <w:szCs w:val="24"/>
        </w:rPr>
        <w:t xml:space="preserve">. </w:t>
      </w:r>
      <w:proofErr w:type="gramStart"/>
      <w:r w:rsidR="0009719F">
        <w:rPr>
          <w:sz w:val="24"/>
          <w:szCs w:val="24"/>
        </w:rPr>
        <w:t>That being said, t</w:t>
      </w:r>
      <w:r w:rsidR="00694489">
        <w:rPr>
          <w:sz w:val="24"/>
          <w:szCs w:val="24"/>
        </w:rPr>
        <w:t>he</w:t>
      </w:r>
      <w:proofErr w:type="gramEnd"/>
      <w:r w:rsidR="00694489">
        <w:rPr>
          <w:sz w:val="24"/>
          <w:szCs w:val="24"/>
        </w:rPr>
        <w:t xml:space="preserve"> historical time period only contains information on catch (with large uncertainty</w:t>
      </w:r>
      <w:r w:rsidR="00915319">
        <w:rPr>
          <w:sz w:val="24"/>
          <w:szCs w:val="24"/>
        </w:rPr>
        <w:t xml:space="preserve"> and was not much larger than more recent periods</w:t>
      </w:r>
      <w:r w:rsidR="00694489">
        <w:rPr>
          <w:sz w:val="24"/>
          <w:szCs w:val="24"/>
        </w:rPr>
        <w:t xml:space="preserve">) thus is unlikely to inform on current stock status nor on the absolute scale of the population. Additionally, one does not know if the </w:t>
      </w:r>
      <w:proofErr w:type="gramStart"/>
      <w:r w:rsidR="00694489">
        <w:rPr>
          <w:sz w:val="24"/>
          <w:szCs w:val="24"/>
        </w:rPr>
        <w:t>yelloweye</w:t>
      </w:r>
      <w:proofErr w:type="gramEnd"/>
      <w:r w:rsidR="00694489">
        <w:rPr>
          <w:sz w:val="24"/>
          <w:szCs w:val="24"/>
        </w:rPr>
        <w:t xml:space="preserve"> rockfish population characteristics </w:t>
      </w:r>
      <w:r w:rsidR="0009719F">
        <w:rPr>
          <w:sz w:val="24"/>
          <w:szCs w:val="24"/>
        </w:rPr>
        <w:t>have stayed</w:t>
      </w:r>
      <w:r w:rsidR="00694489">
        <w:rPr>
          <w:sz w:val="24"/>
          <w:szCs w:val="24"/>
        </w:rPr>
        <w:t xml:space="preserve"> the same since 1900 (</w:t>
      </w:r>
      <w:proofErr w:type="gramStart"/>
      <w:r w:rsidR="00694489">
        <w:rPr>
          <w:sz w:val="24"/>
          <w:szCs w:val="24"/>
        </w:rPr>
        <w:t>i.e.</w:t>
      </w:r>
      <w:proofErr w:type="gramEnd"/>
      <w:r w:rsidR="00694489">
        <w:rPr>
          <w:sz w:val="24"/>
          <w:szCs w:val="24"/>
        </w:rPr>
        <w:t xml:space="preserve"> that the population has not changed it</w:t>
      </w:r>
      <w:r w:rsidR="001A7BC6">
        <w:rPr>
          <w:sz w:val="24"/>
          <w:szCs w:val="24"/>
        </w:rPr>
        <w:t>s</w:t>
      </w:r>
      <w:r w:rsidR="00694489">
        <w:rPr>
          <w:sz w:val="24"/>
          <w:szCs w:val="24"/>
        </w:rPr>
        <w:t xml:space="preserve"> carrying capacity, growth rate, </w:t>
      </w:r>
      <w:r w:rsidR="001A7BC6">
        <w:rPr>
          <w:sz w:val="24"/>
          <w:szCs w:val="24"/>
        </w:rPr>
        <w:t>process error rate</w:t>
      </w:r>
      <w:r w:rsidR="00694489">
        <w:rPr>
          <w:sz w:val="24"/>
          <w:szCs w:val="24"/>
        </w:rPr>
        <w:t xml:space="preserve">). </w:t>
      </w:r>
    </w:p>
    <w:p w14:paraId="549F980A" w14:textId="3F64E960" w:rsidR="00702E42" w:rsidRPr="00DB7208" w:rsidRDefault="001A7BC6" w:rsidP="00E338F5">
      <w:pPr>
        <w:rPr>
          <w:sz w:val="24"/>
          <w:szCs w:val="24"/>
        </w:rPr>
      </w:pPr>
      <w:r>
        <w:rPr>
          <w:sz w:val="24"/>
          <w:szCs w:val="24"/>
        </w:rPr>
        <w:t>On another note, a</w:t>
      </w:r>
      <w:r w:rsidR="00702E42" w:rsidRPr="00DB7208">
        <w:rPr>
          <w:sz w:val="24"/>
          <w:szCs w:val="24"/>
        </w:rPr>
        <w:t xml:space="preserve"> question of </w:t>
      </w:r>
      <w:r w:rsidR="009D46F4">
        <w:rPr>
          <w:sz w:val="24"/>
          <w:szCs w:val="24"/>
        </w:rPr>
        <w:t>“</w:t>
      </w:r>
      <w:r w:rsidR="00702E42" w:rsidRPr="00DB7208">
        <w:rPr>
          <w:sz w:val="24"/>
          <w:szCs w:val="24"/>
        </w:rPr>
        <w:t>double dipping</w:t>
      </w:r>
      <w:r w:rsidR="009D46F4">
        <w:rPr>
          <w:sz w:val="24"/>
          <w:szCs w:val="24"/>
        </w:rPr>
        <w:t>”</w:t>
      </w:r>
      <w:r w:rsidR="00702E42" w:rsidRPr="00DB7208">
        <w:rPr>
          <w:sz w:val="24"/>
          <w:szCs w:val="24"/>
        </w:rPr>
        <w:t xml:space="preserve"> the</w:t>
      </w:r>
      <w:r w:rsidR="009D46F4">
        <w:rPr>
          <w:sz w:val="24"/>
          <w:szCs w:val="24"/>
        </w:rPr>
        <w:t xml:space="preserve"> IPHC survey</w:t>
      </w:r>
      <w:r w:rsidR="00702E42" w:rsidRPr="00DB7208">
        <w:rPr>
          <w:sz w:val="24"/>
          <w:szCs w:val="24"/>
        </w:rPr>
        <w:t xml:space="preserve"> data </w:t>
      </w:r>
      <w:r w:rsidR="009D46F4">
        <w:rPr>
          <w:sz w:val="24"/>
          <w:szCs w:val="24"/>
        </w:rPr>
        <w:t xml:space="preserve">was mentioned during the RW </w:t>
      </w:r>
      <w:proofErr w:type="gramStart"/>
      <w:r w:rsidR="009D46F4">
        <w:rPr>
          <w:sz w:val="24"/>
          <w:szCs w:val="24"/>
        </w:rPr>
        <w:t>i.e.</w:t>
      </w:r>
      <w:proofErr w:type="gramEnd"/>
      <w:r w:rsidR="009D46F4">
        <w:rPr>
          <w:sz w:val="24"/>
          <w:szCs w:val="24"/>
        </w:rPr>
        <w:t xml:space="preserve"> the yelloweye rockfish survey catch data is used both in the CPUE standardization and for bycatch estimat</w:t>
      </w:r>
      <w:r w:rsidR="00C86618">
        <w:rPr>
          <w:sz w:val="24"/>
          <w:szCs w:val="24"/>
        </w:rPr>
        <w:t>ion</w:t>
      </w:r>
      <w:r w:rsidR="009D46F4">
        <w:rPr>
          <w:sz w:val="24"/>
          <w:szCs w:val="24"/>
        </w:rPr>
        <w:t xml:space="preserve">. From my point of view, </w:t>
      </w:r>
      <w:r w:rsidR="00C86618">
        <w:rPr>
          <w:sz w:val="24"/>
          <w:szCs w:val="24"/>
        </w:rPr>
        <w:t>it</w:t>
      </w:r>
      <w:r w:rsidR="009D46F4">
        <w:rPr>
          <w:sz w:val="24"/>
          <w:szCs w:val="24"/>
        </w:rPr>
        <w:t xml:space="preserve"> is not a problem in this case </w:t>
      </w:r>
      <w:r w:rsidR="009D46F4" w:rsidRPr="00407B2D">
        <w:rPr>
          <w:sz w:val="24"/>
          <w:szCs w:val="24"/>
          <w:highlight w:val="yellow"/>
        </w:rPr>
        <w:t xml:space="preserve">as the IPHC </w:t>
      </w:r>
      <w:r w:rsidR="00702E42" w:rsidRPr="00407B2D">
        <w:rPr>
          <w:sz w:val="24"/>
          <w:szCs w:val="24"/>
          <w:highlight w:val="yellow"/>
        </w:rPr>
        <w:t xml:space="preserve">survey data </w:t>
      </w:r>
      <w:r w:rsidR="00C86618" w:rsidRPr="00407B2D">
        <w:rPr>
          <w:sz w:val="24"/>
          <w:szCs w:val="24"/>
          <w:highlight w:val="yellow"/>
        </w:rPr>
        <w:t>follows a proper sampling design (thus does not have a biased selection process)</w:t>
      </w:r>
      <w:r w:rsidR="00702E42" w:rsidRPr="00407B2D">
        <w:rPr>
          <w:sz w:val="24"/>
          <w:szCs w:val="24"/>
          <w:highlight w:val="yellow"/>
        </w:rPr>
        <w:t xml:space="preserve">. </w:t>
      </w:r>
      <w:r w:rsidR="00E338F5" w:rsidRPr="00407B2D">
        <w:rPr>
          <w:sz w:val="24"/>
          <w:szCs w:val="24"/>
          <w:highlight w:val="yellow"/>
        </w:rPr>
        <w:t>Moreover, t</w:t>
      </w:r>
      <w:r w:rsidR="00C86618" w:rsidRPr="00407B2D">
        <w:rPr>
          <w:sz w:val="24"/>
          <w:szCs w:val="24"/>
          <w:highlight w:val="yellow"/>
        </w:rPr>
        <w:t>he CPUE standardization uses the yelloweye rockfish CPUE data whereas the bycatch model uses the relative biomass of yelloweye caught per unit of legal (or total) halibut biomass.</w:t>
      </w:r>
      <w:r w:rsidR="00E338F5" w:rsidRPr="00407B2D">
        <w:rPr>
          <w:sz w:val="24"/>
          <w:szCs w:val="24"/>
          <w:highlight w:val="yellow"/>
        </w:rPr>
        <w:t xml:space="preserve"> We are thus dealing with two different response variables (though they could be correlated).</w:t>
      </w:r>
      <w:r w:rsidR="00E338F5">
        <w:rPr>
          <w:sz w:val="24"/>
          <w:szCs w:val="24"/>
        </w:rPr>
        <w:t xml:space="preserve"> In species distribution modeling literature, people often model (jointly or independently) the distribution of multiple species using the same data</w:t>
      </w:r>
      <w:r w:rsidR="00915319">
        <w:rPr>
          <w:sz w:val="24"/>
          <w:szCs w:val="24"/>
        </w:rPr>
        <w:t xml:space="preserve"> and it has never been an issue. I believe that this issue could </w:t>
      </w:r>
      <w:r w:rsidR="001464E9">
        <w:rPr>
          <w:sz w:val="24"/>
          <w:szCs w:val="24"/>
        </w:rPr>
        <w:t xml:space="preserve">have been </w:t>
      </w:r>
      <w:r w:rsidR="00915319">
        <w:rPr>
          <w:sz w:val="24"/>
          <w:szCs w:val="24"/>
        </w:rPr>
        <w:t xml:space="preserve">problematic </w:t>
      </w:r>
      <w:r w:rsidR="001464E9">
        <w:rPr>
          <w:sz w:val="24"/>
          <w:szCs w:val="24"/>
        </w:rPr>
        <w:t>if the data had some selection bias and that the analytical method</w:t>
      </w:r>
      <w:r w:rsidR="00076325">
        <w:rPr>
          <w:sz w:val="24"/>
          <w:szCs w:val="24"/>
        </w:rPr>
        <w:t>s (</w:t>
      </w:r>
      <w:proofErr w:type="gramStart"/>
      <w:r w:rsidR="00076325">
        <w:rPr>
          <w:sz w:val="24"/>
          <w:szCs w:val="24"/>
        </w:rPr>
        <w:t>i.e.</w:t>
      </w:r>
      <w:proofErr w:type="gramEnd"/>
      <w:r w:rsidR="00076325">
        <w:rPr>
          <w:sz w:val="24"/>
          <w:szCs w:val="24"/>
        </w:rPr>
        <w:t xml:space="preserve"> CPUE standardization and the bycatch model)</w:t>
      </w:r>
      <w:r w:rsidR="001464E9">
        <w:rPr>
          <w:sz w:val="24"/>
          <w:szCs w:val="24"/>
        </w:rPr>
        <w:t xml:space="preserve"> w</w:t>
      </w:r>
      <w:r w:rsidR="00D8614B">
        <w:rPr>
          <w:sz w:val="24"/>
          <w:szCs w:val="24"/>
        </w:rPr>
        <w:t>ere</w:t>
      </w:r>
      <w:r w:rsidR="001464E9">
        <w:rPr>
          <w:sz w:val="24"/>
          <w:szCs w:val="24"/>
        </w:rPr>
        <w:t xml:space="preserve"> not able to remove the selection bias. In which case, the bias could have been amplified</w:t>
      </w:r>
      <w:r w:rsidR="00076325">
        <w:rPr>
          <w:sz w:val="24"/>
          <w:szCs w:val="24"/>
        </w:rPr>
        <w:t xml:space="preserve"> and impact</w:t>
      </w:r>
      <w:r w:rsidR="00D8614B">
        <w:rPr>
          <w:sz w:val="24"/>
          <w:szCs w:val="24"/>
        </w:rPr>
        <w:t>ed</w:t>
      </w:r>
      <w:r w:rsidR="00076325">
        <w:rPr>
          <w:sz w:val="24"/>
          <w:szCs w:val="24"/>
        </w:rPr>
        <w:t xml:space="preserve"> </w:t>
      </w:r>
      <w:r w:rsidR="001464E9">
        <w:rPr>
          <w:sz w:val="24"/>
          <w:szCs w:val="24"/>
        </w:rPr>
        <w:t xml:space="preserve">the SS-SPM </w:t>
      </w:r>
      <w:r w:rsidR="00076325">
        <w:rPr>
          <w:sz w:val="24"/>
          <w:szCs w:val="24"/>
        </w:rPr>
        <w:t>outcomes</w:t>
      </w:r>
      <w:r w:rsidR="00402C00">
        <w:rPr>
          <w:sz w:val="24"/>
          <w:szCs w:val="24"/>
        </w:rPr>
        <w:t xml:space="preserve"> </w:t>
      </w:r>
      <w:r w:rsidR="00915319">
        <w:rPr>
          <w:sz w:val="24"/>
          <w:szCs w:val="24"/>
        </w:rPr>
        <w:t>(</w:t>
      </w:r>
      <w:r w:rsidR="00402C00">
        <w:rPr>
          <w:sz w:val="24"/>
          <w:szCs w:val="24"/>
        </w:rPr>
        <w:t>but this is probably not the case</w:t>
      </w:r>
      <w:r w:rsidR="00915319">
        <w:rPr>
          <w:sz w:val="24"/>
          <w:szCs w:val="24"/>
        </w:rPr>
        <w:t>)</w:t>
      </w:r>
      <w:r w:rsidR="00076325">
        <w:rPr>
          <w:sz w:val="24"/>
          <w:szCs w:val="24"/>
        </w:rPr>
        <w:t>.</w:t>
      </w:r>
      <w:r w:rsidR="001464E9">
        <w:rPr>
          <w:sz w:val="24"/>
          <w:szCs w:val="24"/>
        </w:rPr>
        <w:t xml:space="preserve"> </w:t>
      </w:r>
    </w:p>
    <w:p w14:paraId="0328C533" w14:textId="77777777" w:rsidR="003704BE" w:rsidRDefault="003704BE" w:rsidP="00431569">
      <w:pPr>
        <w:pStyle w:val="Heading1"/>
        <w:numPr>
          <w:ilvl w:val="0"/>
          <w:numId w:val="0"/>
        </w:numPr>
        <w:ind w:left="360"/>
      </w:pPr>
    </w:p>
    <w:p w14:paraId="3B1F1405" w14:textId="03ECF7CE" w:rsidR="00E6073B" w:rsidRPr="006A1C1B" w:rsidRDefault="00ED7162" w:rsidP="00E6073B">
      <w:pPr>
        <w:pStyle w:val="Heading1"/>
      </w:pPr>
      <w:r w:rsidRPr="00ED7162">
        <w:lastRenderedPageBreak/>
        <w:t>TOR 4 -</w:t>
      </w:r>
      <w:r>
        <w:rPr>
          <w:sz w:val="14"/>
          <w:szCs w:val="14"/>
        </w:rPr>
        <w:t xml:space="preserve"> </w:t>
      </w:r>
      <w:r w:rsidR="004A0B60" w:rsidRPr="00F0387B">
        <w:t>Provide advice and recommendations on a framework for simulation testing the surplus production model to evaluate similarities between this application of surplus production models and age-structured methods typically used in the North Pacific Fishery Management Council Tier management system.</w:t>
      </w:r>
    </w:p>
    <w:p w14:paraId="37D7ECD4" w14:textId="77777777" w:rsidR="00163133" w:rsidRPr="00163133" w:rsidRDefault="00163133" w:rsidP="00163133">
      <w:pPr>
        <w:pStyle w:val="ListParagraph"/>
        <w:numPr>
          <w:ilvl w:val="0"/>
          <w:numId w:val="38"/>
        </w:numPr>
        <w:autoSpaceDE w:val="0"/>
        <w:autoSpaceDN w:val="0"/>
        <w:adjustRightInd w:val="0"/>
        <w:spacing w:after="0" w:line="240" w:lineRule="auto"/>
        <w:contextualSpacing w:val="0"/>
        <w:outlineLvl w:val="1"/>
        <w:rPr>
          <w:rFonts w:ascii="Calibri" w:hAnsi="Calibri" w:cs="Calibri"/>
          <w:vanish/>
          <w:kern w:val="0"/>
          <w:sz w:val="24"/>
          <w:szCs w:val="24"/>
        </w:rPr>
      </w:pPr>
    </w:p>
    <w:p w14:paraId="324FD0FE" w14:textId="3469CFAF" w:rsidR="00E6073B" w:rsidRDefault="00163133" w:rsidP="00075733">
      <w:pPr>
        <w:pStyle w:val="Heading2"/>
      </w:pPr>
      <w:r>
        <w:t>S</w:t>
      </w:r>
      <w:r w:rsidR="00E6073B">
        <w:t xml:space="preserve">imulation recommendations to examine </w:t>
      </w:r>
      <w:r>
        <w:t>the</w:t>
      </w:r>
      <w:r w:rsidR="00E6073B">
        <w:t xml:space="preserve"> use of yelloweye </w:t>
      </w:r>
      <w:r>
        <w:t>SS-</w:t>
      </w:r>
      <w:r w:rsidR="00E6073B">
        <w:t xml:space="preserve">SPM for management purposes by the </w:t>
      </w:r>
      <w:proofErr w:type="gramStart"/>
      <w:r w:rsidR="00E6073B">
        <w:t>NPFMC</w:t>
      </w:r>
      <w:proofErr w:type="gramEnd"/>
    </w:p>
    <w:p w14:paraId="0260FAAD" w14:textId="5CAC3271" w:rsidR="00163133" w:rsidRPr="006A1C1B" w:rsidRDefault="00163133" w:rsidP="006A1C1B">
      <w:pPr>
        <w:rPr>
          <w:sz w:val="24"/>
          <w:szCs w:val="24"/>
        </w:rPr>
      </w:pPr>
      <w:r w:rsidRPr="001456E5">
        <w:rPr>
          <w:sz w:val="24"/>
          <w:szCs w:val="24"/>
        </w:rPr>
        <w:t>Much of the simulation recommendation was already provided in my answer to To</w:t>
      </w:r>
      <w:r w:rsidR="001456E5" w:rsidRPr="001456E5">
        <w:rPr>
          <w:sz w:val="24"/>
          <w:szCs w:val="24"/>
        </w:rPr>
        <w:t>R</w:t>
      </w:r>
      <w:r w:rsidRPr="001456E5">
        <w:rPr>
          <w:sz w:val="24"/>
          <w:szCs w:val="24"/>
        </w:rPr>
        <w:t>1</w:t>
      </w:r>
      <w:r w:rsidR="00CA6BBB">
        <w:rPr>
          <w:sz w:val="24"/>
          <w:szCs w:val="24"/>
        </w:rPr>
        <w:t>. To summarize the authors should definitely perform some s</w:t>
      </w:r>
      <w:r w:rsidRPr="001456E5">
        <w:rPr>
          <w:sz w:val="24"/>
          <w:szCs w:val="24"/>
        </w:rPr>
        <w:t xml:space="preserve">imulation-estimation </w:t>
      </w:r>
      <w:r w:rsidR="00CA6BBB">
        <w:rPr>
          <w:sz w:val="24"/>
          <w:szCs w:val="24"/>
        </w:rPr>
        <w:t>testing to examine the contribution of different “components” of the SS-SPM to the different outcomes (</w:t>
      </w:r>
      <w:proofErr w:type="gramStart"/>
      <w:r w:rsidR="00CA6BBB">
        <w:rPr>
          <w:sz w:val="24"/>
          <w:szCs w:val="24"/>
        </w:rPr>
        <w:t>e.g.</w:t>
      </w:r>
      <w:proofErr w:type="gramEnd"/>
      <w:r w:rsidR="00CA6BBB">
        <w:rPr>
          <w:sz w:val="24"/>
          <w:szCs w:val="24"/>
        </w:rPr>
        <w:t xml:space="preserve"> biomass trajectory) but also conduct an MSE to determine the performance of SS-SPM in management context. </w:t>
      </w:r>
    </w:p>
    <w:p w14:paraId="3B117D8F" w14:textId="50C5AF59" w:rsidR="00E6073B" w:rsidRDefault="00CF608D" w:rsidP="00075733">
      <w:pPr>
        <w:pStyle w:val="Heading2"/>
      </w:pPr>
      <w:r>
        <w:t xml:space="preserve">Evaluate the similarity between surplus production model and an age structure </w:t>
      </w:r>
      <w:proofErr w:type="gramStart"/>
      <w:r>
        <w:t>model</w:t>
      </w:r>
      <w:proofErr w:type="gramEnd"/>
      <w:r w:rsidR="00E6073B">
        <w:t xml:space="preserve"> </w:t>
      </w:r>
    </w:p>
    <w:p w14:paraId="290AB642" w14:textId="05500A0B" w:rsidR="00E6073B" w:rsidRPr="00DB7208" w:rsidRDefault="00CB10DC" w:rsidP="00CB10DC">
      <w:pPr>
        <w:rPr>
          <w:sz w:val="24"/>
          <w:szCs w:val="24"/>
        </w:rPr>
      </w:pPr>
      <w:r w:rsidRPr="00DB7208">
        <w:rPr>
          <w:sz w:val="24"/>
          <w:szCs w:val="24"/>
        </w:rPr>
        <w:t>Th</w:t>
      </w:r>
      <w:r w:rsidR="004B3E4C">
        <w:rPr>
          <w:sz w:val="24"/>
          <w:szCs w:val="24"/>
        </w:rPr>
        <w:t>e</w:t>
      </w:r>
      <w:r w:rsidRPr="00DB7208">
        <w:rPr>
          <w:sz w:val="24"/>
          <w:szCs w:val="24"/>
        </w:rPr>
        <w:t xml:space="preserve"> </w:t>
      </w:r>
      <w:r w:rsidR="004B3E4C">
        <w:rPr>
          <w:sz w:val="24"/>
          <w:szCs w:val="24"/>
        </w:rPr>
        <w:t xml:space="preserve">purpose of this </w:t>
      </w:r>
      <w:r w:rsidRPr="00DB7208">
        <w:rPr>
          <w:sz w:val="24"/>
          <w:szCs w:val="24"/>
        </w:rPr>
        <w:t>question</w:t>
      </w:r>
      <w:r w:rsidR="00544D61">
        <w:rPr>
          <w:sz w:val="24"/>
          <w:szCs w:val="24"/>
        </w:rPr>
        <w:t xml:space="preserve"> was</w:t>
      </w:r>
      <w:r w:rsidRPr="00DB7208">
        <w:rPr>
          <w:sz w:val="24"/>
          <w:szCs w:val="24"/>
        </w:rPr>
        <w:t xml:space="preserve"> hard to understand </w:t>
      </w:r>
      <w:r w:rsidR="00544D61">
        <w:rPr>
          <w:sz w:val="24"/>
          <w:szCs w:val="24"/>
        </w:rPr>
        <w:t xml:space="preserve">as I did not </w:t>
      </w:r>
      <w:r w:rsidR="004B3E4C">
        <w:rPr>
          <w:sz w:val="24"/>
          <w:szCs w:val="24"/>
        </w:rPr>
        <w:t>get</w:t>
      </w:r>
      <w:r w:rsidR="00544D61">
        <w:rPr>
          <w:sz w:val="24"/>
          <w:szCs w:val="24"/>
        </w:rPr>
        <w:t xml:space="preserve"> the necessity to link the SS-SPM to an age-structure model. Especially knowing that the 2015 </w:t>
      </w:r>
      <w:r w:rsidRPr="00DB7208">
        <w:rPr>
          <w:sz w:val="24"/>
          <w:szCs w:val="24"/>
        </w:rPr>
        <w:t>attempt to build an age-structure assessment model for yelloweye rockfish</w:t>
      </w:r>
      <w:r w:rsidR="00544D61">
        <w:rPr>
          <w:sz w:val="24"/>
          <w:szCs w:val="24"/>
        </w:rPr>
        <w:t xml:space="preserve"> had failed with model fitting issue and lack of informative data. </w:t>
      </w:r>
      <w:r w:rsidRPr="00DB7208">
        <w:rPr>
          <w:sz w:val="24"/>
          <w:szCs w:val="24"/>
        </w:rPr>
        <w:t>That being said, if</w:t>
      </w:r>
      <w:r w:rsidR="00CF608D" w:rsidRPr="00DB7208">
        <w:rPr>
          <w:sz w:val="24"/>
          <w:szCs w:val="24"/>
        </w:rPr>
        <w:t xml:space="preserve"> such task </w:t>
      </w:r>
      <w:r w:rsidR="0055583C">
        <w:rPr>
          <w:sz w:val="24"/>
          <w:szCs w:val="24"/>
        </w:rPr>
        <w:t xml:space="preserve">of linking SS-SPM and an age-structured model </w:t>
      </w:r>
      <w:r w:rsidR="00CF608D" w:rsidRPr="00DB7208">
        <w:rPr>
          <w:sz w:val="24"/>
          <w:szCs w:val="24"/>
        </w:rPr>
        <w:t xml:space="preserve">is to be </w:t>
      </w:r>
      <w:r w:rsidRPr="00DB7208">
        <w:rPr>
          <w:sz w:val="24"/>
          <w:szCs w:val="24"/>
        </w:rPr>
        <w:t>pursued</w:t>
      </w:r>
      <w:r w:rsidR="00CF608D" w:rsidRPr="00DB7208">
        <w:rPr>
          <w:sz w:val="24"/>
          <w:szCs w:val="24"/>
        </w:rPr>
        <w:t xml:space="preserve">, I recommend the authors to apply a method similar to that of Winker et al. 2020 </w:t>
      </w:r>
      <w:r w:rsidR="0055583C">
        <w:rPr>
          <w:sz w:val="24"/>
          <w:szCs w:val="24"/>
        </w:rPr>
        <w:t xml:space="preserve">i.e. </w:t>
      </w:r>
      <w:r w:rsidR="00CF608D" w:rsidRPr="00DB7208">
        <w:rPr>
          <w:sz w:val="24"/>
          <w:szCs w:val="24"/>
        </w:rPr>
        <w:t xml:space="preserve">simulate from a generic age-structure equilibrium model </w:t>
      </w:r>
      <w:r w:rsidR="0055583C">
        <w:rPr>
          <w:sz w:val="24"/>
          <w:szCs w:val="24"/>
        </w:rPr>
        <w:t xml:space="preserve">fitted </w:t>
      </w:r>
      <w:r w:rsidR="00CF608D" w:rsidRPr="00DB7208">
        <w:rPr>
          <w:sz w:val="24"/>
          <w:szCs w:val="24"/>
        </w:rPr>
        <w:t xml:space="preserve">to the yelloweye rockfish case study </w:t>
      </w:r>
      <w:r w:rsidR="0055583C">
        <w:rPr>
          <w:sz w:val="24"/>
          <w:szCs w:val="24"/>
        </w:rPr>
        <w:t xml:space="preserve">as much as possible based on existing information and expert-knowledge </w:t>
      </w:r>
      <w:r w:rsidR="00CF608D" w:rsidRPr="00DB7208">
        <w:rPr>
          <w:sz w:val="24"/>
          <w:szCs w:val="24"/>
        </w:rPr>
        <w:t>(</w:t>
      </w:r>
      <w:r w:rsidR="0055583C">
        <w:rPr>
          <w:sz w:val="24"/>
          <w:szCs w:val="24"/>
        </w:rPr>
        <w:t xml:space="preserve">while </w:t>
      </w:r>
      <w:r w:rsidR="00CF608D" w:rsidRPr="00DB7208">
        <w:rPr>
          <w:sz w:val="24"/>
          <w:szCs w:val="24"/>
        </w:rPr>
        <w:t>considering parameter uncertainty</w:t>
      </w:r>
      <w:r w:rsidR="0055583C">
        <w:rPr>
          <w:sz w:val="24"/>
          <w:szCs w:val="24"/>
        </w:rPr>
        <w:t xml:space="preserve"> of course i.e. conducting many tests using ranges of possible values for the input parameters</w:t>
      </w:r>
      <w:r w:rsidR="00CF608D" w:rsidRPr="00DB7208">
        <w:rPr>
          <w:sz w:val="24"/>
          <w:szCs w:val="24"/>
        </w:rPr>
        <w:t xml:space="preserve">) and fitting the developed SS-SPM model </w:t>
      </w:r>
      <w:r w:rsidR="006C1185">
        <w:rPr>
          <w:sz w:val="24"/>
          <w:szCs w:val="24"/>
        </w:rPr>
        <w:t>(using prior</w:t>
      </w:r>
      <w:r w:rsidR="00B4183E">
        <w:rPr>
          <w:sz w:val="24"/>
          <w:szCs w:val="24"/>
        </w:rPr>
        <w:t>s for</w:t>
      </w:r>
      <w:r w:rsidR="006C1185">
        <w:rPr>
          <w:sz w:val="24"/>
          <w:szCs w:val="24"/>
        </w:rPr>
        <w:t xml:space="preserve"> the Pella-Tomlison </w:t>
      </w:r>
      <w:r w:rsidR="00B4183E">
        <w:rPr>
          <w:sz w:val="24"/>
          <w:szCs w:val="24"/>
        </w:rPr>
        <w:t xml:space="preserve">parameters </w:t>
      </w:r>
      <w:r w:rsidR="006C1185">
        <w:rPr>
          <w:sz w:val="24"/>
          <w:szCs w:val="24"/>
        </w:rPr>
        <w:t xml:space="preserve">generated as in Winker et al. 2020) </w:t>
      </w:r>
      <w:r w:rsidR="00CF608D" w:rsidRPr="00DB7208">
        <w:rPr>
          <w:sz w:val="24"/>
          <w:szCs w:val="24"/>
        </w:rPr>
        <w:t xml:space="preserve">to determine whether one can estimate reliably the management relevant parameters. </w:t>
      </w:r>
      <w:r w:rsidR="00583971" w:rsidRPr="00DB7208">
        <w:rPr>
          <w:sz w:val="24"/>
          <w:szCs w:val="24"/>
        </w:rPr>
        <w:t xml:space="preserve">The report from Cox et al. 2020 </w:t>
      </w:r>
      <w:r w:rsidRPr="00DB7208">
        <w:rPr>
          <w:sz w:val="24"/>
          <w:szCs w:val="24"/>
        </w:rPr>
        <w:t>(as well as the results from the previous yelloweye assessment attempt</w:t>
      </w:r>
      <w:r w:rsidR="002C5EB2">
        <w:rPr>
          <w:sz w:val="24"/>
          <w:szCs w:val="24"/>
        </w:rPr>
        <w:t xml:space="preserve"> in 2015</w:t>
      </w:r>
      <w:r w:rsidRPr="00DB7208">
        <w:rPr>
          <w:sz w:val="24"/>
          <w:szCs w:val="24"/>
        </w:rPr>
        <w:t xml:space="preserve">) </w:t>
      </w:r>
      <w:r w:rsidR="00583971" w:rsidRPr="00DB7208">
        <w:rPr>
          <w:sz w:val="24"/>
          <w:szCs w:val="24"/>
        </w:rPr>
        <w:t xml:space="preserve">could become handy in narrowing </w:t>
      </w:r>
      <w:r w:rsidR="002C5EB2">
        <w:rPr>
          <w:sz w:val="24"/>
          <w:szCs w:val="24"/>
        </w:rPr>
        <w:t xml:space="preserve">down </w:t>
      </w:r>
      <w:r w:rsidR="00583971" w:rsidRPr="00DB7208">
        <w:rPr>
          <w:sz w:val="24"/>
          <w:szCs w:val="24"/>
        </w:rPr>
        <w:t xml:space="preserve">the range of life history parameters to </w:t>
      </w:r>
      <w:r w:rsidR="002C5EB2">
        <w:rPr>
          <w:sz w:val="24"/>
          <w:szCs w:val="24"/>
        </w:rPr>
        <w:t xml:space="preserve">be tested </w:t>
      </w:r>
      <w:r w:rsidR="00583971" w:rsidRPr="00DB7208">
        <w:rPr>
          <w:sz w:val="24"/>
          <w:szCs w:val="24"/>
        </w:rPr>
        <w:t xml:space="preserve">for the yelloweye rockfish age-structure model. </w:t>
      </w:r>
    </w:p>
    <w:p w14:paraId="5680DC8B" w14:textId="77777777" w:rsidR="00CF608D" w:rsidRDefault="00CF608D" w:rsidP="00E6073B">
      <w:pPr>
        <w:pStyle w:val="Default"/>
        <w:spacing w:after="120"/>
        <w:ind w:left="2620"/>
        <w:rPr>
          <w:color w:val="auto"/>
          <w:sz w:val="32"/>
          <w:szCs w:val="32"/>
        </w:rPr>
      </w:pPr>
    </w:p>
    <w:p w14:paraId="2F77A92B" w14:textId="77777777" w:rsidR="00235F83" w:rsidRDefault="00235F83">
      <w:pPr>
        <w:rPr>
          <w:b/>
          <w:bCs/>
          <w:sz w:val="28"/>
          <w:szCs w:val="28"/>
        </w:rPr>
      </w:pPr>
      <w:r>
        <w:br w:type="page"/>
      </w:r>
    </w:p>
    <w:p w14:paraId="43F3F88A" w14:textId="77777777" w:rsidR="00235F83" w:rsidRDefault="00235F83" w:rsidP="00235F83">
      <w:pPr>
        <w:pStyle w:val="Heading1"/>
      </w:pPr>
      <w:r>
        <w:lastRenderedPageBreak/>
        <w:t xml:space="preserve">APPENDIX 1 - BIBLIOGRAPHY </w:t>
      </w:r>
    </w:p>
    <w:p w14:paraId="7ABF2635" w14:textId="77777777" w:rsidR="0070657C" w:rsidRPr="0070657C" w:rsidRDefault="0070657C" w:rsidP="0070657C">
      <w:pPr>
        <w:spacing w:after="0" w:line="240" w:lineRule="auto"/>
        <w:rPr>
          <w:rFonts w:ascii="Calibri" w:hAnsi="Calibri" w:cs="Calibri"/>
          <w:i/>
          <w:color w:val="0070C0"/>
        </w:rPr>
      </w:pPr>
      <w:r w:rsidRPr="0070657C">
        <w:rPr>
          <w:rFonts w:ascii="Calibri" w:hAnsi="Calibri" w:cs="Calibri"/>
          <w:i/>
          <w:color w:val="0070C0"/>
        </w:rPr>
        <w:t>The reviewer report shall include the following appendices:</w:t>
      </w:r>
    </w:p>
    <w:p w14:paraId="1229C335" w14:textId="77777777" w:rsidR="0070657C" w:rsidRPr="0070657C" w:rsidRDefault="0070657C" w:rsidP="0070657C">
      <w:pPr>
        <w:numPr>
          <w:ilvl w:val="0"/>
          <w:numId w:val="21"/>
        </w:numPr>
        <w:spacing w:after="0" w:line="240" w:lineRule="auto"/>
        <w:rPr>
          <w:rFonts w:ascii="Calibri" w:hAnsi="Calibri" w:cs="Calibri"/>
          <w:i/>
          <w:color w:val="0070C0"/>
        </w:rPr>
      </w:pPr>
      <w:r w:rsidRPr="0070657C">
        <w:rPr>
          <w:rFonts w:ascii="Calibri" w:hAnsi="Calibri" w:cs="Calibri"/>
          <w:i/>
          <w:color w:val="0070C0"/>
        </w:rPr>
        <w:t xml:space="preserve">Appendix 1:  Bibliography of materials provided for </w:t>
      </w:r>
      <w:proofErr w:type="gramStart"/>
      <w:r w:rsidRPr="0070657C">
        <w:rPr>
          <w:rFonts w:ascii="Calibri" w:hAnsi="Calibri" w:cs="Calibri"/>
          <w:i/>
          <w:color w:val="0070C0"/>
        </w:rPr>
        <w:t>review</w:t>
      </w:r>
      <w:proofErr w:type="gramEnd"/>
      <w:r w:rsidRPr="0070657C">
        <w:rPr>
          <w:rFonts w:ascii="Calibri" w:hAnsi="Calibri" w:cs="Calibri"/>
          <w:i/>
          <w:color w:val="0070C0"/>
        </w:rPr>
        <w:t xml:space="preserve"> </w:t>
      </w:r>
    </w:p>
    <w:p w14:paraId="673276C8" w14:textId="77777777" w:rsidR="0070657C" w:rsidRPr="0070657C" w:rsidRDefault="0070657C" w:rsidP="0070657C">
      <w:pPr>
        <w:numPr>
          <w:ilvl w:val="0"/>
          <w:numId w:val="21"/>
        </w:numPr>
        <w:spacing w:after="0" w:line="240" w:lineRule="auto"/>
        <w:rPr>
          <w:rFonts w:ascii="Calibri" w:hAnsi="Calibri" w:cs="Calibri"/>
          <w:i/>
          <w:color w:val="0070C0"/>
        </w:rPr>
      </w:pPr>
      <w:r w:rsidRPr="0070657C">
        <w:rPr>
          <w:rFonts w:ascii="Calibri" w:hAnsi="Calibri" w:cs="Calibri"/>
          <w:i/>
          <w:color w:val="0070C0"/>
        </w:rPr>
        <w:t>Appendix 2:  A copy of the CIE Performance Work Statement</w:t>
      </w:r>
    </w:p>
    <w:p w14:paraId="2B2E74EA" w14:textId="57BC0903" w:rsidR="0070657C" w:rsidRDefault="0070657C" w:rsidP="0070657C">
      <w:pPr>
        <w:spacing w:after="0" w:line="240" w:lineRule="auto"/>
        <w:ind w:left="1440"/>
        <w:rPr>
          <w:rFonts w:cstheme="minorHAnsi"/>
        </w:rPr>
      </w:pPr>
    </w:p>
    <w:p w14:paraId="58D728E8" w14:textId="66F17454" w:rsidR="00235F83" w:rsidRDefault="00235F83" w:rsidP="0070657C">
      <w:pPr>
        <w:pStyle w:val="Heading1"/>
        <w:numPr>
          <w:ilvl w:val="0"/>
          <w:numId w:val="0"/>
        </w:numPr>
        <w:rPr>
          <w:b w:val="0"/>
          <w:bCs w:val="0"/>
          <w:sz w:val="22"/>
          <w:szCs w:val="22"/>
        </w:rPr>
      </w:pPr>
      <w:r w:rsidRPr="00235F83">
        <w:rPr>
          <w:b w:val="0"/>
          <w:bCs w:val="0"/>
          <w:sz w:val="22"/>
          <w:szCs w:val="22"/>
        </w:rPr>
        <w:t xml:space="preserve">Prior to the Workshop, </w:t>
      </w:r>
      <w:r w:rsidR="00CB10DC">
        <w:rPr>
          <w:b w:val="0"/>
          <w:bCs w:val="0"/>
          <w:sz w:val="22"/>
          <w:szCs w:val="22"/>
        </w:rPr>
        <w:t xml:space="preserve">reference </w:t>
      </w:r>
      <w:r w:rsidRPr="00235F83">
        <w:rPr>
          <w:b w:val="0"/>
          <w:bCs w:val="0"/>
          <w:sz w:val="22"/>
          <w:szCs w:val="22"/>
        </w:rPr>
        <w:t xml:space="preserve">materials were provided </w:t>
      </w:r>
      <w:r w:rsidR="00CB10DC">
        <w:rPr>
          <w:b w:val="0"/>
          <w:bCs w:val="0"/>
          <w:sz w:val="22"/>
          <w:szCs w:val="22"/>
        </w:rPr>
        <w:t>to the CIE reviewers</w:t>
      </w:r>
      <w:r w:rsidRPr="00235F83">
        <w:rPr>
          <w:b w:val="0"/>
          <w:bCs w:val="0"/>
          <w:sz w:val="22"/>
          <w:szCs w:val="22"/>
        </w:rPr>
        <w:t>. The</w:t>
      </w:r>
      <w:r w:rsidR="00CB10DC">
        <w:rPr>
          <w:b w:val="0"/>
          <w:bCs w:val="0"/>
          <w:sz w:val="22"/>
          <w:szCs w:val="22"/>
        </w:rPr>
        <w:t>se</w:t>
      </w:r>
      <w:r w:rsidRPr="00235F83">
        <w:rPr>
          <w:b w:val="0"/>
          <w:bCs w:val="0"/>
          <w:sz w:val="22"/>
          <w:szCs w:val="22"/>
        </w:rPr>
        <w:t xml:space="preserve"> materials were </w:t>
      </w:r>
      <w:r w:rsidR="00CB10DC">
        <w:rPr>
          <w:b w:val="0"/>
          <w:bCs w:val="0"/>
          <w:sz w:val="22"/>
          <w:szCs w:val="22"/>
        </w:rPr>
        <w:t>c</w:t>
      </w:r>
      <w:r w:rsidRPr="00235F83">
        <w:rPr>
          <w:b w:val="0"/>
          <w:bCs w:val="0"/>
          <w:sz w:val="22"/>
          <w:szCs w:val="22"/>
        </w:rPr>
        <w:t xml:space="preserve">omprehensive and relevant </w:t>
      </w:r>
      <w:r w:rsidR="00CB10DC">
        <w:rPr>
          <w:b w:val="0"/>
          <w:bCs w:val="0"/>
          <w:sz w:val="22"/>
          <w:szCs w:val="22"/>
        </w:rPr>
        <w:t xml:space="preserve">for understanding the SS-SPM model. </w:t>
      </w:r>
      <w:r w:rsidRPr="00235F83">
        <w:rPr>
          <w:b w:val="0"/>
          <w:bCs w:val="0"/>
          <w:sz w:val="22"/>
          <w:szCs w:val="22"/>
        </w:rPr>
        <w:t xml:space="preserve">During the workshop </w:t>
      </w:r>
      <w:r>
        <w:rPr>
          <w:b w:val="0"/>
          <w:bCs w:val="0"/>
          <w:sz w:val="22"/>
          <w:szCs w:val="22"/>
        </w:rPr>
        <w:t>one</w:t>
      </w:r>
      <w:r w:rsidRPr="00235F83">
        <w:rPr>
          <w:b w:val="0"/>
          <w:bCs w:val="0"/>
          <w:sz w:val="22"/>
          <w:szCs w:val="22"/>
        </w:rPr>
        <w:t xml:space="preserve"> presentations were given, and additional materials were provided on request. The presentations were made available</w:t>
      </w:r>
      <w:r>
        <w:rPr>
          <w:b w:val="0"/>
          <w:bCs w:val="0"/>
          <w:sz w:val="22"/>
          <w:szCs w:val="22"/>
        </w:rPr>
        <w:t xml:space="preserve"> a few days prior to the meeting.</w:t>
      </w:r>
    </w:p>
    <w:p w14:paraId="63FEB01E" w14:textId="77777777" w:rsidR="00235F83" w:rsidRDefault="00235F83" w:rsidP="00235F83"/>
    <w:p w14:paraId="12E6CAFC" w14:textId="1A00F7A5" w:rsidR="00620F3C" w:rsidRPr="00620F3C" w:rsidRDefault="00620F3C" w:rsidP="00620F3C">
      <w:pPr>
        <w:rPr>
          <w:rFonts w:ascii="Calibri" w:hAnsi="Calibri" w:cs="Calibri"/>
          <w:b/>
          <w:bCs/>
          <w:iCs/>
        </w:rPr>
      </w:pPr>
      <w:r w:rsidRPr="00401F48">
        <w:rPr>
          <w:rFonts w:ascii="Calibri" w:hAnsi="Calibri" w:cs="Calibri"/>
          <w:b/>
          <w:bCs/>
          <w:iCs/>
        </w:rPr>
        <w:t xml:space="preserve">Bibliography of materials provided for </w:t>
      </w:r>
      <w:proofErr w:type="gramStart"/>
      <w:r w:rsidRPr="00401F48">
        <w:rPr>
          <w:rFonts w:ascii="Calibri" w:hAnsi="Calibri" w:cs="Calibri"/>
          <w:b/>
          <w:bCs/>
          <w:iCs/>
        </w:rPr>
        <w:t>review</w:t>
      </w:r>
      <w:proofErr w:type="gramEnd"/>
    </w:p>
    <w:p w14:paraId="3B05EA55" w14:textId="423F1F07" w:rsidR="00620F3C" w:rsidRDefault="00620F3C" w:rsidP="00620F3C">
      <w:pPr>
        <w:rPr>
          <w:rFonts w:ascii="Calibri" w:hAnsi="Calibri" w:cs="Calibri"/>
        </w:rPr>
      </w:pPr>
      <w:r w:rsidRPr="001C2B5B">
        <w:rPr>
          <w:rFonts w:ascii="Calibri" w:hAnsi="Calibri" w:cs="Calibri"/>
        </w:rPr>
        <w:t xml:space="preserve">Prior to the Workshop, </w:t>
      </w:r>
      <w:r>
        <w:rPr>
          <w:rFonts w:ascii="Calibri" w:hAnsi="Calibri" w:cs="Calibri"/>
        </w:rPr>
        <w:t>the following</w:t>
      </w:r>
      <w:r w:rsidRPr="001C2B5B">
        <w:rPr>
          <w:rFonts w:ascii="Calibri" w:hAnsi="Calibri" w:cs="Calibri"/>
        </w:rPr>
        <w:t xml:space="preserve"> materials were provided</w:t>
      </w:r>
      <w:r>
        <w:rPr>
          <w:rFonts w:ascii="Calibri" w:hAnsi="Calibri" w:cs="Calibri"/>
        </w:rPr>
        <w:t>:</w:t>
      </w:r>
    </w:p>
    <w:p w14:paraId="0AE68F3C" w14:textId="77777777" w:rsidR="006D1295" w:rsidRDefault="006D1295" w:rsidP="006D1295">
      <w:pPr>
        <w:pStyle w:val="ListParagraph"/>
        <w:numPr>
          <w:ilvl w:val="0"/>
          <w:numId w:val="44"/>
        </w:numPr>
        <w:rPr>
          <w:rFonts w:cstheme="minorHAnsi"/>
        </w:rPr>
      </w:pPr>
      <w:r w:rsidRPr="006D1295">
        <w:rPr>
          <w:rFonts w:cstheme="minorHAnsi"/>
        </w:rPr>
        <w:t>Joy et al. 2022. 14: assessment of the demersal shelf rockfish stock complex in the southeast outside subdistrict of the Gulf of Alaska (</w:t>
      </w:r>
      <w:hyperlink r:id="rId15" w:history="1">
        <w:r w:rsidRPr="006D1295">
          <w:rPr>
            <w:rStyle w:val="Hyperlink"/>
            <w:rFonts w:eastAsia="Times" w:cstheme="minorHAnsi"/>
            <w:color w:val="1155CC"/>
          </w:rPr>
          <w:t>https://apps-afsc.fisheries.noaa.gov/Plan_Team/2022/GOAdsr.pdf</w:t>
        </w:r>
      </w:hyperlink>
      <w:r w:rsidRPr="006D1295">
        <w:rPr>
          <w:rFonts w:cstheme="minorHAnsi"/>
        </w:rPr>
        <w:t>)</w:t>
      </w:r>
    </w:p>
    <w:p w14:paraId="47CEC05E" w14:textId="61647608" w:rsidR="006D1295" w:rsidRPr="006D1295" w:rsidRDefault="00000000" w:rsidP="006D1295">
      <w:pPr>
        <w:pStyle w:val="ListParagraph"/>
        <w:numPr>
          <w:ilvl w:val="0"/>
          <w:numId w:val="44"/>
        </w:numPr>
        <w:rPr>
          <w:rStyle w:val="Hyperlink"/>
          <w:rFonts w:eastAsia="Times" w:cstheme="minorHAnsi"/>
        </w:rPr>
      </w:pPr>
      <w:hyperlink r:id="rId16" w:history="1">
        <w:r w:rsidR="006D1295" w:rsidRPr="006D1295">
          <w:rPr>
            <w:rStyle w:val="Hyperlink"/>
            <w:rFonts w:eastAsia="Times" w:cstheme="minorHAnsi"/>
          </w:rPr>
          <w:t>https://meetings.npfmc.org/CommentReview/DownloadFile?p=32eee72a-2fc4-46f6-bd2b-9011ea8e3577.pdf&amp;fileName=C5%20GOA%20Groundfish%20Plan%20Team%20Minutes.pdf</w:t>
        </w:r>
      </w:hyperlink>
    </w:p>
    <w:p w14:paraId="1E036585" w14:textId="751528E5" w:rsidR="006D1295" w:rsidRPr="006D1295" w:rsidRDefault="00000000" w:rsidP="006D1295">
      <w:pPr>
        <w:pStyle w:val="ListParagraph"/>
        <w:numPr>
          <w:ilvl w:val="0"/>
          <w:numId w:val="44"/>
        </w:numPr>
        <w:rPr>
          <w:rFonts w:cstheme="minorHAnsi"/>
        </w:rPr>
      </w:pPr>
      <w:hyperlink r:id="rId17" w:history="1">
        <w:r w:rsidR="006D1295" w:rsidRPr="006D1295">
          <w:rPr>
            <w:rStyle w:val="Hyperlink"/>
            <w:rFonts w:eastAsia="Times" w:cstheme="minorHAnsi"/>
            <w:color w:val="1155CC"/>
          </w:rPr>
          <w:t>https://meetings.npfmc.org/CommentReview/DownloadFile?p=d95d28fe-3540-4e74-baa3-f029ce6a3a7d.pdf&amp;fileName=SSC%20Report%20Oct%202022_Final.pdf</w:t>
        </w:r>
      </w:hyperlink>
    </w:p>
    <w:p w14:paraId="70E2E3EB" w14:textId="77777777" w:rsidR="006D1295" w:rsidRPr="006D1295" w:rsidRDefault="00000000" w:rsidP="006D1295">
      <w:pPr>
        <w:pStyle w:val="ListParagraph"/>
        <w:numPr>
          <w:ilvl w:val="0"/>
          <w:numId w:val="44"/>
        </w:numPr>
        <w:rPr>
          <w:rFonts w:cstheme="minorHAnsi"/>
        </w:rPr>
      </w:pPr>
      <w:hyperlink r:id="rId18" w:history="1">
        <w:r w:rsidR="006D1295" w:rsidRPr="006D1295">
          <w:rPr>
            <w:rStyle w:val="Hyperlink"/>
            <w:rFonts w:eastAsia="Times" w:cstheme="minorHAnsi"/>
            <w:color w:val="1155CC"/>
          </w:rPr>
          <w:t>https://meetings.npfmc.org/CommentReview/DownloadFile?p=39d6577b-136c-49e4-b17e-03dd78659c41.pdf&amp;fileName=C5%20GOA%20Groundfish%20Plan%20Team%20Minutes%20November%202022.pdf</w:t>
        </w:r>
      </w:hyperlink>
    </w:p>
    <w:p w14:paraId="1E835145" w14:textId="77777777" w:rsidR="006D1295" w:rsidRPr="006D1295" w:rsidRDefault="00000000" w:rsidP="006D1295">
      <w:pPr>
        <w:pStyle w:val="ListParagraph"/>
        <w:numPr>
          <w:ilvl w:val="0"/>
          <w:numId w:val="44"/>
        </w:numPr>
        <w:rPr>
          <w:rFonts w:cstheme="minorHAnsi"/>
        </w:rPr>
      </w:pPr>
      <w:hyperlink r:id="rId19" w:history="1">
        <w:r w:rsidR="006D1295" w:rsidRPr="006D1295">
          <w:rPr>
            <w:rStyle w:val="Hyperlink"/>
            <w:rFonts w:eastAsia="Times" w:cstheme="minorHAnsi"/>
            <w:color w:val="1155CC"/>
          </w:rPr>
          <w:t>https://meetings.npfmc.org/CommentReview/DownloadFile?p=d94f4b3e-7e21-4e4f-92fd-e39141acfc4a.pdf&amp;fileName=SSC%20Report%20Dec%202022_DRAFT%20to%20COUNCIL.pdf</w:t>
        </w:r>
      </w:hyperlink>
    </w:p>
    <w:p w14:paraId="46CE502A" w14:textId="77777777" w:rsidR="006D1295" w:rsidRPr="006D1295" w:rsidRDefault="00000000" w:rsidP="006D1295">
      <w:pPr>
        <w:pStyle w:val="ListParagraph"/>
        <w:numPr>
          <w:ilvl w:val="0"/>
          <w:numId w:val="44"/>
        </w:numPr>
        <w:rPr>
          <w:rFonts w:eastAsia="Calibri" w:cstheme="minorHAnsi"/>
        </w:rPr>
      </w:pPr>
      <w:hyperlink r:id="rId20" w:history="1">
        <w:r w:rsidR="006D1295" w:rsidRPr="006D1295">
          <w:rPr>
            <w:rStyle w:val="Hyperlink"/>
            <w:rFonts w:eastAsia="Calibri" w:cstheme="minorHAnsi"/>
            <w:color w:val="1155CC"/>
          </w:rPr>
          <w:t>https://www.npfmc.org/fisheries-issues/fisheries/goa-groundfish-fisheries/</w:t>
        </w:r>
      </w:hyperlink>
    </w:p>
    <w:p w14:paraId="47917D83" w14:textId="77777777" w:rsidR="00620F3C" w:rsidRPr="001C2B5B" w:rsidRDefault="00620F3C" w:rsidP="00620F3C">
      <w:pPr>
        <w:rPr>
          <w:rFonts w:ascii="Calibri" w:hAnsi="Calibri" w:cs="Calibri"/>
        </w:rPr>
      </w:pPr>
    </w:p>
    <w:p w14:paraId="6F5C89E9" w14:textId="68EF46BF" w:rsidR="00620F3C" w:rsidRDefault="00620F3C" w:rsidP="00620F3C">
      <w:pPr>
        <w:rPr>
          <w:rFonts w:ascii="Calibri" w:hAnsi="Calibri" w:cs="Calibri"/>
        </w:rPr>
      </w:pPr>
      <w:r>
        <w:rPr>
          <w:rFonts w:ascii="Calibri" w:hAnsi="Calibri" w:cs="Calibri"/>
        </w:rPr>
        <w:t>During/following the workshop, additional references were mentioned and/</w:t>
      </w:r>
      <w:r w:rsidR="0096151D">
        <w:rPr>
          <w:rFonts w:ascii="Calibri" w:hAnsi="Calibri" w:cs="Calibri"/>
        </w:rPr>
        <w:t>or examined</w:t>
      </w:r>
      <w:r>
        <w:rPr>
          <w:rFonts w:ascii="Calibri" w:hAnsi="Calibri" w:cs="Calibri"/>
        </w:rPr>
        <w:t>:</w:t>
      </w:r>
    </w:p>
    <w:p w14:paraId="0C265224" w14:textId="160495C7" w:rsidR="00620F3C" w:rsidRPr="008261DA" w:rsidRDefault="00620F3C" w:rsidP="00620F3C">
      <w:pPr>
        <w:pStyle w:val="ListParagraph"/>
        <w:numPr>
          <w:ilvl w:val="0"/>
          <w:numId w:val="37"/>
        </w:numPr>
        <w:rPr>
          <w:rFonts w:ascii="Calibri" w:hAnsi="Calibri" w:cs="Calibri"/>
        </w:rPr>
      </w:pPr>
      <w:r w:rsidRPr="008261DA">
        <w:rPr>
          <w:rFonts w:ascii="Calibri" w:hAnsi="Calibri" w:cs="Calibri"/>
        </w:rPr>
        <w:t>Cox, S.P., Doherty, B., Benson, A.J., Johnson, S.D.N., and Haggarty, D.R. 2020. Evaluation of potential rebuilding strategies for Outside Yelloweye Rockfish in British Columbia. DFO Can. Sci. Advis. Sec. Res. Doc. 2020/069. viii + 135 p.</w:t>
      </w:r>
      <w:r w:rsidR="00464418" w:rsidRPr="008261DA">
        <w:rPr>
          <w:rFonts w:ascii="Calibri" w:hAnsi="Calibri" w:cs="Calibri"/>
        </w:rPr>
        <w:t xml:space="preserve"> </w:t>
      </w:r>
    </w:p>
    <w:p w14:paraId="60D7AB8C" w14:textId="2F41C683" w:rsidR="00620F3C" w:rsidRPr="008261DA" w:rsidRDefault="00620F3C" w:rsidP="00620F3C">
      <w:pPr>
        <w:pStyle w:val="ListParagraph"/>
        <w:numPr>
          <w:ilvl w:val="0"/>
          <w:numId w:val="37"/>
        </w:numPr>
        <w:rPr>
          <w:rFonts w:ascii="Calibri" w:hAnsi="Calibri" w:cs="Calibri"/>
        </w:rPr>
      </w:pPr>
      <w:r w:rsidRPr="008261DA">
        <w:rPr>
          <w:rFonts w:ascii="Calibri" w:hAnsi="Calibri" w:cs="Calibri"/>
          <w:color w:val="2A2A2A"/>
          <w:shd w:val="clear" w:color="auto" w:fill="FFFFFF"/>
        </w:rPr>
        <w:t xml:space="preserve">Henrik Sparholt, Bjarte Bogstad, Villy Christensen, Jeremy Collie, Rob van Gemert, Ray Hilborn, Jan </w:t>
      </w:r>
      <w:proofErr w:type="spellStart"/>
      <w:r w:rsidRPr="008261DA">
        <w:rPr>
          <w:rFonts w:ascii="Calibri" w:hAnsi="Calibri" w:cs="Calibri"/>
          <w:color w:val="2A2A2A"/>
          <w:shd w:val="clear" w:color="auto" w:fill="FFFFFF"/>
        </w:rPr>
        <w:t>Horbowy</w:t>
      </w:r>
      <w:proofErr w:type="spellEnd"/>
      <w:r w:rsidRPr="008261DA">
        <w:rPr>
          <w:rFonts w:ascii="Calibri" w:hAnsi="Calibri" w:cs="Calibri"/>
          <w:color w:val="2A2A2A"/>
          <w:shd w:val="clear" w:color="auto" w:fill="FFFFFF"/>
        </w:rPr>
        <w:t>, Daniel Howell, Michael C Melnychuk, Søren Anker Pedersen, Claus Reedtz Sparrevohn, Gunnar Stefansson, Petur Steingrund, Estimating </w:t>
      </w:r>
      <w:proofErr w:type="spellStart"/>
      <w:r w:rsidRPr="008261DA">
        <w:rPr>
          <w:rStyle w:val="Emphasis"/>
          <w:rFonts w:ascii="Calibri" w:hAnsi="Calibri" w:cs="Calibri"/>
          <w:color w:val="2A2A2A"/>
          <w:bdr w:val="none" w:sz="0" w:space="0" w:color="auto" w:frame="1"/>
          <w:shd w:val="clear" w:color="auto" w:fill="FFFFFF"/>
        </w:rPr>
        <w:t>F</w:t>
      </w:r>
      <w:r w:rsidRPr="008261DA">
        <w:rPr>
          <w:rFonts w:ascii="Calibri" w:hAnsi="Calibri" w:cs="Calibri"/>
          <w:color w:val="2A2A2A"/>
          <w:bdr w:val="none" w:sz="0" w:space="0" w:color="auto" w:frame="1"/>
          <w:shd w:val="clear" w:color="auto" w:fill="FFFFFF"/>
          <w:vertAlign w:val="subscript"/>
        </w:rPr>
        <w:t>msy</w:t>
      </w:r>
      <w:proofErr w:type="spellEnd"/>
      <w:r w:rsidRPr="008261DA">
        <w:rPr>
          <w:rFonts w:ascii="Calibri" w:hAnsi="Calibri" w:cs="Calibri"/>
          <w:color w:val="2A2A2A"/>
          <w:shd w:val="clear" w:color="auto" w:fill="FFFFFF"/>
        </w:rPr>
        <w:t> from an ensemble of data sources to account for density dependence in Northeast Atlantic fish stocks, </w:t>
      </w:r>
      <w:r w:rsidRPr="008261DA">
        <w:rPr>
          <w:rStyle w:val="Emphasis"/>
          <w:rFonts w:ascii="Calibri" w:hAnsi="Calibri" w:cs="Calibri"/>
          <w:color w:val="2A2A2A"/>
          <w:bdr w:val="none" w:sz="0" w:space="0" w:color="auto" w:frame="1"/>
          <w:shd w:val="clear" w:color="auto" w:fill="FFFFFF"/>
        </w:rPr>
        <w:t>ICES Journal of Marine Science</w:t>
      </w:r>
      <w:r w:rsidRPr="008261DA">
        <w:rPr>
          <w:rFonts w:ascii="Calibri" w:hAnsi="Calibri" w:cs="Calibri"/>
          <w:color w:val="2A2A2A"/>
          <w:shd w:val="clear" w:color="auto" w:fill="FFFFFF"/>
        </w:rPr>
        <w:t>, Volume 78, Issue 1, January-February 2021, Pages 55–69, </w:t>
      </w:r>
      <w:hyperlink r:id="rId21" w:history="1">
        <w:r w:rsidR="008E2E84" w:rsidRPr="008261DA">
          <w:rPr>
            <w:rStyle w:val="Hyperlink"/>
            <w:rFonts w:ascii="Calibri" w:hAnsi="Calibri" w:cs="Calibri"/>
            <w:bdr w:val="none" w:sz="0" w:space="0" w:color="auto" w:frame="1"/>
            <w:shd w:val="clear" w:color="auto" w:fill="FFFFFF"/>
          </w:rPr>
          <w:t>https://doi.org/10.1093/icesjms/fsaa175</w:t>
        </w:r>
      </w:hyperlink>
      <w:r w:rsidR="008E2E84" w:rsidRPr="008261DA">
        <w:rPr>
          <w:rFonts w:ascii="Calibri" w:hAnsi="Calibri" w:cs="Calibri"/>
          <w:bdr w:val="none" w:sz="0" w:space="0" w:color="auto" w:frame="1"/>
          <w:shd w:val="clear" w:color="auto" w:fill="FFFFFF"/>
        </w:rPr>
        <w:t xml:space="preserve"> </w:t>
      </w:r>
      <w:r w:rsidR="008E2E84" w:rsidRPr="008261DA">
        <w:rPr>
          <w:rStyle w:val="Hyperlink"/>
          <w:rFonts w:ascii="Calibri" w:hAnsi="Calibri" w:cs="Calibri"/>
          <w:color w:val="006FB7"/>
          <w:u w:val="none"/>
          <w:bdr w:val="none" w:sz="0" w:space="0" w:color="auto" w:frame="1"/>
          <w:shd w:val="clear" w:color="auto" w:fill="FFFFFF"/>
        </w:rPr>
        <w:t xml:space="preserve"> </w:t>
      </w:r>
      <w:r w:rsidR="00703E1E" w:rsidRPr="008261DA">
        <w:rPr>
          <w:rFonts w:ascii="Calibri" w:hAnsi="Calibri" w:cs="Calibri"/>
        </w:rPr>
        <w:t xml:space="preserve"> </w:t>
      </w:r>
    </w:p>
    <w:p w14:paraId="56EC3A8B" w14:textId="4D6B9229" w:rsidR="00620F3C" w:rsidRPr="008261DA" w:rsidRDefault="00703E1E" w:rsidP="00620F3C">
      <w:pPr>
        <w:pStyle w:val="ListParagraph"/>
        <w:numPr>
          <w:ilvl w:val="0"/>
          <w:numId w:val="37"/>
        </w:numPr>
        <w:rPr>
          <w:rFonts w:ascii="Calibri" w:hAnsi="Calibri" w:cs="Calibri"/>
        </w:rPr>
      </w:pPr>
      <w:proofErr w:type="spellStart"/>
      <w:r w:rsidRPr="008261DA">
        <w:rPr>
          <w:rStyle w:val="author"/>
          <w:rFonts w:ascii="Calibri" w:hAnsi="Calibri" w:cs="Calibri"/>
          <w:color w:val="1C1D1E"/>
          <w:shd w:val="clear" w:color="auto" w:fill="FFFFFF"/>
        </w:rPr>
        <w:t>Horbowy</w:t>
      </w:r>
      <w:proofErr w:type="spellEnd"/>
      <w:r w:rsidRPr="008261DA">
        <w:rPr>
          <w:rStyle w:val="author"/>
          <w:rFonts w:ascii="Calibri" w:hAnsi="Calibri" w:cs="Calibri"/>
          <w:color w:val="1C1D1E"/>
          <w:shd w:val="clear" w:color="auto" w:fill="FFFFFF"/>
        </w:rPr>
        <w:t>, J.</w:t>
      </w:r>
      <w:r w:rsidRPr="008261DA">
        <w:rPr>
          <w:rFonts w:ascii="Calibri" w:hAnsi="Calibri" w:cs="Calibri"/>
          <w:color w:val="1C1D1E"/>
          <w:shd w:val="clear" w:color="auto" w:fill="FFFFFF"/>
        </w:rPr>
        <w:t>, &amp; </w:t>
      </w:r>
      <w:r w:rsidRPr="008261DA">
        <w:rPr>
          <w:rStyle w:val="author"/>
          <w:rFonts w:ascii="Calibri" w:hAnsi="Calibri" w:cs="Calibri"/>
          <w:color w:val="1C1D1E"/>
          <w:shd w:val="clear" w:color="auto" w:fill="FFFFFF"/>
        </w:rPr>
        <w:t>Hommik, K.</w:t>
      </w:r>
      <w:r w:rsidRPr="008261DA">
        <w:rPr>
          <w:rFonts w:ascii="Calibri" w:hAnsi="Calibri" w:cs="Calibri"/>
          <w:color w:val="1C1D1E"/>
          <w:shd w:val="clear" w:color="auto" w:fill="FFFFFF"/>
        </w:rPr>
        <w:t> (</w:t>
      </w:r>
      <w:r w:rsidRPr="008261DA">
        <w:rPr>
          <w:rStyle w:val="pubyear"/>
          <w:rFonts w:ascii="Calibri" w:hAnsi="Calibri" w:cs="Calibri"/>
          <w:color w:val="1C1D1E"/>
          <w:shd w:val="clear" w:color="auto" w:fill="FFFFFF"/>
        </w:rPr>
        <w:t>2022</w:t>
      </w:r>
      <w:r w:rsidRPr="008261DA">
        <w:rPr>
          <w:rFonts w:ascii="Calibri" w:hAnsi="Calibri" w:cs="Calibri"/>
          <w:color w:val="1C1D1E"/>
          <w:shd w:val="clear" w:color="auto" w:fill="FFFFFF"/>
        </w:rPr>
        <w:t>). </w:t>
      </w:r>
      <w:r w:rsidRPr="008261DA">
        <w:rPr>
          <w:rStyle w:val="articletitle"/>
          <w:rFonts w:ascii="Calibri" w:hAnsi="Calibri" w:cs="Calibri"/>
          <w:color w:val="1C1D1E"/>
          <w:shd w:val="clear" w:color="auto" w:fill="FFFFFF"/>
        </w:rPr>
        <w:t>Analysis of </w:t>
      </w:r>
      <w:proofErr w:type="spellStart"/>
      <w:r w:rsidRPr="008261DA">
        <w:rPr>
          <w:rStyle w:val="articletitle"/>
          <w:rFonts w:ascii="Calibri" w:hAnsi="Calibri" w:cs="Calibri"/>
          <w:i/>
          <w:iCs/>
          <w:color w:val="1C1D1E"/>
          <w:shd w:val="clear" w:color="auto" w:fill="FFFFFF"/>
        </w:rPr>
        <w:t>F</w:t>
      </w:r>
      <w:r w:rsidRPr="008261DA">
        <w:rPr>
          <w:rStyle w:val="articletitle"/>
          <w:rFonts w:ascii="Calibri" w:hAnsi="Calibri" w:cs="Calibri"/>
          <w:color w:val="1C1D1E"/>
          <w:shd w:val="clear" w:color="auto" w:fill="FFFFFF"/>
          <w:vertAlign w:val="subscript"/>
        </w:rPr>
        <w:t>msy</w:t>
      </w:r>
      <w:proofErr w:type="spellEnd"/>
      <w:r w:rsidRPr="008261DA">
        <w:rPr>
          <w:rStyle w:val="articletitle"/>
          <w:rFonts w:ascii="Calibri" w:hAnsi="Calibri" w:cs="Calibri"/>
          <w:color w:val="1C1D1E"/>
          <w:shd w:val="clear" w:color="auto" w:fill="FFFFFF"/>
        </w:rPr>
        <w:t> </w:t>
      </w:r>
      <w:proofErr w:type="gramStart"/>
      <w:r w:rsidRPr="008261DA">
        <w:rPr>
          <w:rStyle w:val="articletitle"/>
          <w:rFonts w:ascii="Calibri" w:hAnsi="Calibri" w:cs="Calibri"/>
          <w:color w:val="1C1D1E"/>
          <w:shd w:val="clear" w:color="auto" w:fill="FFFFFF"/>
        </w:rPr>
        <w:t>in light of</w:t>
      </w:r>
      <w:proofErr w:type="gramEnd"/>
      <w:r w:rsidRPr="008261DA">
        <w:rPr>
          <w:rStyle w:val="articletitle"/>
          <w:rFonts w:ascii="Calibri" w:hAnsi="Calibri" w:cs="Calibri"/>
          <w:color w:val="1C1D1E"/>
          <w:shd w:val="clear" w:color="auto" w:fill="FFFFFF"/>
        </w:rPr>
        <w:t xml:space="preserve"> life-history traits—Effects on its proxies and length-based indicators</w:t>
      </w:r>
      <w:r w:rsidRPr="008261DA">
        <w:rPr>
          <w:rFonts w:ascii="Calibri" w:hAnsi="Calibri" w:cs="Calibri"/>
          <w:color w:val="1C1D1E"/>
          <w:shd w:val="clear" w:color="auto" w:fill="FFFFFF"/>
        </w:rPr>
        <w:t>. </w:t>
      </w:r>
      <w:r w:rsidRPr="008261DA">
        <w:rPr>
          <w:rFonts w:ascii="Calibri" w:hAnsi="Calibri" w:cs="Calibri"/>
          <w:i/>
          <w:iCs/>
          <w:color w:val="1C1D1E"/>
          <w:shd w:val="clear" w:color="auto" w:fill="FFFFFF"/>
        </w:rPr>
        <w:t>Fish and Fisheries</w:t>
      </w:r>
      <w:r w:rsidRPr="008261DA">
        <w:rPr>
          <w:rFonts w:ascii="Calibri" w:hAnsi="Calibri" w:cs="Calibri"/>
          <w:color w:val="1C1D1E"/>
          <w:shd w:val="clear" w:color="auto" w:fill="FFFFFF"/>
        </w:rPr>
        <w:t>, </w:t>
      </w:r>
      <w:r w:rsidRPr="008261DA">
        <w:rPr>
          <w:rStyle w:val="vol"/>
          <w:rFonts w:ascii="Calibri" w:hAnsi="Calibri" w:cs="Calibri"/>
          <w:color w:val="1C1D1E"/>
          <w:shd w:val="clear" w:color="auto" w:fill="FFFFFF"/>
        </w:rPr>
        <w:t>23</w:t>
      </w:r>
      <w:r w:rsidRPr="008261DA">
        <w:rPr>
          <w:rFonts w:ascii="Calibri" w:hAnsi="Calibri" w:cs="Calibri"/>
          <w:color w:val="1C1D1E"/>
          <w:shd w:val="clear" w:color="auto" w:fill="FFFFFF"/>
        </w:rPr>
        <w:t>, </w:t>
      </w:r>
      <w:r w:rsidRPr="008261DA">
        <w:rPr>
          <w:rStyle w:val="pagefirst"/>
          <w:rFonts w:ascii="Calibri" w:hAnsi="Calibri" w:cs="Calibri"/>
          <w:color w:val="1C1D1E"/>
          <w:shd w:val="clear" w:color="auto" w:fill="FFFFFF"/>
        </w:rPr>
        <w:t>663</w:t>
      </w:r>
      <w:r w:rsidRPr="008261DA">
        <w:rPr>
          <w:rFonts w:ascii="Calibri" w:hAnsi="Calibri" w:cs="Calibri"/>
          <w:color w:val="1C1D1E"/>
          <w:shd w:val="clear" w:color="auto" w:fill="FFFFFF"/>
        </w:rPr>
        <w:t>–</w:t>
      </w:r>
      <w:r w:rsidRPr="008261DA">
        <w:rPr>
          <w:rStyle w:val="pagelast"/>
          <w:rFonts w:ascii="Calibri" w:hAnsi="Calibri" w:cs="Calibri"/>
          <w:color w:val="1C1D1E"/>
          <w:shd w:val="clear" w:color="auto" w:fill="FFFFFF"/>
        </w:rPr>
        <w:t>679</w:t>
      </w:r>
      <w:r w:rsidRPr="008261DA">
        <w:rPr>
          <w:rFonts w:ascii="Calibri" w:hAnsi="Calibri" w:cs="Calibri"/>
          <w:color w:val="1C1D1E"/>
          <w:shd w:val="clear" w:color="auto" w:fill="FFFFFF"/>
        </w:rPr>
        <w:t>. </w:t>
      </w:r>
      <w:hyperlink r:id="rId22" w:history="1">
        <w:r w:rsidRPr="008261DA">
          <w:rPr>
            <w:rStyle w:val="Hyperlink"/>
            <w:rFonts w:ascii="Calibri" w:hAnsi="Calibri" w:cs="Calibri"/>
            <w:shd w:val="clear" w:color="auto" w:fill="FFFFFF"/>
          </w:rPr>
          <w:t>https://doi.org/10.1111/faf.12640</w:t>
        </w:r>
      </w:hyperlink>
    </w:p>
    <w:p w14:paraId="6B00D542" w14:textId="7AED1CAA" w:rsidR="00703E1E" w:rsidRPr="008261DA" w:rsidRDefault="00703E1E" w:rsidP="00703E1E">
      <w:pPr>
        <w:pStyle w:val="ListParagraph"/>
        <w:numPr>
          <w:ilvl w:val="0"/>
          <w:numId w:val="37"/>
        </w:numPr>
        <w:rPr>
          <w:rFonts w:ascii="Calibri" w:hAnsi="Calibri" w:cs="Calibri"/>
        </w:rPr>
      </w:pPr>
      <w:r w:rsidRPr="008261DA">
        <w:rPr>
          <w:rFonts w:ascii="Calibri" w:hAnsi="Calibri" w:cs="Calibri"/>
        </w:rPr>
        <w:t>Williams, R., Thomas. 2009. L. Cost-effective abundance estimation of rare animals: Tes</w:t>
      </w:r>
      <w:r w:rsidRPr="008261DA">
        <w:rPr>
          <w:rFonts w:cstheme="minorHAnsi"/>
        </w:rPr>
        <w:t xml:space="preserve">ting performance of small-boat surveys for killer whales in British Columbia. Biol. </w:t>
      </w:r>
      <w:proofErr w:type="spellStart"/>
      <w:r w:rsidRPr="008261DA">
        <w:rPr>
          <w:rFonts w:cstheme="minorHAnsi"/>
        </w:rPr>
        <w:t>Conserv</w:t>
      </w:r>
      <w:proofErr w:type="spellEnd"/>
      <w:r w:rsidRPr="008261DA">
        <w:rPr>
          <w:rFonts w:cstheme="minorHAnsi"/>
        </w:rPr>
        <w:t xml:space="preserve">. </w:t>
      </w:r>
      <w:hyperlink r:id="rId23" w:history="1">
        <w:r w:rsidR="00341167" w:rsidRPr="008261DA">
          <w:rPr>
            <w:rStyle w:val="Hyperlink"/>
            <w:rFonts w:cstheme="minorHAnsi"/>
          </w:rPr>
          <w:t>https://doi.org/10.1016/j.biocon.2008.12.028</w:t>
        </w:r>
      </w:hyperlink>
      <w:r w:rsidR="00341167" w:rsidRPr="008261DA">
        <w:rPr>
          <w:rStyle w:val="anchor-text"/>
          <w:rFonts w:ascii="Arial" w:hAnsi="Arial" w:cs="Arial"/>
          <w:color w:val="1F1F1F"/>
          <w:sz w:val="20"/>
          <w:szCs w:val="20"/>
        </w:rPr>
        <w:t xml:space="preserve"> </w:t>
      </w:r>
      <w:r w:rsidR="00341167" w:rsidRPr="008261DA">
        <w:rPr>
          <w:sz w:val="21"/>
          <w:szCs w:val="21"/>
        </w:rPr>
        <w:t xml:space="preserve">  </w:t>
      </w:r>
    </w:p>
    <w:p w14:paraId="404E50C4" w14:textId="1586AED7" w:rsidR="00703E1E" w:rsidRPr="008261DA" w:rsidRDefault="00703E1E" w:rsidP="00703E1E">
      <w:pPr>
        <w:pStyle w:val="ListParagraph"/>
        <w:numPr>
          <w:ilvl w:val="0"/>
          <w:numId w:val="37"/>
        </w:numPr>
        <w:rPr>
          <w:rStyle w:val="Hyperlink"/>
          <w:rFonts w:ascii="Calibri" w:hAnsi="Calibri" w:cs="Calibri"/>
          <w:color w:val="auto"/>
          <w:u w:val="none"/>
        </w:rPr>
      </w:pPr>
      <w:r w:rsidRPr="008261DA">
        <w:rPr>
          <w:rFonts w:ascii="Calibri" w:hAnsi="Calibri" w:cs="Calibri"/>
          <w:color w:val="333333"/>
          <w:shd w:val="clear" w:color="auto" w:fill="FFFFFF"/>
        </w:rPr>
        <w:lastRenderedPageBreak/>
        <w:t>Thorson J</w:t>
      </w:r>
      <w:r w:rsidR="0060112F" w:rsidRPr="008261DA">
        <w:rPr>
          <w:rFonts w:ascii="Calibri" w:hAnsi="Calibri" w:cs="Calibri"/>
          <w:color w:val="333333"/>
          <w:shd w:val="clear" w:color="auto" w:fill="FFFFFF"/>
        </w:rPr>
        <w:t>.</w:t>
      </w:r>
      <w:r w:rsidRPr="008261DA">
        <w:rPr>
          <w:rFonts w:ascii="Calibri" w:hAnsi="Calibri" w:cs="Calibri"/>
          <w:color w:val="333333"/>
          <w:shd w:val="clear" w:color="auto" w:fill="FFFFFF"/>
        </w:rPr>
        <w:t>T., Cope</w:t>
      </w:r>
      <w:r w:rsidR="0060112F" w:rsidRPr="008261DA">
        <w:rPr>
          <w:rFonts w:ascii="Calibri" w:hAnsi="Calibri" w:cs="Calibri"/>
          <w:color w:val="333333"/>
          <w:shd w:val="clear" w:color="auto" w:fill="FFFFFF"/>
        </w:rPr>
        <w:t xml:space="preserve"> </w:t>
      </w:r>
      <w:r w:rsidRPr="008261DA">
        <w:rPr>
          <w:rFonts w:ascii="Calibri" w:hAnsi="Calibri" w:cs="Calibri"/>
          <w:color w:val="333333"/>
          <w:shd w:val="clear" w:color="auto" w:fill="FFFFFF"/>
        </w:rPr>
        <w:t>J</w:t>
      </w:r>
      <w:r w:rsidR="0060112F" w:rsidRPr="008261DA">
        <w:rPr>
          <w:rFonts w:ascii="Calibri" w:hAnsi="Calibri" w:cs="Calibri"/>
          <w:color w:val="333333"/>
          <w:shd w:val="clear" w:color="auto" w:fill="FFFFFF"/>
        </w:rPr>
        <w:t>.</w:t>
      </w:r>
      <w:r w:rsidRPr="008261DA">
        <w:rPr>
          <w:rFonts w:ascii="Calibri" w:hAnsi="Calibri" w:cs="Calibri"/>
          <w:color w:val="333333"/>
          <w:shd w:val="clear" w:color="auto" w:fill="FFFFFF"/>
        </w:rPr>
        <w:t>M., Branch</w:t>
      </w:r>
      <w:r w:rsidR="0060112F" w:rsidRPr="008261DA">
        <w:rPr>
          <w:rFonts w:ascii="Calibri" w:hAnsi="Calibri" w:cs="Calibri"/>
          <w:color w:val="333333"/>
          <w:shd w:val="clear" w:color="auto" w:fill="FFFFFF"/>
        </w:rPr>
        <w:t xml:space="preserve"> </w:t>
      </w:r>
      <w:r w:rsidRPr="008261DA">
        <w:rPr>
          <w:rFonts w:ascii="Calibri" w:hAnsi="Calibri" w:cs="Calibri"/>
          <w:color w:val="333333"/>
          <w:shd w:val="clear" w:color="auto" w:fill="FFFFFF"/>
        </w:rPr>
        <w:t>T</w:t>
      </w:r>
      <w:r w:rsidR="0060112F" w:rsidRPr="008261DA">
        <w:rPr>
          <w:rFonts w:ascii="Calibri" w:hAnsi="Calibri" w:cs="Calibri"/>
          <w:color w:val="333333"/>
          <w:shd w:val="clear" w:color="auto" w:fill="FFFFFF"/>
        </w:rPr>
        <w:t>.</w:t>
      </w:r>
      <w:r w:rsidRPr="008261DA">
        <w:rPr>
          <w:rFonts w:ascii="Calibri" w:hAnsi="Calibri" w:cs="Calibri"/>
          <w:color w:val="333333"/>
          <w:shd w:val="clear" w:color="auto" w:fill="FFFFFF"/>
        </w:rPr>
        <w:t>A., and Jensen</w:t>
      </w:r>
      <w:r w:rsidR="0060112F" w:rsidRPr="008261DA">
        <w:rPr>
          <w:rFonts w:ascii="Calibri" w:hAnsi="Calibri" w:cs="Calibri"/>
          <w:color w:val="333333"/>
          <w:shd w:val="clear" w:color="auto" w:fill="FFFFFF"/>
        </w:rPr>
        <w:t xml:space="preserve"> </w:t>
      </w:r>
      <w:r w:rsidRPr="008261DA">
        <w:rPr>
          <w:rFonts w:ascii="Calibri" w:hAnsi="Calibri" w:cs="Calibri"/>
          <w:color w:val="333333"/>
          <w:shd w:val="clear" w:color="auto" w:fill="FFFFFF"/>
        </w:rPr>
        <w:t>O</w:t>
      </w:r>
      <w:r w:rsidR="0060112F" w:rsidRPr="008261DA">
        <w:rPr>
          <w:rFonts w:ascii="Calibri" w:hAnsi="Calibri" w:cs="Calibri"/>
          <w:color w:val="333333"/>
          <w:shd w:val="clear" w:color="auto" w:fill="FFFFFF"/>
        </w:rPr>
        <w:t>.</w:t>
      </w:r>
      <w:r w:rsidRPr="008261DA">
        <w:rPr>
          <w:rFonts w:ascii="Calibri" w:hAnsi="Calibri" w:cs="Calibri"/>
          <w:color w:val="333333"/>
          <w:shd w:val="clear" w:color="auto" w:fill="FFFFFF"/>
        </w:rPr>
        <w:t>P. 2012. Spawning biomass reference points for exploited marine fishes, incorporating taxonomic and body size information. </w:t>
      </w:r>
      <w:r w:rsidRPr="008261DA">
        <w:rPr>
          <w:rFonts w:ascii="Calibri" w:hAnsi="Calibri" w:cs="Calibri"/>
          <w:i/>
          <w:iCs/>
          <w:color w:val="333333"/>
          <w:shd w:val="clear" w:color="auto" w:fill="FFFFFF"/>
        </w:rPr>
        <w:t>Canadian Journal of Fisheries and Aquatic Sciences</w:t>
      </w:r>
      <w:r w:rsidRPr="008261DA">
        <w:rPr>
          <w:rFonts w:ascii="Calibri" w:hAnsi="Calibri" w:cs="Calibri"/>
          <w:color w:val="333333"/>
          <w:shd w:val="clear" w:color="auto" w:fill="FFFFFF"/>
        </w:rPr>
        <w:t>. </w:t>
      </w:r>
      <w:r w:rsidRPr="008261DA">
        <w:rPr>
          <w:rFonts w:ascii="Calibri" w:hAnsi="Calibri" w:cs="Calibri"/>
          <w:b/>
          <w:bCs/>
          <w:color w:val="333333"/>
          <w:shd w:val="clear" w:color="auto" w:fill="FFFFFF"/>
        </w:rPr>
        <w:t>69</w:t>
      </w:r>
      <w:r w:rsidRPr="008261DA">
        <w:rPr>
          <w:rFonts w:ascii="Calibri" w:hAnsi="Calibri" w:cs="Calibri"/>
          <w:color w:val="333333"/>
          <w:shd w:val="clear" w:color="auto" w:fill="FFFFFF"/>
        </w:rPr>
        <w:t>(9): 1556-1568. </w:t>
      </w:r>
      <w:hyperlink r:id="rId24" w:history="1">
        <w:r w:rsidRPr="008261DA">
          <w:rPr>
            <w:rStyle w:val="Hyperlink"/>
            <w:rFonts w:ascii="Calibri" w:hAnsi="Calibri" w:cs="Calibri"/>
            <w:color w:val="707070"/>
            <w:shd w:val="clear" w:color="auto" w:fill="FFFFFF"/>
          </w:rPr>
          <w:t>https://doi.org/10.1139/f2012-077</w:t>
        </w:r>
      </w:hyperlink>
    </w:p>
    <w:p w14:paraId="54D94D32" w14:textId="7262634E" w:rsidR="0096151D" w:rsidRPr="008261DA" w:rsidRDefault="0096151D" w:rsidP="00703E1E">
      <w:pPr>
        <w:pStyle w:val="ListParagraph"/>
        <w:numPr>
          <w:ilvl w:val="0"/>
          <w:numId w:val="37"/>
        </w:numPr>
        <w:rPr>
          <w:rFonts w:ascii="Calibri" w:hAnsi="Calibri" w:cs="Calibri"/>
        </w:rPr>
      </w:pPr>
      <w:r w:rsidRPr="008261DA">
        <w:rPr>
          <w:rFonts w:ascii="Calibri" w:hAnsi="Calibri" w:cs="Calibri"/>
        </w:rPr>
        <w:t xml:space="preserve">ICES (2018). Technical Guidelines - ICES reference points for stocks in categories 3 and 4. ICES Technical Guidelines. Report. </w:t>
      </w:r>
      <w:hyperlink r:id="rId25" w:history="1">
        <w:r w:rsidR="006A5D9D" w:rsidRPr="008261DA">
          <w:rPr>
            <w:rStyle w:val="Hyperlink"/>
            <w:rFonts w:ascii="Calibri" w:hAnsi="Calibri" w:cs="Calibri"/>
          </w:rPr>
          <w:t>https://doi.org/10.17895/ices.pub.4128</w:t>
        </w:r>
      </w:hyperlink>
    </w:p>
    <w:p w14:paraId="6FF0602C" w14:textId="73C7F8B0" w:rsidR="006A5D9D" w:rsidRPr="008261DA" w:rsidRDefault="006A5D9D" w:rsidP="00703E1E">
      <w:pPr>
        <w:pStyle w:val="ListParagraph"/>
        <w:numPr>
          <w:ilvl w:val="0"/>
          <w:numId w:val="37"/>
        </w:numPr>
        <w:rPr>
          <w:rFonts w:ascii="Calibri" w:hAnsi="Calibri" w:cs="Calibri"/>
        </w:rPr>
      </w:pPr>
      <w:r w:rsidRPr="008261DA">
        <w:rPr>
          <w:rFonts w:ascii="Calibri" w:hAnsi="Calibri" w:cs="Calibri"/>
        </w:rPr>
        <w:t xml:space="preserve">Winker, H., Carvalho, F., Sow, F.N., Ortiz, M., 2018. Unifying parameterizations between age-structured and surplus production models: An application to Atlantic blue marlin (Makaira </w:t>
      </w:r>
      <w:proofErr w:type="gramStart"/>
      <w:r w:rsidRPr="008261DA">
        <w:rPr>
          <w:rFonts w:ascii="Calibri" w:hAnsi="Calibri" w:cs="Calibri"/>
        </w:rPr>
        <w:t>nigricans )</w:t>
      </w:r>
      <w:proofErr w:type="gramEnd"/>
      <w:r w:rsidRPr="008261DA">
        <w:rPr>
          <w:rFonts w:ascii="Calibri" w:hAnsi="Calibri" w:cs="Calibri"/>
        </w:rPr>
        <w:t xml:space="preserve">. ICCAT-SCRS/2018/092 1–16. </w:t>
      </w:r>
      <w:hyperlink r:id="rId26" w:history="1">
        <w:r w:rsidRPr="008261DA">
          <w:rPr>
            <w:rStyle w:val="Hyperlink"/>
            <w:rFonts w:ascii="Calibri" w:hAnsi="Calibri" w:cs="Calibri"/>
          </w:rPr>
          <w:t>https://www.iccat.int/Documents/CVSP/CV076_2019/n_4/CV076040219.pdf</w:t>
        </w:r>
      </w:hyperlink>
      <w:r w:rsidRPr="008261DA">
        <w:rPr>
          <w:rFonts w:ascii="Calibri" w:hAnsi="Calibri" w:cs="Calibri"/>
        </w:rPr>
        <w:t xml:space="preserve"> </w:t>
      </w:r>
    </w:p>
    <w:p w14:paraId="79A540FF" w14:textId="7C705A3E" w:rsidR="00903C33" w:rsidRPr="008261DA" w:rsidRDefault="00903C33" w:rsidP="00BE7ECB">
      <w:pPr>
        <w:pStyle w:val="ListParagraph"/>
        <w:numPr>
          <w:ilvl w:val="0"/>
          <w:numId w:val="37"/>
        </w:numPr>
        <w:autoSpaceDE w:val="0"/>
        <w:autoSpaceDN w:val="0"/>
        <w:adjustRightInd w:val="0"/>
        <w:spacing w:after="0" w:line="240" w:lineRule="auto"/>
        <w:rPr>
          <w:rFonts w:ascii="Calibri" w:hAnsi="Calibri" w:cs="Calibri"/>
        </w:rPr>
      </w:pPr>
      <w:r w:rsidRPr="008261DA">
        <w:rPr>
          <w:rFonts w:ascii="Calibri" w:hAnsi="Calibri" w:cs="Calibri"/>
          <w:color w:val="1C1C1A"/>
          <w:kern w:val="0"/>
        </w:rPr>
        <w:t>Fletcher, R.I. 1978. On the restructuring of the Pella–Tomlinson system. Fish Bull. 76: 515–521.</w:t>
      </w:r>
      <w:r w:rsidR="00807958" w:rsidRPr="008261DA">
        <w:rPr>
          <w:rFonts w:ascii="Calibri" w:hAnsi="Calibri" w:cs="Calibri"/>
          <w:color w:val="1C1C1A"/>
          <w:kern w:val="0"/>
        </w:rPr>
        <w:t xml:space="preserve"> </w:t>
      </w:r>
      <w:hyperlink r:id="rId27" w:history="1">
        <w:r w:rsidR="00807958" w:rsidRPr="008261DA">
          <w:rPr>
            <w:rStyle w:val="Hyperlink"/>
            <w:rFonts w:ascii="Calibri" w:hAnsi="Calibri" w:cs="Calibri"/>
            <w:kern w:val="0"/>
          </w:rPr>
          <w:t>https://fisherybulletin.nmfs.noaa.gov/sites/default/files/pdf-content/1978/763/fletcher.pdf</w:t>
        </w:r>
      </w:hyperlink>
      <w:r w:rsidR="00807958" w:rsidRPr="008261DA">
        <w:rPr>
          <w:rFonts w:ascii="Calibri" w:hAnsi="Calibri" w:cs="Calibri"/>
          <w:color w:val="1C1C1A"/>
          <w:kern w:val="0"/>
        </w:rPr>
        <w:t xml:space="preserve"> </w:t>
      </w:r>
    </w:p>
    <w:p w14:paraId="4D74109C" w14:textId="0674F557" w:rsidR="00903C33" w:rsidRPr="008261DA" w:rsidRDefault="00903C33" w:rsidP="00903C33">
      <w:pPr>
        <w:pStyle w:val="ListParagraph"/>
        <w:numPr>
          <w:ilvl w:val="0"/>
          <w:numId w:val="37"/>
        </w:numPr>
        <w:autoSpaceDE w:val="0"/>
        <w:autoSpaceDN w:val="0"/>
        <w:adjustRightInd w:val="0"/>
        <w:spacing w:after="0" w:line="240" w:lineRule="auto"/>
        <w:rPr>
          <w:rFonts w:ascii="Calibri" w:hAnsi="Calibri" w:cs="Calibri"/>
        </w:rPr>
      </w:pPr>
      <w:r w:rsidRPr="008261DA">
        <w:rPr>
          <w:rFonts w:ascii="Calibri" w:hAnsi="Calibri" w:cs="Calibri"/>
          <w:kern w:val="0"/>
        </w:rPr>
        <w:t xml:space="preserve">Meyer, R., Millar, R.B., 1999. BUGS in Bayesian stock assessments. Can. J. Fish. </w:t>
      </w:r>
      <w:proofErr w:type="spellStart"/>
      <w:r w:rsidRPr="008261DA">
        <w:rPr>
          <w:rFonts w:ascii="Calibri" w:hAnsi="Calibri" w:cs="Calibri"/>
          <w:kern w:val="0"/>
        </w:rPr>
        <w:t>Aquat.Sci</w:t>
      </w:r>
      <w:proofErr w:type="spellEnd"/>
      <w:r w:rsidRPr="008261DA">
        <w:rPr>
          <w:rFonts w:ascii="Calibri" w:hAnsi="Calibri" w:cs="Calibri"/>
          <w:kern w:val="0"/>
        </w:rPr>
        <w:t xml:space="preserve">. </w:t>
      </w:r>
      <w:r w:rsidRPr="008261DA">
        <w:rPr>
          <w:rFonts w:ascii="Calibri" w:hAnsi="Calibri" w:cs="Calibri"/>
          <w:b/>
          <w:bCs/>
          <w:color w:val="333333"/>
          <w:shd w:val="clear" w:color="auto" w:fill="FFFFFF"/>
        </w:rPr>
        <w:t>56</w:t>
      </w:r>
      <w:r w:rsidRPr="008261DA">
        <w:rPr>
          <w:rFonts w:ascii="Calibri" w:hAnsi="Calibri" w:cs="Calibri"/>
          <w:color w:val="333333"/>
          <w:shd w:val="clear" w:color="auto" w:fill="FFFFFF"/>
        </w:rPr>
        <w:t xml:space="preserve">(6): 1078-1087. </w:t>
      </w:r>
      <w:hyperlink r:id="rId28" w:history="1">
        <w:r w:rsidRPr="008261DA">
          <w:rPr>
            <w:rStyle w:val="Hyperlink"/>
            <w:rFonts w:ascii="Calibri" w:hAnsi="Calibri" w:cs="Calibri"/>
            <w:color w:val="707070"/>
            <w:shd w:val="clear" w:color="auto" w:fill="FFFFFF"/>
          </w:rPr>
          <w:t>https://doi.org/10.1139/f99-043</w:t>
        </w:r>
      </w:hyperlink>
    </w:p>
    <w:p w14:paraId="2210AAD1" w14:textId="08C8EACA" w:rsidR="00F001D7" w:rsidRPr="008261DA" w:rsidRDefault="00F001D7" w:rsidP="00903C33">
      <w:pPr>
        <w:pStyle w:val="ListParagraph"/>
        <w:numPr>
          <w:ilvl w:val="0"/>
          <w:numId w:val="37"/>
        </w:numPr>
        <w:autoSpaceDE w:val="0"/>
        <w:autoSpaceDN w:val="0"/>
        <w:adjustRightInd w:val="0"/>
        <w:spacing w:after="0" w:line="240" w:lineRule="auto"/>
        <w:rPr>
          <w:rFonts w:cstheme="minorHAnsi"/>
        </w:rPr>
      </w:pPr>
      <w:r w:rsidRPr="008261DA">
        <w:rPr>
          <w:rFonts w:cstheme="minorHAnsi"/>
          <w:color w:val="1C1D1E"/>
          <w:shd w:val="clear" w:color="auto" w:fill="FFFFFF"/>
        </w:rPr>
        <w:t xml:space="preserve">Monnahan, C.C., Thorson, J.T. and Branch, T.A. (2017), Faster estimation of Bayesian models in ecology using Hamiltonian Monte Carlo. Methods </w:t>
      </w:r>
      <w:proofErr w:type="spellStart"/>
      <w:r w:rsidRPr="008261DA">
        <w:rPr>
          <w:rFonts w:cstheme="minorHAnsi"/>
          <w:color w:val="1C1D1E"/>
          <w:shd w:val="clear" w:color="auto" w:fill="FFFFFF"/>
        </w:rPr>
        <w:t>Ecol</w:t>
      </w:r>
      <w:proofErr w:type="spellEnd"/>
      <w:r w:rsidRPr="008261DA">
        <w:rPr>
          <w:rFonts w:cstheme="minorHAnsi"/>
          <w:color w:val="1C1D1E"/>
          <w:shd w:val="clear" w:color="auto" w:fill="FFFFFF"/>
        </w:rPr>
        <w:t xml:space="preserve"> </w:t>
      </w:r>
      <w:proofErr w:type="spellStart"/>
      <w:r w:rsidRPr="008261DA">
        <w:rPr>
          <w:rFonts w:cstheme="minorHAnsi"/>
          <w:color w:val="1C1D1E"/>
          <w:shd w:val="clear" w:color="auto" w:fill="FFFFFF"/>
        </w:rPr>
        <w:t>Evol</w:t>
      </w:r>
      <w:proofErr w:type="spellEnd"/>
      <w:r w:rsidRPr="008261DA">
        <w:rPr>
          <w:rFonts w:cstheme="minorHAnsi"/>
          <w:color w:val="1C1D1E"/>
          <w:shd w:val="clear" w:color="auto" w:fill="FFFFFF"/>
        </w:rPr>
        <w:t>, 8: 339-348. </w:t>
      </w:r>
      <w:hyperlink r:id="rId29" w:history="1">
        <w:r w:rsidRPr="008261DA">
          <w:rPr>
            <w:rStyle w:val="Hyperlink"/>
            <w:rFonts w:cstheme="minorHAnsi"/>
            <w:color w:val="4D4D4D"/>
            <w:shd w:val="clear" w:color="auto" w:fill="FFFFFF"/>
          </w:rPr>
          <w:t>https://doi.org/10.1111/2041-210X.12681</w:t>
        </w:r>
      </w:hyperlink>
    </w:p>
    <w:p w14:paraId="48E0FE28" w14:textId="77777777" w:rsidR="00703E1E" w:rsidRPr="00903C33" w:rsidRDefault="00703E1E" w:rsidP="00703E1E">
      <w:pPr>
        <w:rPr>
          <w:rFonts w:ascii="Calibri" w:hAnsi="Calibri" w:cs="Calibri"/>
          <w:sz w:val="24"/>
          <w:szCs w:val="24"/>
        </w:rPr>
      </w:pPr>
    </w:p>
    <w:p w14:paraId="190E0AAD" w14:textId="77777777" w:rsidR="00235F83" w:rsidRPr="00903C33" w:rsidRDefault="00235F83" w:rsidP="00235F83">
      <w:pPr>
        <w:rPr>
          <w:rFonts w:ascii="Calibri" w:hAnsi="Calibri" w:cs="Calibri"/>
          <w:sz w:val="24"/>
          <w:szCs w:val="24"/>
        </w:rPr>
      </w:pPr>
    </w:p>
    <w:p w14:paraId="53D23B50" w14:textId="77777777" w:rsidR="009B2E31" w:rsidRDefault="009B2E31" w:rsidP="00235F83"/>
    <w:p w14:paraId="6EBEB158" w14:textId="77777777" w:rsidR="009B2E31" w:rsidRDefault="009B2E31">
      <w:pPr>
        <w:rPr>
          <w:b/>
          <w:bCs/>
          <w:sz w:val="28"/>
          <w:szCs w:val="28"/>
        </w:rPr>
      </w:pPr>
      <w:r>
        <w:br w:type="page"/>
      </w:r>
    </w:p>
    <w:p w14:paraId="6F4AE00A" w14:textId="62B1150C" w:rsidR="0070657C" w:rsidRPr="0070657C" w:rsidRDefault="006A1C1B" w:rsidP="006A1C1B">
      <w:pPr>
        <w:pStyle w:val="Heading1"/>
      </w:pPr>
      <w:r>
        <w:lastRenderedPageBreak/>
        <w:t>APPENDIX 2</w:t>
      </w:r>
      <w:r w:rsidR="009B2E31">
        <w:t xml:space="preserve"> - Performance Work Statement for Kotaro Ono</w:t>
      </w:r>
    </w:p>
    <w:p w14:paraId="5B007E36" w14:textId="57CCBAED" w:rsidR="00235F83" w:rsidRPr="006A1C1B" w:rsidRDefault="00235F83" w:rsidP="006A1C1B">
      <w:pPr>
        <w:spacing w:line="240" w:lineRule="auto"/>
        <w:jc w:val="center"/>
        <w:rPr>
          <w:rFonts w:eastAsia="Calibri" w:cstheme="minorHAnsi"/>
          <w:b/>
          <w:i/>
        </w:rPr>
      </w:pPr>
      <w:r w:rsidRPr="002A6B40">
        <w:rPr>
          <w:rFonts w:eastAsia="Calibri" w:cstheme="minorHAnsi"/>
          <w:b/>
          <w:i/>
        </w:rPr>
        <w:t>Gulf of Alaska Demersal Shelf Rockfish Assessment (CLIN 0003)</w:t>
      </w:r>
      <w:r w:rsidR="00E54D02">
        <w:rPr>
          <w:rFonts w:eastAsia="Calibri" w:cstheme="minorHAnsi"/>
          <w:b/>
          <w:i/>
        </w:rPr>
        <w:t xml:space="preserve"> CIE review</w:t>
      </w:r>
    </w:p>
    <w:p w14:paraId="3CF6D74D" w14:textId="77777777" w:rsidR="00235F83" w:rsidRDefault="00235F83" w:rsidP="00CB7765">
      <w:pPr>
        <w:pStyle w:val="Heading2"/>
        <w:numPr>
          <w:ilvl w:val="0"/>
          <w:numId w:val="0"/>
        </w:numPr>
      </w:pPr>
      <w:bookmarkStart w:id="1" w:name="_heading=h.bfdvnrllw2ni"/>
      <w:bookmarkEnd w:id="1"/>
      <w:r>
        <w:t>Background</w:t>
      </w:r>
    </w:p>
    <w:p w14:paraId="64AE7E36" w14:textId="77777777" w:rsidR="00235F83" w:rsidRDefault="00235F83" w:rsidP="00CB7765">
      <w:pPr>
        <w:spacing w:line="240" w:lineRule="auto"/>
        <w:rPr>
          <w:rFonts w:eastAsia="Calibri" w:cstheme="minorHAnsi"/>
        </w:rPr>
      </w:pPr>
      <w:r>
        <w:rPr>
          <w:rFonts w:eastAsia="Calibri" w:cstheme="minorHAnsi"/>
        </w:rPr>
        <w:t>The National Marine Fisheries Service (NMFS) is mandated by the Magnuson-Stevens Fishery Conservation and Management Act, Endangered Species Act, and Marine Mammal Protection Act to conserve, protect, and manage our nation’s marine living resources based upon the best scientific information available (BSIA). NMFS science products, including scientific advice, are often controversial and may require timely scientific peer reviews that are strictly independent of all outside influences. A formal external process for independent expert reviews of the agency's scientific products and programs ensures their credibility. Therefore, external scientific peer reviews have been and continue to be essential to strengthening scientific quality assurance for fishery conservation and management actions.</w:t>
      </w:r>
    </w:p>
    <w:p w14:paraId="152CC446" w14:textId="77777777" w:rsidR="00235F83" w:rsidRDefault="00235F83" w:rsidP="00CB7765">
      <w:pPr>
        <w:spacing w:line="240" w:lineRule="auto"/>
        <w:rPr>
          <w:rFonts w:eastAsia="Calibri" w:cstheme="minorHAnsi"/>
        </w:rPr>
      </w:pPr>
    </w:p>
    <w:p w14:paraId="71725F0F" w14:textId="77777777" w:rsidR="00235F83" w:rsidRDefault="00235F83" w:rsidP="00CB7765">
      <w:pPr>
        <w:spacing w:line="240" w:lineRule="auto"/>
        <w:rPr>
          <w:rFonts w:eastAsia="Calibri" w:cstheme="minorHAnsi"/>
          <w:color w:val="000000"/>
        </w:rPr>
      </w:pPr>
      <w:r>
        <w:rPr>
          <w:rFonts w:eastAsia="Calibri" w:cstheme="minorHAnsi"/>
          <w:color w:val="000000"/>
        </w:rPr>
        <w:t xml:space="preserve">Scientific peer review is defined as the organized review process where one or more qualified experts review scientific information to ensure quality and credibility. These expert(s) must conduct their peer review impartially, objectively, and without conflicts of interest. Each reviewer must also be independent from the development of </w:t>
      </w:r>
      <w:proofErr w:type="gramStart"/>
      <w:r>
        <w:rPr>
          <w:rFonts w:eastAsia="Calibri" w:cstheme="minorHAnsi"/>
          <w:color w:val="000000"/>
        </w:rPr>
        <w:t>the science</w:t>
      </w:r>
      <w:proofErr w:type="gramEnd"/>
      <w:r>
        <w:rPr>
          <w:rFonts w:eastAsia="Calibri" w:cstheme="minorHAnsi"/>
          <w:color w:val="000000"/>
        </w:rPr>
        <w:t>, without influence from any position that the agency or constituent groups may have. Furthermore, the Office of Management and Budget (OMB), authorized by the Information Quality Act, requires all federal agencies to conduct peer reviews of highly influential and controversial science before dissemination, and that peer reviewers must be deemed qualified based on the OMB Peer Review Bulletin standards</w:t>
      </w:r>
      <w:r>
        <w:rPr>
          <w:rStyle w:val="FootnoteReference"/>
          <w:rFonts w:eastAsia="Calibri" w:cstheme="minorHAnsi"/>
          <w:color w:val="000000"/>
        </w:rPr>
        <w:footnoteReference w:id="2"/>
      </w:r>
      <w:r>
        <w:rPr>
          <w:rFonts w:eastAsia="Calibri" w:cstheme="minorHAnsi"/>
          <w:color w:val="000000"/>
        </w:rPr>
        <w:t>.</w:t>
      </w:r>
    </w:p>
    <w:p w14:paraId="4BB5B40A" w14:textId="77777777" w:rsidR="00235F83" w:rsidRDefault="00235F83" w:rsidP="00CB7765">
      <w:pPr>
        <w:spacing w:line="240" w:lineRule="auto"/>
        <w:rPr>
          <w:rFonts w:eastAsia="Calibri" w:cstheme="minorHAnsi"/>
        </w:rPr>
      </w:pPr>
    </w:p>
    <w:p w14:paraId="14C8CB90" w14:textId="77777777" w:rsidR="00235F83" w:rsidRDefault="00235F83" w:rsidP="00CB7765">
      <w:pPr>
        <w:pStyle w:val="Heading2"/>
        <w:numPr>
          <w:ilvl w:val="0"/>
          <w:numId w:val="0"/>
        </w:numPr>
      </w:pPr>
      <w:bookmarkStart w:id="2" w:name="_heading=h.apyx3vz1unri"/>
      <w:bookmarkEnd w:id="2"/>
      <w:r>
        <w:t>Scope</w:t>
      </w:r>
    </w:p>
    <w:p w14:paraId="76360450" w14:textId="77777777" w:rsidR="00235F83" w:rsidRDefault="00235F83" w:rsidP="00CB7765">
      <w:pPr>
        <w:spacing w:line="240" w:lineRule="auto"/>
        <w:rPr>
          <w:rFonts w:cstheme="minorHAnsi"/>
        </w:rPr>
      </w:pPr>
      <w:r>
        <w:rPr>
          <w:rFonts w:cstheme="minorHAnsi"/>
        </w:rPr>
        <w:t xml:space="preserve">The stock assessment for Demersal Shelf Rockfish Complex in the Southeast Outside Subdistrict of the Gulf of Alaska (GOA) provides the scientific basis for the management advice considered and implemented by the North Pacific Fisheries Management Council (NPFMC). This stock assessment is conducted by the State of Alaska in partnership with the Alaska Fisheries Science Center (AFSC) and provides management advice in the federally regulated Gulf of Alaska Fishery Management Plan. An independent review of this stock assessment is requested by the Alaska Fisheries Science Center’s (AFSC) Auke Bay Laboratories Division (ABL) and the Alaska Department of Fish and Game (ADF&amp;G). The goal of this review will be to ensure that the stock assessment represents the best available science to date and that any deficiencies are identified and addressed. In 2022, the stock assessment authors introduced new methodologies for assessing a major component species of the DSR Complex, Yelloweye Rockfish. </w:t>
      </w:r>
      <w:proofErr w:type="gramStart"/>
      <w:r>
        <w:rPr>
          <w:rFonts w:cstheme="minorHAnsi"/>
        </w:rPr>
        <w:t>Review</w:t>
      </w:r>
      <w:proofErr w:type="gramEnd"/>
      <w:r>
        <w:rPr>
          <w:rFonts w:cstheme="minorHAnsi"/>
        </w:rPr>
        <w:t xml:space="preserve"> of these new methods and their application to the NPFMC harvest control rules are requested. The specified format and contents of the individual peer review reports are found in Annex 1. The Terms of Reference (TOR) of the peer review are listed in Annex 2. Lastly, the tentative agenda of the panel review meeting is attached in Annex 3.</w:t>
      </w:r>
    </w:p>
    <w:p w14:paraId="11506953" w14:textId="77777777" w:rsidR="00235F83" w:rsidRDefault="00235F83" w:rsidP="00CB7765">
      <w:pPr>
        <w:spacing w:line="240" w:lineRule="auto"/>
        <w:rPr>
          <w:rFonts w:eastAsia="Calibri" w:cstheme="minorHAnsi"/>
        </w:rPr>
      </w:pPr>
    </w:p>
    <w:p w14:paraId="54E55D28" w14:textId="77777777" w:rsidR="00235F83" w:rsidRDefault="00235F83" w:rsidP="00CB7765">
      <w:pPr>
        <w:spacing w:line="240" w:lineRule="auto"/>
        <w:rPr>
          <w:rFonts w:eastAsia="Calibri" w:cstheme="minorHAnsi"/>
          <w:b/>
        </w:rPr>
      </w:pPr>
      <w:r>
        <w:rPr>
          <w:rFonts w:eastAsia="Calibri" w:cstheme="minorHAnsi"/>
          <w:b/>
        </w:rPr>
        <w:t xml:space="preserve">Requirements </w:t>
      </w:r>
    </w:p>
    <w:p w14:paraId="7E33B6B9" w14:textId="77777777" w:rsidR="00235F83" w:rsidRDefault="00235F83" w:rsidP="00CB7765">
      <w:pPr>
        <w:spacing w:line="240" w:lineRule="auto"/>
        <w:rPr>
          <w:rFonts w:cstheme="minorHAnsi"/>
        </w:rPr>
      </w:pPr>
      <w:r>
        <w:rPr>
          <w:rFonts w:cstheme="minorHAnsi"/>
        </w:rPr>
        <w:t xml:space="preserve">NMFS requires three (3) reviewers to conduct an impartial and independent peer review in accordance with the PWS, OMB guidelines, and the TOR below. The reviewers shall have a working </w:t>
      </w:r>
      <w:r>
        <w:rPr>
          <w:rFonts w:cstheme="minorHAnsi"/>
        </w:rPr>
        <w:lastRenderedPageBreak/>
        <w:t>knowledge and recent experience in the application of complex stock assessment methods and in particular application of Bayesian state-space surplus production models (SSSPM).</w:t>
      </w:r>
    </w:p>
    <w:p w14:paraId="20F5C654" w14:textId="77777777" w:rsidR="00235F83" w:rsidRDefault="00235F83" w:rsidP="00CB7765">
      <w:pPr>
        <w:spacing w:before="240" w:after="240" w:line="240" w:lineRule="auto"/>
        <w:rPr>
          <w:rFonts w:eastAsia="Calibri" w:cstheme="minorHAnsi"/>
        </w:rPr>
      </w:pPr>
      <w:r>
        <w:rPr>
          <w:rFonts w:eastAsia="Calibri" w:cstheme="minorHAnsi"/>
        </w:rPr>
        <w:t xml:space="preserve"> Additionally, the CIE reviewers shall have:</w:t>
      </w:r>
    </w:p>
    <w:p w14:paraId="0FC64662" w14:textId="77777777" w:rsidR="00235F83" w:rsidRDefault="00235F83" w:rsidP="00CB7765">
      <w:pPr>
        <w:numPr>
          <w:ilvl w:val="0"/>
          <w:numId w:val="25"/>
        </w:numPr>
        <w:spacing w:after="0" w:line="240" w:lineRule="auto"/>
        <w:rPr>
          <w:rFonts w:cstheme="minorHAnsi"/>
        </w:rPr>
      </w:pPr>
      <w:r>
        <w:rPr>
          <w:rFonts w:cstheme="minorHAnsi"/>
        </w:rPr>
        <w:t xml:space="preserve">Expertise with measures of model fit and evaluation, uncertainty, forecasting, and biological reference </w:t>
      </w:r>
      <w:proofErr w:type="gramStart"/>
      <w:r>
        <w:rPr>
          <w:rFonts w:cstheme="minorHAnsi"/>
        </w:rPr>
        <w:t>points;</w:t>
      </w:r>
      <w:proofErr w:type="gramEnd"/>
    </w:p>
    <w:p w14:paraId="4486C41D" w14:textId="77777777" w:rsidR="00235F83" w:rsidRDefault="00235F83" w:rsidP="00CB7765">
      <w:pPr>
        <w:numPr>
          <w:ilvl w:val="0"/>
          <w:numId w:val="25"/>
        </w:numPr>
        <w:spacing w:after="0" w:line="240" w:lineRule="auto"/>
        <w:rPr>
          <w:rFonts w:cstheme="minorHAnsi"/>
        </w:rPr>
      </w:pPr>
      <w:r>
        <w:rPr>
          <w:rFonts w:cstheme="minorHAnsi"/>
        </w:rPr>
        <w:t xml:space="preserve">Expertise in the application of surplus production models in providing management </w:t>
      </w:r>
      <w:proofErr w:type="gramStart"/>
      <w:r>
        <w:rPr>
          <w:rFonts w:cstheme="minorHAnsi"/>
        </w:rPr>
        <w:t>advice;</w:t>
      </w:r>
      <w:proofErr w:type="gramEnd"/>
    </w:p>
    <w:p w14:paraId="011E7451" w14:textId="77777777" w:rsidR="00235F83" w:rsidRDefault="00235F83" w:rsidP="00CB7765">
      <w:pPr>
        <w:numPr>
          <w:ilvl w:val="0"/>
          <w:numId w:val="25"/>
        </w:numPr>
        <w:spacing w:after="0" w:line="240" w:lineRule="auto"/>
        <w:rPr>
          <w:rFonts w:cstheme="minorHAnsi"/>
        </w:rPr>
      </w:pPr>
      <w:r>
        <w:rPr>
          <w:rFonts w:cstheme="minorHAnsi"/>
        </w:rPr>
        <w:t xml:space="preserve">Familiarity with Alaska groundfish fisheries and </w:t>
      </w:r>
      <w:proofErr w:type="gramStart"/>
      <w:r>
        <w:rPr>
          <w:rFonts w:cstheme="minorHAnsi"/>
        </w:rPr>
        <w:t>management;</w:t>
      </w:r>
      <w:proofErr w:type="gramEnd"/>
    </w:p>
    <w:p w14:paraId="0860EA7F" w14:textId="77777777" w:rsidR="00235F83" w:rsidRDefault="00235F83" w:rsidP="00CB7765">
      <w:pPr>
        <w:numPr>
          <w:ilvl w:val="0"/>
          <w:numId w:val="25"/>
        </w:numPr>
        <w:spacing w:after="0" w:line="240" w:lineRule="auto"/>
        <w:rPr>
          <w:rFonts w:cstheme="minorHAnsi"/>
        </w:rPr>
      </w:pPr>
      <w:r>
        <w:rPr>
          <w:rFonts w:cstheme="minorHAnsi"/>
        </w:rPr>
        <w:t xml:space="preserve">Familiarity of the assessment and management of stock </w:t>
      </w:r>
      <w:proofErr w:type="gramStart"/>
      <w:r>
        <w:rPr>
          <w:rFonts w:cstheme="minorHAnsi"/>
        </w:rPr>
        <w:t>complexes;</w:t>
      </w:r>
      <w:proofErr w:type="gramEnd"/>
    </w:p>
    <w:p w14:paraId="0910BDEB" w14:textId="77777777" w:rsidR="00235F83" w:rsidRDefault="00235F83" w:rsidP="00CB7765">
      <w:pPr>
        <w:numPr>
          <w:ilvl w:val="0"/>
          <w:numId w:val="25"/>
        </w:numPr>
        <w:spacing w:after="0" w:line="240" w:lineRule="auto"/>
        <w:rPr>
          <w:rFonts w:cstheme="minorHAnsi"/>
        </w:rPr>
      </w:pPr>
      <w:r>
        <w:rPr>
          <w:rFonts w:cstheme="minorHAnsi"/>
        </w:rPr>
        <w:t xml:space="preserve">Working knowledge of the use of fishery and survey data in stock </w:t>
      </w:r>
      <w:proofErr w:type="gramStart"/>
      <w:r>
        <w:rPr>
          <w:rFonts w:cstheme="minorHAnsi"/>
        </w:rPr>
        <w:t>assessment;</w:t>
      </w:r>
      <w:proofErr w:type="gramEnd"/>
    </w:p>
    <w:p w14:paraId="62528CB0" w14:textId="77777777" w:rsidR="00235F83" w:rsidRDefault="00235F83" w:rsidP="00CB7765">
      <w:pPr>
        <w:numPr>
          <w:ilvl w:val="0"/>
          <w:numId w:val="25"/>
        </w:numPr>
        <w:spacing w:after="0" w:line="240" w:lineRule="auto"/>
        <w:rPr>
          <w:rFonts w:cstheme="minorHAnsi"/>
        </w:rPr>
      </w:pPr>
      <w:r>
        <w:rPr>
          <w:rFonts w:cstheme="minorHAnsi"/>
        </w:rPr>
        <w:t xml:space="preserve">Familiarity with North Pacific Fishery Management Council harvest control rules and determination of reference points used in Alaska fisheries </w:t>
      </w:r>
      <w:proofErr w:type="gramStart"/>
      <w:r>
        <w:rPr>
          <w:rFonts w:cstheme="minorHAnsi"/>
        </w:rPr>
        <w:t>management;</w:t>
      </w:r>
      <w:proofErr w:type="gramEnd"/>
    </w:p>
    <w:p w14:paraId="13EC39DC" w14:textId="77777777" w:rsidR="00235F83" w:rsidRDefault="00235F83" w:rsidP="00CB7765">
      <w:pPr>
        <w:numPr>
          <w:ilvl w:val="0"/>
          <w:numId w:val="25"/>
        </w:numPr>
        <w:spacing w:after="0" w:line="240" w:lineRule="auto"/>
        <w:rPr>
          <w:rFonts w:cstheme="minorHAnsi"/>
        </w:rPr>
      </w:pPr>
      <w:r>
        <w:rPr>
          <w:rFonts w:cstheme="minorHAnsi"/>
        </w:rPr>
        <w:t>Excellent oral and written communication skills to facilitate the discussion and communication of results.</w:t>
      </w:r>
    </w:p>
    <w:p w14:paraId="687456BB" w14:textId="77777777" w:rsidR="00235F83" w:rsidRDefault="00235F83" w:rsidP="00CB7765">
      <w:pPr>
        <w:spacing w:line="240" w:lineRule="auto"/>
        <w:rPr>
          <w:rFonts w:cstheme="minorHAnsi"/>
        </w:rPr>
      </w:pPr>
    </w:p>
    <w:p w14:paraId="52302B69" w14:textId="77777777" w:rsidR="00235F83" w:rsidRDefault="00235F83" w:rsidP="00CB7765">
      <w:pPr>
        <w:spacing w:line="240" w:lineRule="auto"/>
        <w:rPr>
          <w:rFonts w:ascii="Calibri" w:hAnsi="Calibri"/>
        </w:rPr>
      </w:pPr>
      <w:r>
        <w:rPr>
          <w:rFonts w:ascii="Calibri" w:hAnsi="Calibri"/>
        </w:rPr>
        <w:t>This panel review will also have a Chair, who is in addition to the CIE reviewers. However, the Chair’s participation (e.g., labor and travel) is not covered in any way by this task order.</w:t>
      </w:r>
    </w:p>
    <w:p w14:paraId="1CFE2F11" w14:textId="77777777" w:rsidR="00235F83" w:rsidRDefault="00235F83" w:rsidP="00CB7765">
      <w:pPr>
        <w:spacing w:line="240" w:lineRule="auto"/>
        <w:rPr>
          <w:rFonts w:eastAsia="Calibri" w:cstheme="minorHAnsi"/>
        </w:rPr>
      </w:pPr>
    </w:p>
    <w:p w14:paraId="5E60636F" w14:textId="77777777" w:rsidR="00235F83" w:rsidRDefault="00235F83" w:rsidP="00CB7765">
      <w:pPr>
        <w:spacing w:line="240" w:lineRule="auto"/>
        <w:rPr>
          <w:rFonts w:eastAsia="Calibri" w:cstheme="minorHAnsi"/>
          <w:b/>
        </w:rPr>
      </w:pPr>
      <w:r>
        <w:rPr>
          <w:rFonts w:eastAsia="Calibri" w:cstheme="minorHAnsi"/>
          <w:b/>
        </w:rPr>
        <w:t>Tasks for reviewers</w:t>
      </w:r>
    </w:p>
    <w:p w14:paraId="32D3855F" w14:textId="77777777" w:rsidR="00235F83" w:rsidRDefault="00235F83" w:rsidP="00CB7765">
      <w:pPr>
        <w:numPr>
          <w:ilvl w:val="0"/>
          <w:numId w:val="20"/>
        </w:numPr>
        <w:spacing w:after="0" w:line="240" w:lineRule="auto"/>
        <w:rPr>
          <w:rFonts w:cstheme="minorHAnsi"/>
        </w:rPr>
      </w:pPr>
      <w:r>
        <w:rPr>
          <w:rFonts w:cstheme="minorHAnsi"/>
        </w:rPr>
        <w:t>Review the following background materials and reports prior to the review meeting. Two weeks before the peer review, the NMFS and ADF&amp;G Project Contacts will make all necessary background information and reports available electronically for the peer review. In the case where the documents need to be mailed, the NMFS Project Contact will consult with the CIE on where to send documents. The CIE reviewer shall read all documents in preparation for the peer review.</w:t>
      </w:r>
    </w:p>
    <w:p w14:paraId="77B06480" w14:textId="77777777" w:rsidR="00235F83" w:rsidRDefault="00235F83" w:rsidP="00CB7765">
      <w:pPr>
        <w:numPr>
          <w:ilvl w:val="0"/>
          <w:numId w:val="20"/>
        </w:numPr>
        <w:spacing w:after="0" w:line="240" w:lineRule="auto"/>
        <w:rPr>
          <w:rFonts w:cstheme="minorHAnsi"/>
        </w:rPr>
      </w:pPr>
      <w:r>
        <w:rPr>
          <w:rFonts w:cstheme="minorHAnsi"/>
        </w:rPr>
        <w:t>Attend virtually and participate in the panel review meeting. The meeting will consist of presentations and discussions with the ADF&amp;G stock assessment authors, NMFS staff, and supporting experts of fishery and survey information to facilitate the review.</w:t>
      </w:r>
    </w:p>
    <w:p w14:paraId="450C7E48" w14:textId="77777777" w:rsidR="00235F83" w:rsidRDefault="00235F83" w:rsidP="00CB7765">
      <w:pPr>
        <w:numPr>
          <w:ilvl w:val="0"/>
          <w:numId w:val="20"/>
        </w:numPr>
        <w:spacing w:after="0" w:line="240" w:lineRule="auto"/>
        <w:rPr>
          <w:rFonts w:cstheme="minorHAnsi"/>
        </w:rPr>
      </w:pPr>
      <w:r>
        <w:rPr>
          <w:rFonts w:cstheme="minorHAnsi"/>
        </w:rPr>
        <w:t>After the review meeting, reviewers shall conduct an independent peer review report in accordance with the requirements specified in this PWS, OMB guidelines, and TOR, in adherence with the required formatting and content guidelines; reviewers are not required to reach a consensus.</w:t>
      </w:r>
    </w:p>
    <w:p w14:paraId="0B556CB2" w14:textId="77777777" w:rsidR="00235F83" w:rsidRDefault="00235F83" w:rsidP="00CB7765">
      <w:pPr>
        <w:numPr>
          <w:ilvl w:val="0"/>
          <w:numId w:val="20"/>
        </w:numPr>
        <w:spacing w:after="0" w:line="240" w:lineRule="auto"/>
        <w:rPr>
          <w:rFonts w:cstheme="minorHAnsi"/>
        </w:rPr>
      </w:pPr>
      <w:r>
        <w:rPr>
          <w:rFonts w:cstheme="minorHAnsi"/>
        </w:rPr>
        <w:t xml:space="preserve">Each reviewer should assist the Chair of the meeting with contributions to the summary report, if required in the TOR. </w:t>
      </w:r>
    </w:p>
    <w:p w14:paraId="6737A8A7" w14:textId="77777777" w:rsidR="00235F83" w:rsidRDefault="00235F83" w:rsidP="00CB7765">
      <w:pPr>
        <w:numPr>
          <w:ilvl w:val="0"/>
          <w:numId w:val="20"/>
        </w:numPr>
        <w:spacing w:after="0" w:line="240" w:lineRule="auto"/>
        <w:rPr>
          <w:rFonts w:cstheme="minorHAnsi"/>
        </w:rPr>
      </w:pPr>
      <w:r>
        <w:rPr>
          <w:rFonts w:cstheme="minorHAnsi"/>
        </w:rPr>
        <w:t>Deliver their reports to the Government by the specified deadline.</w:t>
      </w:r>
    </w:p>
    <w:p w14:paraId="5D4DED27" w14:textId="77777777" w:rsidR="00235F83" w:rsidRDefault="00235F83" w:rsidP="00CB7765">
      <w:pPr>
        <w:spacing w:line="240" w:lineRule="auto"/>
        <w:rPr>
          <w:rFonts w:eastAsia="Calibri" w:cstheme="minorHAnsi"/>
        </w:rPr>
      </w:pPr>
    </w:p>
    <w:p w14:paraId="118FCCE2" w14:textId="77777777" w:rsidR="00235F83" w:rsidRDefault="00235F83" w:rsidP="00CB7765">
      <w:pPr>
        <w:spacing w:line="240" w:lineRule="auto"/>
        <w:rPr>
          <w:rFonts w:cstheme="minorHAnsi"/>
        </w:rPr>
      </w:pPr>
      <w:r>
        <w:rPr>
          <w:rFonts w:cstheme="minorHAnsi"/>
        </w:rPr>
        <w:t>Each CIE reviewer shall complete the following tasks in accordance with the PWS and Schedule of Milestones and Deliverables herein.</w:t>
      </w:r>
    </w:p>
    <w:p w14:paraId="54B3BA2A" w14:textId="77777777" w:rsidR="00235F83" w:rsidRDefault="00235F83" w:rsidP="00CB7765">
      <w:pPr>
        <w:spacing w:line="240" w:lineRule="auto"/>
        <w:rPr>
          <w:rFonts w:cstheme="minorHAnsi"/>
        </w:rPr>
      </w:pPr>
    </w:p>
    <w:p w14:paraId="0DF9C2B7" w14:textId="77777777" w:rsidR="00235F83" w:rsidRDefault="00235F83" w:rsidP="00CB7765">
      <w:pPr>
        <w:spacing w:after="0" w:line="240" w:lineRule="auto"/>
        <w:rPr>
          <w:rFonts w:cstheme="minorHAnsi"/>
        </w:rPr>
      </w:pPr>
      <w:bookmarkStart w:id="3" w:name="_heading=h.qrpar07lqswf"/>
      <w:bookmarkEnd w:id="3"/>
      <w:r>
        <w:rPr>
          <w:rFonts w:cstheme="minorHAnsi"/>
          <w:b/>
        </w:rPr>
        <w:t xml:space="preserve">Pre-review Background Documents: </w:t>
      </w:r>
      <w:r>
        <w:rPr>
          <w:rFonts w:cstheme="minorHAnsi"/>
        </w:rPr>
        <w:t>Review the following background materials and reports prior to the review:</w:t>
      </w:r>
    </w:p>
    <w:p w14:paraId="41AF97B5" w14:textId="77777777" w:rsidR="00235F83" w:rsidRDefault="00235F83" w:rsidP="00CB7765">
      <w:pPr>
        <w:spacing w:after="0" w:line="240" w:lineRule="auto"/>
        <w:rPr>
          <w:rFonts w:cstheme="minorHAnsi"/>
        </w:rPr>
      </w:pPr>
    </w:p>
    <w:p w14:paraId="085BE18F" w14:textId="77777777" w:rsidR="00235F83" w:rsidRDefault="00235F83" w:rsidP="00CB7765">
      <w:pPr>
        <w:spacing w:after="0" w:line="240" w:lineRule="auto"/>
        <w:rPr>
          <w:rFonts w:cstheme="minorHAnsi"/>
        </w:rPr>
      </w:pPr>
      <w:r>
        <w:rPr>
          <w:rFonts w:cstheme="minorHAnsi"/>
        </w:rPr>
        <w:t>The following document is the most recent Demersal Shelf Rockfish Complex stock assessment (</w:t>
      </w:r>
      <w:proofErr w:type="gramStart"/>
      <w:r>
        <w:rPr>
          <w:rFonts w:cstheme="minorHAnsi"/>
        </w:rPr>
        <w:t>November,</w:t>
      </w:r>
      <w:proofErr w:type="gramEnd"/>
      <w:r>
        <w:rPr>
          <w:rFonts w:cstheme="minorHAnsi"/>
        </w:rPr>
        <w:t xml:space="preserve"> 2022).</w:t>
      </w:r>
    </w:p>
    <w:p w14:paraId="47E8E684" w14:textId="77777777" w:rsidR="00235F83" w:rsidRDefault="00235F83" w:rsidP="00CB7765">
      <w:pPr>
        <w:spacing w:after="0" w:line="240" w:lineRule="auto"/>
        <w:rPr>
          <w:rFonts w:cstheme="minorHAnsi"/>
        </w:rPr>
      </w:pPr>
      <w:r>
        <w:rPr>
          <w:rFonts w:cstheme="minorHAnsi"/>
        </w:rPr>
        <w:t xml:space="preserve">Joy et al. 2022. 14: ASSESSMENT OF THE DEMERSAL SHELF ROCKFISH STOCK COMPLEX IN THE SOUTHEAST OUTSIDE SUBDISTRICT OF THE GULF OF </w:t>
      </w:r>
      <w:proofErr w:type="gramStart"/>
      <w:r>
        <w:rPr>
          <w:rFonts w:cstheme="minorHAnsi"/>
        </w:rPr>
        <w:t>ALASKA .</w:t>
      </w:r>
      <w:proofErr w:type="gramEnd"/>
    </w:p>
    <w:bookmarkStart w:id="4" w:name="_heading=h.stlgary9z2kn"/>
    <w:bookmarkEnd w:id="4"/>
    <w:p w14:paraId="4CE03F4D" w14:textId="77777777" w:rsidR="00235F83" w:rsidRDefault="00235F83" w:rsidP="00CB7765">
      <w:pPr>
        <w:spacing w:after="0" w:line="240" w:lineRule="auto"/>
        <w:rPr>
          <w:rFonts w:cstheme="minorHAnsi"/>
        </w:rPr>
      </w:pPr>
      <w:r>
        <w:rPr>
          <w:rFonts w:cstheme="minorHAnsi"/>
        </w:rPr>
        <w:fldChar w:fldCharType="begin"/>
      </w:r>
      <w:r>
        <w:rPr>
          <w:rFonts w:cstheme="minorHAnsi"/>
        </w:rPr>
        <w:instrText xml:space="preserve"> HYPERLINK "https://apps-afsc.fisheries.noaa.gov/Plan_Team/2022/GOAdsr.pdf" </w:instrText>
      </w:r>
      <w:r>
        <w:rPr>
          <w:rFonts w:cstheme="minorHAnsi"/>
        </w:rPr>
      </w:r>
      <w:r>
        <w:rPr>
          <w:rFonts w:cstheme="minorHAnsi"/>
        </w:rPr>
        <w:fldChar w:fldCharType="separate"/>
      </w:r>
      <w:r>
        <w:rPr>
          <w:rStyle w:val="Hyperlink"/>
          <w:rFonts w:eastAsia="Times" w:cstheme="minorHAnsi"/>
          <w:color w:val="1155CC"/>
        </w:rPr>
        <w:t>https://apps-afsc.fisheries.noaa.gov/Plan_Team/2022/GOAdsr.pdf</w:t>
      </w:r>
      <w:r>
        <w:rPr>
          <w:rFonts w:cstheme="minorHAnsi"/>
        </w:rPr>
        <w:fldChar w:fldCharType="end"/>
      </w:r>
    </w:p>
    <w:p w14:paraId="51E955A6" w14:textId="77777777" w:rsidR="00235F83" w:rsidRDefault="00235F83" w:rsidP="00CB7765">
      <w:pPr>
        <w:spacing w:after="0" w:line="240" w:lineRule="auto"/>
        <w:rPr>
          <w:rFonts w:cstheme="minorHAnsi"/>
        </w:rPr>
      </w:pPr>
    </w:p>
    <w:p w14:paraId="7F8791A0" w14:textId="6EB458BC" w:rsidR="00235F83" w:rsidRDefault="00235F83" w:rsidP="00CB7765">
      <w:pPr>
        <w:spacing w:after="0" w:line="240" w:lineRule="auto"/>
        <w:rPr>
          <w:rFonts w:cstheme="minorHAnsi"/>
        </w:rPr>
      </w:pPr>
      <w:r>
        <w:rPr>
          <w:rFonts w:cstheme="minorHAnsi"/>
        </w:rPr>
        <w:t>NPFMC peer-review bodies provided comments and recommendations to the authors regarding the implementation of the Bayesian state-space surplus production models. The links below provide comments from the NPFMC GOA Groundfish Plan Team and the NPFMC Scie</w:t>
      </w:r>
      <w:r w:rsidR="00FA4B34">
        <w:rPr>
          <w:rFonts w:cstheme="minorHAnsi"/>
        </w:rPr>
        <w:t>ntific</w:t>
      </w:r>
      <w:r>
        <w:rPr>
          <w:rFonts w:cstheme="minorHAnsi"/>
        </w:rPr>
        <w:t xml:space="preserve"> and Statistical Committee (SSC).  </w:t>
      </w:r>
    </w:p>
    <w:p w14:paraId="0EEA9C8A" w14:textId="77777777" w:rsidR="00235F83" w:rsidRDefault="00235F83" w:rsidP="00CB7765">
      <w:pPr>
        <w:spacing w:after="0" w:line="240" w:lineRule="auto"/>
        <w:rPr>
          <w:rFonts w:cstheme="minorHAnsi"/>
        </w:rPr>
      </w:pPr>
    </w:p>
    <w:p w14:paraId="598425E2" w14:textId="77777777" w:rsidR="00235F83" w:rsidRDefault="00235F83" w:rsidP="00CB7765">
      <w:pPr>
        <w:spacing w:after="0" w:line="240" w:lineRule="auto"/>
        <w:rPr>
          <w:rFonts w:cstheme="minorHAnsi"/>
        </w:rPr>
      </w:pPr>
      <w:proofErr w:type="gramStart"/>
      <w:r>
        <w:rPr>
          <w:rFonts w:cstheme="minorHAnsi"/>
        </w:rPr>
        <w:t>September,</w:t>
      </w:r>
      <w:proofErr w:type="gramEnd"/>
      <w:r>
        <w:rPr>
          <w:rFonts w:cstheme="minorHAnsi"/>
        </w:rPr>
        <w:t xml:space="preserve"> 2022 GOA Groundfish Plan Team Minutes (page 3)</w:t>
      </w:r>
    </w:p>
    <w:p w14:paraId="3DAE4171" w14:textId="77777777" w:rsidR="00235F83" w:rsidRDefault="00000000" w:rsidP="00CB7765">
      <w:pPr>
        <w:spacing w:after="0" w:line="240" w:lineRule="auto"/>
        <w:rPr>
          <w:rFonts w:cstheme="minorHAnsi"/>
        </w:rPr>
      </w:pPr>
      <w:hyperlink r:id="rId30" w:history="1">
        <w:r w:rsidR="00235F83">
          <w:rPr>
            <w:rStyle w:val="Hyperlink"/>
            <w:rFonts w:eastAsia="Times" w:cstheme="minorHAnsi"/>
          </w:rPr>
          <w:t>https://meetings.npfmc.org/CommentReview/DownloadFile?p=32eee72a-2fc4-46f6-bd2b-9011ea8e3577.pdf&amp;fileName=C5%20GOA%20Groundfish%20Plan%20Team%20Minutes.pdf</w:t>
        </w:r>
      </w:hyperlink>
    </w:p>
    <w:p w14:paraId="61116CEE" w14:textId="77777777" w:rsidR="00235F83" w:rsidRDefault="00235F83" w:rsidP="00CB7765">
      <w:pPr>
        <w:spacing w:after="0" w:line="240" w:lineRule="auto"/>
        <w:rPr>
          <w:rFonts w:cstheme="minorHAnsi"/>
        </w:rPr>
      </w:pPr>
    </w:p>
    <w:p w14:paraId="748CE157" w14:textId="77777777" w:rsidR="00235F83" w:rsidRDefault="00235F83" w:rsidP="00CB7765">
      <w:pPr>
        <w:spacing w:after="0" w:line="240" w:lineRule="auto"/>
        <w:rPr>
          <w:rFonts w:cstheme="minorHAnsi"/>
        </w:rPr>
      </w:pPr>
      <w:proofErr w:type="gramStart"/>
      <w:r>
        <w:rPr>
          <w:rFonts w:cstheme="minorHAnsi"/>
        </w:rPr>
        <w:t>October,</w:t>
      </w:r>
      <w:proofErr w:type="gramEnd"/>
      <w:r>
        <w:rPr>
          <w:rFonts w:cstheme="minorHAnsi"/>
        </w:rPr>
        <w:t xml:space="preserve"> 2022 NPFMC SSC Minutes (page 23)</w:t>
      </w:r>
    </w:p>
    <w:p w14:paraId="5BADC29C" w14:textId="77777777" w:rsidR="00235F83" w:rsidRDefault="00000000" w:rsidP="00CB7765">
      <w:pPr>
        <w:spacing w:after="0" w:line="240" w:lineRule="auto"/>
        <w:rPr>
          <w:rFonts w:cstheme="minorHAnsi"/>
        </w:rPr>
      </w:pPr>
      <w:hyperlink r:id="rId31" w:history="1">
        <w:r w:rsidR="00235F83">
          <w:rPr>
            <w:rStyle w:val="Hyperlink"/>
            <w:rFonts w:eastAsia="Times" w:cstheme="minorHAnsi"/>
            <w:color w:val="1155CC"/>
          </w:rPr>
          <w:t>https://meetings.npfmc.org/CommentReview/DownloadFile?p=d95d28fe-3540-4e74-baa3-f029ce6a3a7d.pdf&amp;fileName=SSC%20Report%20Oct%202022_Final.pdf</w:t>
        </w:r>
      </w:hyperlink>
    </w:p>
    <w:p w14:paraId="340FCC30" w14:textId="77777777" w:rsidR="00235F83" w:rsidRDefault="00235F83" w:rsidP="00CB7765">
      <w:pPr>
        <w:spacing w:after="0" w:line="240" w:lineRule="auto"/>
        <w:rPr>
          <w:rFonts w:cstheme="minorHAnsi"/>
        </w:rPr>
      </w:pPr>
    </w:p>
    <w:p w14:paraId="5D192E65" w14:textId="77777777" w:rsidR="00235F83" w:rsidRDefault="00235F83" w:rsidP="00CB7765">
      <w:pPr>
        <w:spacing w:after="0" w:line="240" w:lineRule="auto"/>
        <w:rPr>
          <w:rFonts w:cstheme="minorHAnsi"/>
        </w:rPr>
      </w:pPr>
      <w:proofErr w:type="gramStart"/>
      <w:r>
        <w:rPr>
          <w:rFonts w:cstheme="minorHAnsi"/>
        </w:rPr>
        <w:t>November,</w:t>
      </w:r>
      <w:proofErr w:type="gramEnd"/>
      <w:r>
        <w:rPr>
          <w:rFonts w:cstheme="minorHAnsi"/>
        </w:rPr>
        <w:t xml:space="preserve"> 2022 NPFMC GOA Groundfish Plan Team Minutes (page 6)</w:t>
      </w:r>
    </w:p>
    <w:p w14:paraId="2A15B42E" w14:textId="77777777" w:rsidR="00235F83" w:rsidRDefault="00000000" w:rsidP="00CB7765">
      <w:pPr>
        <w:spacing w:after="0" w:line="240" w:lineRule="auto"/>
        <w:rPr>
          <w:rFonts w:cstheme="minorHAnsi"/>
        </w:rPr>
      </w:pPr>
      <w:hyperlink r:id="rId32" w:history="1">
        <w:r w:rsidR="00235F83">
          <w:rPr>
            <w:rStyle w:val="Hyperlink"/>
            <w:rFonts w:eastAsia="Times" w:cstheme="minorHAnsi"/>
            <w:color w:val="1155CC"/>
          </w:rPr>
          <w:t>https://meetings.npfmc.org/CommentReview/DownloadFile?p=39d6577b-136c-49e4-b17e-03dd78659c41.pdf&amp;fileName=C5%20GOA%20Groundfish%20Plan%20Team%20Minutes%20November%202022.pdf</w:t>
        </w:r>
      </w:hyperlink>
    </w:p>
    <w:p w14:paraId="1DAE1A3C" w14:textId="77777777" w:rsidR="00235F83" w:rsidRDefault="00235F83" w:rsidP="00CB7765">
      <w:pPr>
        <w:spacing w:after="0" w:line="240" w:lineRule="auto"/>
        <w:rPr>
          <w:rFonts w:cstheme="minorHAnsi"/>
        </w:rPr>
      </w:pPr>
    </w:p>
    <w:p w14:paraId="3B313B40" w14:textId="77777777" w:rsidR="00235F83" w:rsidRDefault="00235F83" w:rsidP="00CB7765">
      <w:pPr>
        <w:spacing w:after="0" w:line="240" w:lineRule="auto"/>
        <w:rPr>
          <w:rFonts w:cstheme="minorHAnsi"/>
        </w:rPr>
      </w:pPr>
      <w:proofErr w:type="gramStart"/>
      <w:r>
        <w:rPr>
          <w:rFonts w:cstheme="minorHAnsi"/>
        </w:rPr>
        <w:t>December,</w:t>
      </w:r>
      <w:proofErr w:type="gramEnd"/>
      <w:r>
        <w:rPr>
          <w:rFonts w:cstheme="minorHAnsi"/>
        </w:rPr>
        <w:t xml:space="preserve"> 2022 NPFMC SSC Minutes (page 46)</w:t>
      </w:r>
    </w:p>
    <w:p w14:paraId="6ABADCB7" w14:textId="77777777" w:rsidR="00235F83" w:rsidRDefault="00000000" w:rsidP="00CB7765">
      <w:pPr>
        <w:spacing w:after="0" w:line="240" w:lineRule="auto"/>
        <w:rPr>
          <w:rFonts w:cstheme="minorHAnsi"/>
        </w:rPr>
      </w:pPr>
      <w:hyperlink r:id="rId33" w:history="1">
        <w:r w:rsidR="00235F83">
          <w:rPr>
            <w:rStyle w:val="Hyperlink"/>
            <w:rFonts w:eastAsia="Times" w:cstheme="minorHAnsi"/>
            <w:color w:val="1155CC"/>
          </w:rPr>
          <w:t>https://meetings.npfmc.org/CommentReview/DownloadFile?p=d94f4b3e-7e21-4e4f-92fd-e39141acfc4a.pdf&amp;fileName=SSC%20Report%20Dec%202022_DRAFT%20to%20COUNCIL.pdf</w:t>
        </w:r>
      </w:hyperlink>
    </w:p>
    <w:p w14:paraId="1DB249D9" w14:textId="77777777" w:rsidR="00235F83" w:rsidRDefault="00235F83" w:rsidP="00CB7765">
      <w:pPr>
        <w:spacing w:after="0" w:line="240" w:lineRule="auto"/>
        <w:rPr>
          <w:rFonts w:cstheme="minorHAnsi"/>
        </w:rPr>
      </w:pPr>
    </w:p>
    <w:p w14:paraId="5BC7DCDA" w14:textId="77777777" w:rsidR="00235F83" w:rsidRDefault="00235F83" w:rsidP="00CB7765">
      <w:pPr>
        <w:spacing w:after="0" w:line="240" w:lineRule="auto"/>
        <w:rPr>
          <w:rFonts w:cstheme="minorHAnsi"/>
        </w:rPr>
      </w:pPr>
      <w:r>
        <w:rPr>
          <w:rFonts w:cstheme="minorHAnsi"/>
        </w:rPr>
        <w:t>Management advice provided by NPFMC stock assessments conforms to specified harvest control rules. The NPFMC uses an Overfishing Control Rule (OFL) referred to as the “Tier System”. Any model output or management advice must provide reference points applicable to these harvest control rules.</w:t>
      </w:r>
    </w:p>
    <w:p w14:paraId="1D707AED" w14:textId="77777777" w:rsidR="00235F83" w:rsidRDefault="00000000" w:rsidP="00CB7765">
      <w:pPr>
        <w:spacing w:after="0" w:line="240" w:lineRule="auto"/>
        <w:rPr>
          <w:rFonts w:eastAsia="Calibri" w:cstheme="minorHAnsi"/>
        </w:rPr>
      </w:pPr>
      <w:hyperlink r:id="rId34" w:history="1">
        <w:r w:rsidR="00235F83">
          <w:rPr>
            <w:rStyle w:val="Hyperlink"/>
            <w:rFonts w:eastAsia="Calibri" w:cstheme="minorHAnsi"/>
            <w:color w:val="1155CC"/>
          </w:rPr>
          <w:t>https://www.npfmc.org/fisheries-issues/fisheries/goa-groundfish-fisheries/</w:t>
        </w:r>
      </w:hyperlink>
    </w:p>
    <w:p w14:paraId="7F28A6DE" w14:textId="77777777" w:rsidR="00235F83" w:rsidRDefault="00235F83" w:rsidP="00CB7765">
      <w:pPr>
        <w:spacing w:after="0" w:line="240" w:lineRule="auto"/>
        <w:rPr>
          <w:rFonts w:eastAsia="Calibri" w:cstheme="minorHAnsi"/>
        </w:rPr>
      </w:pPr>
    </w:p>
    <w:p w14:paraId="55968B82" w14:textId="77777777" w:rsidR="00235F83" w:rsidRDefault="00235F83" w:rsidP="00CB7765">
      <w:pPr>
        <w:spacing w:after="0" w:line="240" w:lineRule="auto"/>
        <w:rPr>
          <w:rFonts w:eastAsia="Calibri" w:cstheme="minorHAnsi"/>
        </w:rPr>
      </w:pPr>
    </w:p>
    <w:p w14:paraId="0B72D39F" w14:textId="77777777" w:rsidR="00235F83" w:rsidRDefault="00235F83" w:rsidP="00CB7765">
      <w:pPr>
        <w:spacing w:after="0" w:line="240" w:lineRule="auto"/>
        <w:rPr>
          <w:rFonts w:cstheme="minorHAnsi"/>
        </w:rPr>
      </w:pPr>
      <w:r>
        <w:rPr>
          <w:rFonts w:cstheme="minorHAnsi"/>
        </w:rPr>
        <w:t>Two weeks before the peer review, the NMFS Project Contact will send by electronic mail or Google drive to the CIE reviewer all necessary background information and reports for the peer review. In addition to the documents cited above, the Project Contact will provide pertinent code and model development materials. In the case where the documents need to be mailed, the NMFS Project Contact will consult with the CIE on where to send documents. The CIE reviewer shall read all documents in preparation for the peer review, for example:</w:t>
      </w:r>
    </w:p>
    <w:p w14:paraId="4F2D229F" w14:textId="77777777" w:rsidR="00235F83" w:rsidRDefault="00235F83" w:rsidP="00CB7765">
      <w:pPr>
        <w:spacing w:after="0" w:line="240" w:lineRule="auto"/>
        <w:rPr>
          <w:rFonts w:cstheme="minorHAnsi"/>
        </w:rPr>
      </w:pPr>
    </w:p>
    <w:p w14:paraId="11961FE1" w14:textId="77777777" w:rsidR="00235F83" w:rsidRDefault="00235F83" w:rsidP="00CB7765">
      <w:pPr>
        <w:spacing w:line="240" w:lineRule="auto"/>
        <w:rPr>
          <w:rFonts w:cstheme="minorHAnsi"/>
        </w:rPr>
      </w:pPr>
      <w:r>
        <w:rPr>
          <w:rFonts w:cstheme="minorHAnsi"/>
          <w:b/>
        </w:rPr>
        <w:t>Test:</w:t>
      </w:r>
      <w:r>
        <w:rPr>
          <w:rFonts w:cstheme="minorHAnsi"/>
        </w:rPr>
        <w:t xml:space="preserve"> Prior to this peer virtual review, the CIE reviewers will participate in a test to confirm that each reviewer has the necessary technical specifications provided in advance of the panel review meeting to participate virtually.</w:t>
      </w:r>
    </w:p>
    <w:p w14:paraId="4751C6B7" w14:textId="77777777" w:rsidR="00235F83" w:rsidRDefault="00235F83" w:rsidP="00CB7765">
      <w:pPr>
        <w:spacing w:line="240" w:lineRule="auto"/>
        <w:rPr>
          <w:rFonts w:cstheme="minorHAnsi"/>
        </w:rPr>
      </w:pPr>
    </w:p>
    <w:p w14:paraId="27413B5D" w14:textId="77777777" w:rsidR="00235F83" w:rsidRDefault="00235F83" w:rsidP="00CB7765">
      <w:pPr>
        <w:spacing w:line="240" w:lineRule="auto"/>
        <w:rPr>
          <w:rFonts w:cstheme="minorHAnsi"/>
        </w:rPr>
      </w:pPr>
      <w:r>
        <w:rPr>
          <w:rFonts w:cstheme="minorHAnsi"/>
          <w:b/>
        </w:rPr>
        <w:t>Virtual Peer Review:</w:t>
      </w:r>
      <w:r>
        <w:rPr>
          <w:rFonts w:cstheme="minorHAnsi"/>
        </w:rPr>
        <w:t xml:space="preserve"> The CIE reviewers will attend and participate in a virtual peer review. The meeting will consist of presentations and discussions with the NMFS Project Contact, assessment authors, and other staff to facilitate the review.</w:t>
      </w:r>
    </w:p>
    <w:p w14:paraId="0C8F334F" w14:textId="77777777" w:rsidR="00235F83" w:rsidRDefault="00235F83" w:rsidP="00CB7765">
      <w:pPr>
        <w:spacing w:line="240" w:lineRule="auto"/>
        <w:rPr>
          <w:rFonts w:cstheme="minorHAnsi"/>
        </w:rPr>
      </w:pPr>
    </w:p>
    <w:p w14:paraId="6CB00CFA" w14:textId="77777777" w:rsidR="00235F83" w:rsidRDefault="00235F83" w:rsidP="00CB7765">
      <w:pPr>
        <w:spacing w:line="240" w:lineRule="auto"/>
        <w:rPr>
          <w:rFonts w:cstheme="minorHAnsi"/>
        </w:rPr>
      </w:pPr>
      <w:r>
        <w:rPr>
          <w:rFonts w:cstheme="minorHAnsi"/>
          <w:b/>
        </w:rPr>
        <w:t>Independent Review Report:</w:t>
      </w:r>
      <w:r>
        <w:rPr>
          <w:rFonts w:cstheme="minorHAnsi"/>
        </w:rPr>
        <w:t xml:space="preserve">  Each CIE reviewer shall conduct the independent peer review in accordance with the PWS and </w:t>
      </w:r>
      <w:proofErr w:type="gramStart"/>
      <w:r>
        <w:rPr>
          <w:rFonts w:cstheme="minorHAnsi"/>
        </w:rPr>
        <w:t>TOR, and</w:t>
      </w:r>
      <w:proofErr w:type="gramEnd"/>
      <w:r>
        <w:rPr>
          <w:rFonts w:cstheme="minorHAnsi"/>
        </w:rPr>
        <w:t xml:space="preserve"> shall not serve in any other role unless specified herein.  Modifications to the PWS and TOR cannot be made during the peer review, and any PWS or TOR </w:t>
      </w:r>
      <w:r>
        <w:rPr>
          <w:rFonts w:cstheme="minorHAnsi"/>
        </w:rPr>
        <w:lastRenderedPageBreak/>
        <w:t xml:space="preserve">modifications prior to the peer review shall be approved by the Contracting Officer’s Representative (COR) and the CIE contractor.  </w:t>
      </w:r>
    </w:p>
    <w:p w14:paraId="38EEC443" w14:textId="77777777" w:rsidR="00235F83" w:rsidRDefault="00235F83" w:rsidP="00CB7765">
      <w:pPr>
        <w:spacing w:line="240" w:lineRule="auto"/>
        <w:rPr>
          <w:rFonts w:cstheme="minorHAnsi"/>
        </w:rPr>
      </w:pPr>
    </w:p>
    <w:p w14:paraId="3AEC187B" w14:textId="77777777" w:rsidR="00235F83" w:rsidRDefault="00235F83" w:rsidP="00CB7765">
      <w:pPr>
        <w:spacing w:line="240" w:lineRule="auto"/>
        <w:rPr>
          <w:rFonts w:cstheme="minorHAnsi"/>
        </w:rPr>
      </w:pPr>
      <w:r>
        <w:rPr>
          <w:rFonts w:cstheme="minorHAnsi"/>
          <w:b/>
        </w:rPr>
        <w:t>Contract Deliverables - Independent CIE Peer Review Reports:</w:t>
      </w:r>
      <w:r>
        <w:rPr>
          <w:rFonts w:cstheme="minorHAnsi"/>
        </w:rPr>
        <w:t xml:space="preserve">  Each CIE reviewer shall complete an independent peer review report in accordance with the PWS.  Each CIE reviewer shall complete the independent peer review according to required format and content as described in Annex 1.  Each CIE reviewer shall complete the independent peer review addressing each TOR as described in Annex 2.  A </w:t>
      </w:r>
      <w:r>
        <w:rPr>
          <w:rFonts w:eastAsia="Calibri" w:cstheme="minorHAnsi"/>
        </w:rPr>
        <w:t>draft meeting agenda is provided in Annex 3.</w:t>
      </w:r>
    </w:p>
    <w:p w14:paraId="0E73EDDE" w14:textId="77777777" w:rsidR="00235F83" w:rsidRDefault="00235F83" w:rsidP="00CB7765">
      <w:pPr>
        <w:spacing w:line="240" w:lineRule="auto"/>
        <w:rPr>
          <w:rFonts w:cstheme="minorHAnsi"/>
        </w:rPr>
      </w:pPr>
    </w:p>
    <w:p w14:paraId="1079268F" w14:textId="77777777" w:rsidR="00235F83" w:rsidRDefault="00235F83" w:rsidP="00CB7765">
      <w:pPr>
        <w:pStyle w:val="Heading2"/>
        <w:numPr>
          <w:ilvl w:val="0"/>
          <w:numId w:val="0"/>
        </w:numPr>
      </w:pPr>
      <w:bookmarkStart w:id="5" w:name="_heading=h.tp6sygkkq9eg"/>
      <w:bookmarkEnd w:id="5"/>
      <w:r>
        <w:t>Place of Performance</w:t>
      </w:r>
    </w:p>
    <w:p w14:paraId="12C8E550" w14:textId="77777777" w:rsidR="00235F83" w:rsidRDefault="00235F83" w:rsidP="00CB7765">
      <w:pPr>
        <w:spacing w:line="240" w:lineRule="auto"/>
        <w:rPr>
          <w:rFonts w:cstheme="minorHAnsi"/>
        </w:rPr>
      </w:pPr>
      <w:r>
        <w:rPr>
          <w:rFonts w:cstheme="minorHAnsi"/>
        </w:rPr>
        <w:t xml:space="preserve">Each CIE reviewer shall conduct an independent peer review following a virtual review </w:t>
      </w:r>
      <w:proofErr w:type="gramStart"/>
      <w:r>
        <w:rPr>
          <w:rFonts w:cstheme="minorHAnsi"/>
        </w:rPr>
        <w:t>meeting,</w:t>
      </w:r>
      <w:proofErr w:type="gramEnd"/>
      <w:r>
        <w:rPr>
          <w:rFonts w:cstheme="minorHAnsi"/>
        </w:rPr>
        <w:t xml:space="preserve"> therefore no travel is required.</w:t>
      </w:r>
    </w:p>
    <w:p w14:paraId="4011EBBB" w14:textId="77777777" w:rsidR="00235F83" w:rsidRDefault="00235F83" w:rsidP="00CB7765">
      <w:pPr>
        <w:spacing w:line="240" w:lineRule="auto"/>
        <w:rPr>
          <w:rFonts w:eastAsia="Calibri" w:cstheme="minorHAnsi"/>
        </w:rPr>
      </w:pPr>
    </w:p>
    <w:p w14:paraId="0A8D2B38" w14:textId="77777777" w:rsidR="00235F83" w:rsidRDefault="00235F83" w:rsidP="00CB7765">
      <w:pPr>
        <w:pStyle w:val="Heading2"/>
        <w:numPr>
          <w:ilvl w:val="0"/>
          <w:numId w:val="0"/>
        </w:numPr>
      </w:pPr>
      <w:bookmarkStart w:id="6" w:name="_heading=h.83hvswrz91tm"/>
      <w:bookmarkEnd w:id="6"/>
      <w:r>
        <w:t>Period of Performance</w:t>
      </w:r>
    </w:p>
    <w:p w14:paraId="64BFC55B" w14:textId="77777777" w:rsidR="00235F83" w:rsidRDefault="00235F83" w:rsidP="00CB7765">
      <w:pPr>
        <w:spacing w:line="240" w:lineRule="auto"/>
        <w:rPr>
          <w:rFonts w:cstheme="minorHAnsi"/>
        </w:rPr>
      </w:pPr>
      <w:r>
        <w:rPr>
          <w:rFonts w:cstheme="minorHAnsi"/>
        </w:rPr>
        <w:t xml:space="preserve">The period of performance shall be from the time of award through </w:t>
      </w:r>
      <w:r w:rsidRPr="002A6B40">
        <w:rPr>
          <w:rFonts w:cstheme="minorHAnsi"/>
          <w:b/>
        </w:rPr>
        <w:t>November 2023</w:t>
      </w:r>
      <w:r>
        <w:rPr>
          <w:rFonts w:cstheme="minorHAnsi"/>
        </w:rPr>
        <w:t xml:space="preserve">. Each reviewer’s duties shall not exceed </w:t>
      </w:r>
      <w:r w:rsidRPr="002A6B40">
        <w:rPr>
          <w:rFonts w:cstheme="minorHAnsi"/>
          <w:b/>
        </w:rPr>
        <w:t>14 days</w:t>
      </w:r>
      <w:r>
        <w:rPr>
          <w:rFonts w:cstheme="minorHAnsi"/>
        </w:rPr>
        <w:t xml:space="preserve"> to complete all required tasks.</w:t>
      </w:r>
    </w:p>
    <w:p w14:paraId="1B5E3D72" w14:textId="77777777" w:rsidR="00235F83" w:rsidRDefault="00235F83" w:rsidP="00CB7765">
      <w:pPr>
        <w:spacing w:line="240" w:lineRule="auto"/>
        <w:rPr>
          <w:rFonts w:eastAsia="Calibri" w:cstheme="minorHAnsi"/>
        </w:rPr>
      </w:pPr>
    </w:p>
    <w:p w14:paraId="0968102A" w14:textId="77777777" w:rsidR="00235F83" w:rsidRDefault="00235F83" w:rsidP="00CB7765">
      <w:pPr>
        <w:spacing w:line="240" w:lineRule="auto"/>
        <w:rPr>
          <w:rFonts w:eastAsia="Calibri" w:cstheme="minorHAnsi"/>
        </w:rPr>
      </w:pPr>
      <w:r>
        <w:rPr>
          <w:rFonts w:eastAsia="Calibri" w:cstheme="minorHAnsi"/>
          <w:b/>
        </w:rPr>
        <w:t>Schedule of Milestones and Deliverables:</w:t>
      </w:r>
      <w:r>
        <w:rPr>
          <w:rFonts w:eastAsia="Calibri" w:cstheme="minorHAnsi"/>
        </w:rPr>
        <w:t xml:space="preserve">  The contractor shall complete the tasks and deliverables in accordance with the following schedule. </w:t>
      </w:r>
    </w:p>
    <w:p w14:paraId="7840E3A3" w14:textId="77777777" w:rsidR="00235F83" w:rsidRDefault="00235F83" w:rsidP="00CB7765">
      <w:pPr>
        <w:tabs>
          <w:tab w:val="left" w:pos="540"/>
        </w:tabs>
        <w:spacing w:line="240" w:lineRule="auto"/>
        <w:rPr>
          <w:rFonts w:eastAsia="Calibri" w:cstheme="minorHAnsi"/>
          <w:color w:val="000000"/>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76"/>
        <w:gridCol w:w="6769"/>
      </w:tblGrid>
      <w:tr w:rsidR="00235F83" w14:paraId="1E166DCB" w14:textId="77777777" w:rsidTr="0026498F">
        <w:trPr>
          <w:trHeight w:val="720"/>
        </w:trPr>
        <w:tc>
          <w:tcPr>
            <w:tcW w:w="2577" w:type="dxa"/>
            <w:tcBorders>
              <w:top w:val="single" w:sz="4" w:space="0" w:color="000000"/>
              <w:left w:val="single" w:sz="4" w:space="0" w:color="000000"/>
              <w:bottom w:val="single" w:sz="4" w:space="0" w:color="000000"/>
              <w:right w:val="single" w:sz="4" w:space="0" w:color="000000"/>
            </w:tcBorders>
            <w:vAlign w:val="center"/>
            <w:hideMark/>
          </w:tcPr>
          <w:p w14:paraId="6C69CFE2" w14:textId="77777777" w:rsidR="00235F83" w:rsidRDefault="00235F83" w:rsidP="00CB7765">
            <w:pPr>
              <w:widowControl w:val="0"/>
              <w:tabs>
                <w:tab w:val="left" w:pos="540"/>
              </w:tabs>
              <w:spacing w:line="240" w:lineRule="auto"/>
              <w:jc w:val="right"/>
              <w:rPr>
                <w:rFonts w:eastAsia="Calibri" w:cstheme="minorHAnsi"/>
                <w:color w:val="000000"/>
              </w:rPr>
            </w:pPr>
            <w:r>
              <w:rPr>
                <w:rFonts w:eastAsia="Calibri" w:cstheme="minorHAnsi"/>
                <w:color w:val="000000"/>
              </w:rPr>
              <w:t>Within two weeks of award</w:t>
            </w:r>
          </w:p>
        </w:tc>
        <w:tc>
          <w:tcPr>
            <w:tcW w:w="6773" w:type="dxa"/>
            <w:tcBorders>
              <w:top w:val="single" w:sz="4" w:space="0" w:color="000000"/>
              <w:left w:val="single" w:sz="4" w:space="0" w:color="000000"/>
              <w:bottom w:val="single" w:sz="4" w:space="0" w:color="000000"/>
              <w:right w:val="single" w:sz="4" w:space="0" w:color="000000"/>
            </w:tcBorders>
            <w:vAlign w:val="center"/>
            <w:hideMark/>
          </w:tcPr>
          <w:p w14:paraId="3259120E" w14:textId="77777777" w:rsidR="00235F83" w:rsidRDefault="00235F83" w:rsidP="00CB7765">
            <w:pPr>
              <w:widowControl w:val="0"/>
              <w:tabs>
                <w:tab w:val="left" w:pos="540"/>
              </w:tabs>
              <w:spacing w:line="240" w:lineRule="auto"/>
              <w:rPr>
                <w:rFonts w:eastAsia="Calibri" w:cstheme="minorHAnsi"/>
                <w:color w:val="000000"/>
              </w:rPr>
            </w:pPr>
            <w:r>
              <w:rPr>
                <w:rFonts w:eastAsia="Calibri" w:cstheme="minorHAnsi"/>
                <w:color w:val="000000"/>
              </w:rPr>
              <w:t>Contractor selects and confirms reviewers</w:t>
            </w:r>
          </w:p>
        </w:tc>
      </w:tr>
      <w:tr w:rsidR="00235F83" w14:paraId="77568B44" w14:textId="77777777" w:rsidTr="0026498F">
        <w:trPr>
          <w:trHeight w:val="720"/>
        </w:trPr>
        <w:tc>
          <w:tcPr>
            <w:tcW w:w="2577" w:type="dxa"/>
            <w:tcBorders>
              <w:top w:val="single" w:sz="4" w:space="0" w:color="000000"/>
              <w:left w:val="single" w:sz="4" w:space="0" w:color="000000"/>
              <w:bottom w:val="single" w:sz="4" w:space="0" w:color="000000"/>
              <w:right w:val="single" w:sz="4" w:space="0" w:color="000000"/>
            </w:tcBorders>
            <w:vAlign w:val="center"/>
            <w:hideMark/>
          </w:tcPr>
          <w:p w14:paraId="5D7EBBE4" w14:textId="77777777" w:rsidR="00235F83" w:rsidRDefault="00235F83" w:rsidP="00CB7765">
            <w:pPr>
              <w:widowControl w:val="0"/>
              <w:tabs>
                <w:tab w:val="left" w:pos="540"/>
              </w:tabs>
              <w:spacing w:line="240" w:lineRule="auto"/>
              <w:jc w:val="right"/>
              <w:rPr>
                <w:rFonts w:eastAsia="Calibri" w:cstheme="minorHAnsi"/>
                <w:color w:val="000000"/>
              </w:rPr>
            </w:pPr>
            <w:r>
              <w:rPr>
                <w:rFonts w:eastAsia="Calibri" w:cstheme="minorHAnsi"/>
                <w:color w:val="000000"/>
              </w:rPr>
              <w:t>Two weeks prior to the review</w:t>
            </w:r>
          </w:p>
        </w:tc>
        <w:tc>
          <w:tcPr>
            <w:tcW w:w="6773" w:type="dxa"/>
            <w:tcBorders>
              <w:top w:val="single" w:sz="4" w:space="0" w:color="000000"/>
              <w:left w:val="single" w:sz="4" w:space="0" w:color="000000"/>
              <w:bottom w:val="single" w:sz="4" w:space="0" w:color="000000"/>
              <w:right w:val="single" w:sz="4" w:space="0" w:color="000000"/>
            </w:tcBorders>
            <w:vAlign w:val="center"/>
            <w:hideMark/>
          </w:tcPr>
          <w:p w14:paraId="61FB0E0A" w14:textId="77777777" w:rsidR="00235F83" w:rsidRDefault="00235F83" w:rsidP="00CB7765">
            <w:pPr>
              <w:widowControl w:val="0"/>
              <w:tabs>
                <w:tab w:val="left" w:pos="540"/>
              </w:tabs>
              <w:spacing w:line="240" w:lineRule="auto"/>
              <w:rPr>
                <w:rFonts w:eastAsia="Calibri" w:cstheme="minorHAnsi"/>
                <w:color w:val="000000"/>
              </w:rPr>
            </w:pPr>
            <w:r>
              <w:rPr>
                <w:rFonts w:eastAsia="Calibri" w:cstheme="minorHAnsi"/>
                <w:color w:val="000000"/>
              </w:rPr>
              <w:t xml:space="preserve">Contractor provides the pre-review documents to the reviewers. </w:t>
            </w:r>
          </w:p>
        </w:tc>
      </w:tr>
      <w:tr w:rsidR="00235F83" w14:paraId="064A0C10" w14:textId="77777777" w:rsidTr="0026498F">
        <w:trPr>
          <w:trHeight w:val="720"/>
        </w:trPr>
        <w:tc>
          <w:tcPr>
            <w:tcW w:w="2577" w:type="dxa"/>
            <w:tcBorders>
              <w:top w:val="single" w:sz="4" w:space="0" w:color="000000"/>
              <w:left w:val="single" w:sz="4" w:space="0" w:color="000000"/>
              <w:bottom w:val="single" w:sz="4" w:space="0" w:color="000000"/>
              <w:right w:val="single" w:sz="4" w:space="0" w:color="000000"/>
            </w:tcBorders>
            <w:vAlign w:val="center"/>
            <w:hideMark/>
          </w:tcPr>
          <w:p w14:paraId="4E29B6A6" w14:textId="77777777" w:rsidR="00235F83" w:rsidRDefault="00235F83" w:rsidP="00CB7765">
            <w:pPr>
              <w:widowControl w:val="0"/>
              <w:tabs>
                <w:tab w:val="left" w:pos="540"/>
              </w:tabs>
              <w:spacing w:line="240" w:lineRule="auto"/>
              <w:jc w:val="right"/>
              <w:rPr>
                <w:rFonts w:eastAsia="Calibri" w:cstheme="minorHAnsi"/>
                <w:b/>
                <w:color w:val="000000"/>
              </w:rPr>
            </w:pPr>
            <w:r>
              <w:rPr>
                <w:rFonts w:eastAsia="Calibri" w:cstheme="minorHAnsi"/>
                <w:b/>
              </w:rPr>
              <w:t>September 12-13, 2023</w:t>
            </w:r>
          </w:p>
        </w:tc>
        <w:tc>
          <w:tcPr>
            <w:tcW w:w="6773" w:type="dxa"/>
            <w:tcBorders>
              <w:top w:val="single" w:sz="4" w:space="0" w:color="000000"/>
              <w:left w:val="single" w:sz="4" w:space="0" w:color="000000"/>
              <w:bottom w:val="single" w:sz="4" w:space="0" w:color="000000"/>
              <w:right w:val="single" w:sz="4" w:space="0" w:color="000000"/>
            </w:tcBorders>
            <w:vAlign w:val="center"/>
            <w:hideMark/>
          </w:tcPr>
          <w:p w14:paraId="3150DD64" w14:textId="77777777" w:rsidR="00235F83" w:rsidRDefault="00235F83" w:rsidP="00CB7765">
            <w:pPr>
              <w:widowControl w:val="0"/>
              <w:tabs>
                <w:tab w:val="left" w:pos="540"/>
              </w:tabs>
              <w:spacing w:line="240" w:lineRule="auto"/>
              <w:rPr>
                <w:rFonts w:eastAsia="Calibri" w:cstheme="minorHAnsi"/>
                <w:color w:val="000000"/>
              </w:rPr>
            </w:pPr>
            <w:r>
              <w:rPr>
                <w:rFonts w:eastAsia="Calibri" w:cstheme="minorHAnsi"/>
                <w:color w:val="000000"/>
              </w:rPr>
              <w:t>Panel review meeting</w:t>
            </w:r>
          </w:p>
        </w:tc>
      </w:tr>
      <w:tr w:rsidR="00235F83" w14:paraId="49668BBC" w14:textId="77777777" w:rsidTr="0026498F">
        <w:trPr>
          <w:trHeight w:val="720"/>
        </w:trPr>
        <w:tc>
          <w:tcPr>
            <w:tcW w:w="2577" w:type="dxa"/>
            <w:tcBorders>
              <w:top w:val="single" w:sz="4" w:space="0" w:color="000000"/>
              <w:left w:val="single" w:sz="4" w:space="0" w:color="000000"/>
              <w:bottom w:val="single" w:sz="4" w:space="0" w:color="000000"/>
              <w:right w:val="single" w:sz="4" w:space="0" w:color="000000"/>
            </w:tcBorders>
            <w:vAlign w:val="center"/>
            <w:hideMark/>
          </w:tcPr>
          <w:p w14:paraId="61BD8745" w14:textId="77777777" w:rsidR="00235F83" w:rsidRDefault="00235F83" w:rsidP="00CB7765">
            <w:pPr>
              <w:widowControl w:val="0"/>
              <w:tabs>
                <w:tab w:val="left" w:pos="540"/>
              </w:tabs>
              <w:spacing w:line="240" w:lineRule="auto"/>
              <w:jc w:val="right"/>
              <w:rPr>
                <w:rFonts w:eastAsia="Calibri" w:cstheme="minorHAnsi"/>
                <w:color w:val="000000"/>
              </w:rPr>
            </w:pPr>
            <w:r>
              <w:rPr>
                <w:rFonts w:eastAsia="Calibri" w:cstheme="minorHAnsi"/>
                <w:color w:val="000000"/>
              </w:rPr>
              <w:t>Within two weeks after review</w:t>
            </w:r>
          </w:p>
        </w:tc>
        <w:tc>
          <w:tcPr>
            <w:tcW w:w="6773" w:type="dxa"/>
            <w:tcBorders>
              <w:top w:val="single" w:sz="4" w:space="0" w:color="000000"/>
              <w:left w:val="single" w:sz="4" w:space="0" w:color="000000"/>
              <w:bottom w:val="single" w:sz="4" w:space="0" w:color="000000"/>
              <w:right w:val="single" w:sz="4" w:space="0" w:color="000000"/>
            </w:tcBorders>
            <w:vAlign w:val="center"/>
            <w:hideMark/>
          </w:tcPr>
          <w:p w14:paraId="3EFB4A84" w14:textId="77777777" w:rsidR="00235F83" w:rsidRDefault="00235F83" w:rsidP="00CB7765">
            <w:pPr>
              <w:widowControl w:val="0"/>
              <w:tabs>
                <w:tab w:val="left" w:pos="540"/>
              </w:tabs>
              <w:spacing w:line="240" w:lineRule="auto"/>
              <w:rPr>
                <w:rFonts w:eastAsia="Calibri" w:cstheme="minorHAnsi"/>
                <w:color w:val="000000"/>
              </w:rPr>
            </w:pPr>
            <w:r>
              <w:rPr>
                <w:rFonts w:cstheme="minorHAnsi"/>
                <w:color w:val="000000"/>
              </w:rPr>
              <w:t>Reviewers submit draft peer-review reports to the contractor for quality assurance and review</w:t>
            </w:r>
          </w:p>
        </w:tc>
      </w:tr>
      <w:tr w:rsidR="00235F83" w14:paraId="5E0E9C22" w14:textId="77777777" w:rsidTr="0026498F">
        <w:trPr>
          <w:trHeight w:val="720"/>
        </w:trPr>
        <w:tc>
          <w:tcPr>
            <w:tcW w:w="2577" w:type="dxa"/>
            <w:tcBorders>
              <w:top w:val="single" w:sz="4" w:space="0" w:color="000000"/>
              <w:left w:val="single" w:sz="4" w:space="0" w:color="000000"/>
              <w:bottom w:val="single" w:sz="4" w:space="0" w:color="000000"/>
              <w:right w:val="single" w:sz="4" w:space="0" w:color="000000"/>
            </w:tcBorders>
            <w:vAlign w:val="center"/>
            <w:hideMark/>
          </w:tcPr>
          <w:p w14:paraId="7E0B86B5" w14:textId="77777777" w:rsidR="00235F83" w:rsidRDefault="00235F83" w:rsidP="00CB7765">
            <w:pPr>
              <w:widowControl w:val="0"/>
              <w:tabs>
                <w:tab w:val="left" w:pos="540"/>
              </w:tabs>
              <w:spacing w:line="240" w:lineRule="auto"/>
              <w:jc w:val="right"/>
              <w:rPr>
                <w:rFonts w:eastAsia="Calibri" w:cstheme="minorHAnsi"/>
                <w:color w:val="000000"/>
              </w:rPr>
            </w:pPr>
            <w:r>
              <w:rPr>
                <w:rFonts w:eastAsia="Calibri" w:cstheme="minorHAnsi"/>
                <w:color w:val="000000"/>
              </w:rPr>
              <w:t>Within two weeks of receiving draft reports</w:t>
            </w:r>
          </w:p>
        </w:tc>
        <w:tc>
          <w:tcPr>
            <w:tcW w:w="6773" w:type="dxa"/>
            <w:tcBorders>
              <w:top w:val="single" w:sz="4" w:space="0" w:color="000000"/>
              <w:left w:val="single" w:sz="4" w:space="0" w:color="000000"/>
              <w:bottom w:val="single" w:sz="4" w:space="0" w:color="000000"/>
              <w:right w:val="single" w:sz="4" w:space="0" w:color="000000"/>
            </w:tcBorders>
            <w:vAlign w:val="center"/>
            <w:hideMark/>
          </w:tcPr>
          <w:p w14:paraId="1B3BBEAC" w14:textId="77777777" w:rsidR="00235F83" w:rsidRDefault="00235F83" w:rsidP="00CB7765">
            <w:pPr>
              <w:widowControl w:val="0"/>
              <w:tabs>
                <w:tab w:val="left" w:pos="540"/>
              </w:tabs>
              <w:spacing w:line="240" w:lineRule="auto"/>
              <w:rPr>
                <w:rFonts w:eastAsia="Calibri" w:cstheme="minorHAnsi"/>
                <w:color w:val="000000"/>
              </w:rPr>
            </w:pPr>
            <w:r>
              <w:rPr>
                <w:rFonts w:eastAsia="Calibri" w:cstheme="minorHAnsi"/>
                <w:color w:val="000000"/>
              </w:rPr>
              <w:t>Contractor submits final reports to the Government</w:t>
            </w:r>
          </w:p>
        </w:tc>
      </w:tr>
    </w:tbl>
    <w:p w14:paraId="7188A169" w14:textId="77777777" w:rsidR="00235F83" w:rsidRDefault="00235F83" w:rsidP="00CB7765">
      <w:pPr>
        <w:tabs>
          <w:tab w:val="left" w:pos="540"/>
        </w:tabs>
        <w:spacing w:line="240" w:lineRule="auto"/>
        <w:rPr>
          <w:rFonts w:eastAsia="Calibri" w:cstheme="minorHAnsi"/>
          <w:color w:val="000000"/>
        </w:rPr>
      </w:pPr>
    </w:p>
    <w:p w14:paraId="21A529EA" w14:textId="77777777" w:rsidR="00235F83" w:rsidRDefault="00235F83" w:rsidP="00CB7765">
      <w:pPr>
        <w:spacing w:line="240" w:lineRule="auto"/>
        <w:rPr>
          <w:rFonts w:eastAsia="Calibri" w:cstheme="minorHAnsi"/>
        </w:rPr>
      </w:pPr>
      <w:r>
        <w:rPr>
          <w:rFonts w:eastAsia="Calibri" w:cstheme="minorHAnsi"/>
          <w:b/>
        </w:rPr>
        <w:t xml:space="preserve">Applicable Performance Standards </w:t>
      </w:r>
      <w:r>
        <w:rPr>
          <w:rFonts w:eastAsia="Calibri" w:cstheme="minorHAnsi"/>
        </w:rPr>
        <w:t xml:space="preserve"> </w:t>
      </w:r>
    </w:p>
    <w:p w14:paraId="5845B7B8" w14:textId="77777777" w:rsidR="00235F83" w:rsidRDefault="00235F83" w:rsidP="00CB7765">
      <w:pPr>
        <w:spacing w:line="240" w:lineRule="auto"/>
        <w:rPr>
          <w:rFonts w:eastAsia="Calibri" w:cstheme="minorHAnsi"/>
        </w:rPr>
      </w:pPr>
      <w:r>
        <w:rPr>
          <w:rFonts w:eastAsia="Calibri" w:cstheme="minorHAnsi"/>
        </w:rPr>
        <w:t xml:space="preserve">The acceptance of the contract deliverables shall be based on three performance standards: </w:t>
      </w:r>
    </w:p>
    <w:p w14:paraId="4A6DC275" w14:textId="3E816060" w:rsidR="00235F83" w:rsidRDefault="00235F83" w:rsidP="00CB7765">
      <w:pPr>
        <w:spacing w:line="240" w:lineRule="auto"/>
        <w:rPr>
          <w:rFonts w:eastAsia="Calibri" w:cstheme="minorHAnsi"/>
        </w:rPr>
      </w:pPr>
      <w:r>
        <w:rPr>
          <w:rFonts w:eastAsia="Calibri" w:cstheme="minorHAnsi"/>
        </w:rPr>
        <w:t>(1) The reports shall be completed in accordance with the required formatting and content (2) The reports shall address each TOR as specified (3) The reports shall be delivered as specified in the schedule of milestones and deliverables.</w:t>
      </w:r>
    </w:p>
    <w:p w14:paraId="6FC9F18C" w14:textId="77777777" w:rsidR="00235F83" w:rsidRDefault="00235F83" w:rsidP="00CB7765">
      <w:pPr>
        <w:spacing w:line="240" w:lineRule="auto"/>
        <w:rPr>
          <w:rFonts w:eastAsia="Calibri" w:cstheme="minorHAnsi"/>
          <w:b/>
        </w:rPr>
      </w:pPr>
      <w:r>
        <w:rPr>
          <w:rFonts w:eastAsia="Calibri" w:cstheme="minorHAnsi"/>
          <w:b/>
        </w:rPr>
        <w:t>Travel</w:t>
      </w:r>
    </w:p>
    <w:p w14:paraId="3144690B" w14:textId="77777777" w:rsidR="00235F83" w:rsidRDefault="00235F83" w:rsidP="00CB7765">
      <w:pPr>
        <w:spacing w:line="240" w:lineRule="auto"/>
        <w:rPr>
          <w:rFonts w:eastAsia="Calibri" w:cstheme="minorHAnsi"/>
        </w:rPr>
      </w:pPr>
      <w:r>
        <w:rPr>
          <w:rFonts w:eastAsia="Calibri" w:cstheme="minorHAnsi"/>
        </w:rPr>
        <w:t>Since this is a virtual review, travel is neither required nor authorized for this contract.</w:t>
      </w:r>
    </w:p>
    <w:p w14:paraId="287E951A" w14:textId="77777777" w:rsidR="00235F83" w:rsidRDefault="00235F83" w:rsidP="00CB7765">
      <w:pPr>
        <w:spacing w:line="240" w:lineRule="auto"/>
        <w:rPr>
          <w:rFonts w:eastAsia="Calibri" w:cstheme="minorHAnsi"/>
          <w:color w:val="000000"/>
        </w:rPr>
      </w:pPr>
    </w:p>
    <w:p w14:paraId="1B2AD293" w14:textId="77777777" w:rsidR="00235F83" w:rsidRDefault="00235F83" w:rsidP="00CB7765">
      <w:pPr>
        <w:pStyle w:val="Heading1"/>
        <w:numPr>
          <w:ilvl w:val="0"/>
          <w:numId w:val="24"/>
        </w:numPr>
        <w:tabs>
          <w:tab w:val="num" w:pos="360"/>
        </w:tabs>
        <w:spacing w:line="240" w:lineRule="auto"/>
        <w:ind w:left="720"/>
        <w:rPr>
          <w:rFonts w:cstheme="minorHAnsi"/>
          <w:szCs w:val="24"/>
        </w:rPr>
      </w:pPr>
      <w:r>
        <w:rPr>
          <w:rFonts w:eastAsia="Calibri" w:cstheme="minorHAnsi"/>
          <w:szCs w:val="24"/>
        </w:rPr>
        <w:t>Restricted or Limited Use of Data</w:t>
      </w:r>
    </w:p>
    <w:p w14:paraId="54DD19DB" w14:textId="77777777" w:rsidR="00235F83" w:rsidRDefault="00235F83" w:rsidP="00CB7765">
      <w:pPr>
        <w:spacing w:line="240" w:lineRule="auto"/>
        <w:rPr>
          <w:rFonts w:eastAsia="Calibri" w:cstheme="minorHAnsi"/>
        </w:rPr>
      </w:pPr>
      <w:r>
        <w:rPr>
          <w:rFonts w:eastAsia="Calibri" w:cstheme="minorHAnsi"/>
        </w:rPr>
        <w:t>The contractors may be required to sign and adhere to a non-disclosure agreement.</w:t>
      </w:r>
    </w:p>
    <w:p w14:paraId="4135D933" w14:textId="77777777" w:rsidR="00235F83" w:rsidRDefault="00235F83" w:rsidP="00CB7765">
      <w:pPr>
        <w:spacing w:line="240" w:lineRule="auto"/>
        <w:rPr>
          <w:rFonts w:eastAsia="Calibri" w:cstheme="minorHAnsi"/>
        </w:rPr>
      </w:pPr>
    </w:p>
    <w:p w14:paraId="49DA4FEB" w14:textId="77777777" w:rsidR="00235F83" w:rsidRDefault="00235F83" w:rsidP="00CB7765">
      <w:pPr>
        <w:pStyle w:val="Heading1"/>
        <w:numPr>
          <w:ilvl w:val="0"/>
          <w:numId w:val="24"/>
        </w:numPr>
        <w:tabs>
          <w:tab w:val="num" w:pos="360"/>
        </w:tabs>
        <w:spacing w:line="240" w:lineRule="auto"/>
        <w:ind w:left="720"/>
        <w:rPr>
          <w:rFonts w:eastAsia="Calibri" w:cstheme="minorHAnsi"/>
          <w:szCs w:val="24"/>
        </w:rPr>
      </w:pPr>
      <w:r>
        <w:rPr>
          <w:rFonts w:eastAsia="Calibri" w:cstheme="minorHAnsi"/>
          <w:szCs w:val="24"/>
        </w:rPr>
        <w:t xml:space="preserve">NMFS Project Contacts: </w:t>
      </w:r>
    </w:p>
    <w:p w14:paraId="5738D4C5" w14:textId="77777777" w:rsidR="00235F83" w:rsidRDefault="00235F83" w:rsidP="00CB7765">
      <w:pPr>
        <w:spacing w:line="240" w:lineRule="auto"/>
        <w:rPr>
          <w:rFonts w:eastAsia="Calibri" w:cstheme="minorHAnsi"/>
        </w:rPr>
      </w:pPr>
      <w:r>
        <w:rPr>
          <w:rFonts w:eastAsia="Calibri" w:cstheme="minorHAnsi"/>
        </w:rPr>
        <w:t>Chris Lunsford</w:t>
      </w:r>
    </w:p>
    <w:p w14:paraId="3A4760B5" w14:textId="77777777" w:rsidR="00235F83" w:rsidRDefault="00235F83" w:rsidP="00CB7765">
      <w:pPr>
        <w:spacing w:line="240" w:lineRule="auto"/>
        <w:rPr>
          <w:rFonts w:eastAsia="Calibri" w:cstheme="minorHAnsi"/>
        </w:rPr>
      </w:pPr>
      <w:r>
        <w:rPr>
          <w:rFonts w:eastAsia="Calibri" w:cstheme="minorHAnsi"/>
        </w:rPr>
        <w:t>Supervisory Fish Biologist</w:t>
      </w:r>
    </w:p>
    <w:p w14:paraId="5F55E31B" w14:textId="77777777" w:rsidR="00235F83" w:rsidRDefault="00235F83" w:rsidP="00CB7765">
      <w:pPr>
        <w:spacing w:line="240" w:lineRule="auto"/>
        <w:rPr>
          <w:rFonts w:eastAsia="Calibri" w:cstheme="minorHAnsi"/>
        </w:rPr>
      </w:pPr>
      <w:r>
        <w:rPr>
          <w:rFonts w:eastAsia="Calibri" w:cstheme="minorHAnsi"/>
        </w:rPr>
        <w:t>NOAA/NMFS/AFSC</w:t>
      </w:r>
    </w:p>
    <w:p w14:paraId="7CF67D76" w14:textId="77777777" w:rsidR="00235F83" w:rsidRDefault="00000000" w:rsidP="00CB7765">
      <w:pPr>
        <w:spacing w:line="240" w:lineRule="auto"/>
        <w:rPr>
          <w:rFonts w:eastAsia="Calibri" w:cstheme="minorHAnsi"/>
          <w:b/>
          <w:color w:val="FF0000"/>
        </w:rPr>
      </w:pPr>
      <w:hyperlink r:id="rId35" w:history="1">
        <w:r w:rsidR="00235F83">
          <w:rPr>
            <w:rStyle w:val="Hyperlink"/>
            <w:rFonts w:eastAsia="Calibri" w:cstheme="minorHAnsi"/>
          </w:rPr>
          <w:t>Chris.Lunsford@noaa.gov</w:t>
        </w:r>
      </w:hyperlink>
    </w:p>
    <w:p w14:paraId="17382556" w14:textId="77777777" w:rsidR="00235F83" w:rsidRDefault="00235F83" w:rsidP="00235F83">
      <w:pPr>
        <w:rPr>
          <w:rFonts w:eastAsia="Calibri" w:cstheme="minorHAnsi"/>
        </w:rPr>
      </w:pPr>
    </w:p>
    <w:p w14:paraId="13AD37D8" w14:textId="0748F40C" w:rsidR="00235F83" w:rsidRPr="006A1C1B" w:rsidRDefault="00235F83" w:rsidP="006A1C1B">
      <w:pPr>
        <w:ind w:left="360"/>
        <w:jc w:val="center"/>
        <w:rPr>
          <w:rFonts w:eastAsia="Calibri" w:cstheme="minorHAnsi"/>
          <w:b/>
          <w:color w:val="000000"/>
          <w:sz w:val="28"/>
          <w:szCs w:val="28"/>
        </w:rPr>
      </w:pPr>
      <w:r>
        <w:rPr>
          <w:rFonts w:cstheme="minorHAnsi"/>
        </w:rPr>
        <w:br w:type="page"/>
      </w:r>
      <w:r w:rsidRPr="00CB7765">
        <w:rPr>
          <w:rFonts w:eastAsia="Calibri" w:cstheme="minorHAnsi"/>
          <w:b/>
          <w:color w:val="000000"/>
          <w:sz w:val="28"/>
          <w:szCs w:val="28"/>
        </w:rPr>
        <w:lastRenderedPageBreak/>
        <w:t xml:space="preserve"> Annex 1: Peer Review Report Requirements</w:t>
      </w:r>
    </w:p>
    <w:p w14:paraId="77441BB4" w14:textId="77777777" w:rsidR="00235F83" w:rsidRDefault="00235F83" w:rsidP="00B81B19">
      <w:pPr>
        <w:numPr>
          <w:ilvl w:val="0"/>
          <w:numId w:val="49"/>
        </w:numPr>
        <w:spacing w:after="0" w:line="240" w:lineRule="auto"/>
        <w:rPr>
          <w:rFonts w:cstheme="minorHAnsi"/>
        </w:rPr>
      </w:pPr>
      <w:r>
        <w:rPr>
          <w:rFonts w:cstheme="minorHAnsi"/>
        </w:rPr>
        <w:t xml:space="preserve">The report must be prefaced with an Executive Summary providing a concise summary of the findings and </w:t>
      </w:r>
      <w:proofErr w:type="gramStart"/>
      <w:r>
        <w:rPr>
          <w:rFonts w:cstheme="minorHAnsi"/>
        </w:rPr>
        <w:t>recommendations, and</w:t>
      </w:r>
      <w:proofErr w:type="gramEnd"/>
      <w:r>
        <w:rPr>
          <w:rFonts w:cstheme="minorHAnsi"/>
        </w:rPr>
        <w:t xml:space="preserve"> </w:t>
      </w:r>
      <w:proofErr w:type="gramStart"/>
      <w:r>
        <w:rPr>
          <w:rFonts w:cstheme="minorHAnsi"/>
        </w:rPr>
        <w:t>specify</w:t>
      </w:r>
      <w:proofErr w:type="gramEnd"/>
      <w:r>
        <w:rPr>
          <w:rFonts w:cstheme="minorHAnsi"/>
        </w:rPr>
        <w:t xml:space="preserve"> whether or not the science reviewed is the best scientific information available.</w:t>
      </w:r>
    </w:p>
    <w:p w14:paraId="0AE7B81D" w14:textId="77777777" w:rsidR="00235F83" w:rsidRDefault="00235F83" w:rsidP="00235F83">
      <w:pPr>
        <w:rPr>
          <w:rFonts w:cstheme="minorHAnsi"/>
        </w:rPr>
      </w:pPr>
    </w:p>
    <w:p w14:paraId="768EDD6A" w14:textId="77777777" w:rsidR="00235F83" w:rsidRDefault="00235F83" w:rsidP="00B81B19">
      <w:pPr>
        <w:numPr>
          <w:ilvl w:val="0"/>
          <w:numId w:val="49"/>
        </w:numPr>
        <w:spacing w:after="0" w:line="240" w:lineRule="auto"/>
        <w:rPr>
          <w:rFonts w:cstheme="minorHAnsi"/>
        </w:rPr>
      </w:pPr>
      <w:r>
        <w:rPr>
          <w:rFonts w:cstheme="minorHAnsi"/>
        </w:rPr>
        <w:t>The main body of the reviewer report shall consist of a Background, Description of the Individual Reviewer’s Role in the Review Activities, Summary of Findings for each TOR in which the weaknesses and strengths are described, and Conclusions and Recommendations in accordance with the TOR.</w:t>
      </w:r>
    </w:p>
    <w:p w14:paraId="61D12424" w14:textId="77777777" w:rsidR="00235F83" w:rsidRDefault="00235F83" w:rsidP="00235F83">
      <w:pPr>
        <w:rPr>
          <w:rFonts w:cstheme="minorHAnsi"/>
        </w:rPr>
      </w:pPr>
    </w:p>
    <w:p w14:paraId="2F646401" w14:textId="77777777" w:rsidR="00235F83" w:rsidRDefault="00235F83" w:rsidP="00B81B19">
      <w:pPr>
        <w:numPr>
          <w:ilvl w:val="0"/>
          <w:numId w:val="49"/>
        </w:numPr>
        <w:spacing w:after="0" w:line="240" w:lineRule="auto"/>
        <w:rPr>
          <w:rFonts w:cstheme="minorHAnsi"/>
        </w:rPr>
      </w:pPr>
      <w:r>
        <w:rPr>
          <w:rFonts w:cstheme="minorHAnsi"/>
        </w:rPr>
        <w:t>The reviewer report shall include the following appendices:</w:t>
      </w:r>
    </w:p>
    <w:p w14:paraId="395D358F" w14:textId="77777777" w:rsidR="00235F83" w:rsidRDefault="00235F83" w:rsidP="00B81B19">
      <w:pPr>
        <w:numPr>
          <w:ilvl w:val="1"/>
          <w:numId w:val="49"/>
        </w:numPr>
        <w:spacing w:after="0" w:line="240" w:lineRule="auto"/>
        <w:rPr>
          <w:rFonts w:cstheme="minorHAnsi"/>
        </w:rPr>
      </w:pPr>
      <w:r>
        <w:rPr>
          <w:rFonts w:cstheme="minorHAnsi"/>
        </w:rPr>
        <w:t xml:space="preserve">Appendix 1:  Bibliography of materials provided for </w:t>
      </w:r>
      <w:proofErr w:type="gramStart"/>
      <w:r>
        <w:rPr>
          <w:rFonts w:cstheme="minorHAnsi"/>
        </w:rPr>
        <w:t>review</w:t>
      </w:r>
      <w:proofErr w:type="gramEnd"/>
      <w:r>
        <w:rPr>
          <w:rFonts w:cstheme="minorHAnsi"/>
        </w:rPr>
        <w:t xml:space="preserve"> </w:t>
      </w:r>
    </w:p>
    <w:p w14:paraId="47DC7575" w14:textId="77777777" w:rsidR="00235F83" w:rsidRDefault="00235F83" w:rsidP="00B81B19">
      <w:pPr>
        <w:numPr>
          <w:ilvl w:val="1"/>
          <w:numId w:val="49"/>
        </w:numPr>
        <w:spacing w:after="0" w:line="240" w:lineRule="auto"/>
        <w:rPr>
          <w:rFonts w:cstheme="minorHAnsi"/>
        </w:rPr>
      </w:pPr>
      <w:r>
        <w:rPr>
          <w:rFonts w:cstheme="minorHAnsi"/>
        </w:rPr>
        <w:t>Appendix 2:  A copy of the CIE Performance Work Statement</w:t>
      </w:r>
    </w:p>
    <w:p w14:paraId="6F92E06B" w14:textId="77777777" w:rsidR="00235F83" w:rsidRDefault="00235F83" w:rsidP="00235F83">
      <w:pPr>
        <w:rPr>
          <w:rFonts w:cstheme="minorHAnsi"/>
        </w:rPr>
      </w:pPr>
    </w:p>
    <w:p w14:paraId="70B85DAF" w14:textId="77777777" w:rsidR="00235F83" w:rsidRDefault="00235F83" w:rsidP="00235F83">
      <w:pPr>
        <w:rPr>
          <w:rFonts w:cstheme="minorHAnsi"/>
        </w:rPr>
      </w:pPr>
    </w:p>
    <w:p w14:paraId="6BEEE34E" w14:textId="77777777" w:rsidR="00235F83" w:rsidRDefault="00235F83" w:rsidP="00235F8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theme="minorHAnsi"/>
        </w:rPr>
      </w:pPr>
    </w:p>
    <w:p w14:paraId="4693145B" w14:textId="77777777" w:rsidR="00235F83" w:rsidRDefault="00235F83" w:rsidP="00235F83">
      <w:pPr>
        <w:rPr>
          <w:rFonts w:cstheme="minorHAnsi"/>
        </w:rPr>
      </w:pPr>
    </w:p>
    <w:p w14:paraId="1380CBFD" w14:textId="77777777" w:rsidR="00235F83" w:rsidRDefault="00235F83" w:rsidP="00235F83">
      <w:pPr>
        <w:rPr>
          <w:rFonts w:cstheme="minorHAnsi"/>
        </w:rPr>
      </w:pPr>
    </w:p>
    <w:p w14:paraId="4F1E7616" w14:textId="77777777" w:rsidR="00235F83" w:rsidRDefault="00235F83" w:rsidP="00235F83">
      <w:pPr>
        <w:rPr>
          <w:rFonts w:cstheme="minorHAnsi"/>
        </w:rPr>
      </w:pPr>
      <w:r>
        <w:rPr>
          <w:rFonts w:cstheme="minorHAnsi"/>
        </w:rPr>
        <w:br w:type="page"/>
      </w:r>
    </w:p>
    <w:p w14:paraId="5EA50747" w14:textId="77777777" w:rsidR="00235F83" w:rsidRPr="00CB7765" w:rsidRDefault="00235F83" w:rsidP="00235F83">
      <w:pPr>
        <w:jc w:val="center"/>
        <w:rPr>
          <w:rFonts w:eastAsia="Calibri" w:cstheme="minorHAnsi"/>
          <w:b/>
          <w:color w:val="000000"/>
          <w:sz w:val="28"/>
          <w:szCs w:val="28"/>
        </w:rPr>
      </w:pPr>
      <w:r w:rsidRPr="00CB7765">
        <w:rPr>
          <w:rFonts w:eastAsia="Calibri" w:cstheme="minorHAnsi"/>
          <w:b/>
          <w:color w:val="000000"/>
          <w:sz w:val="28"/>
          <w:szCs w:val="28"/>
        </w:rPr>
        <w:lastRenderedPageBreak/>
        <w:t xml:space="preserve">Annex 2: Terms of Reference for the Peer Review </w:t>
      </w:r>
    </w:p>
    <w:p w14:paraId="7C150E19" w14:textId="77777777" w:rsidR="00235F83" w:rsidRDefault="00235F83" w:rsidP="00235F83">
      <w:pPr>
        <w:rPr>
          <w:rFonts w:eastAsia="Calibri" w:cstheme="minorHAnsi"/>
        </w:rPr>
      </w:pPr>
    </w:p>
    <w:p w14:paraId="56AA2029" w14:textId="224886A1" w:rsidR="00235F83" w:rsidRDefault="00235F83" w:rsidP="00235F83">
      <w:pPr>
        <w:rPr>
          <w:rFonts w:cstheme="minorHAnsi"/>
        </w:rPr>
      </w:pPr>
      <w:r>
        <w:rPr>
          <w:rFonts w:cstheme="minorHAnsi"/>
        </w:rPr>
        <w:t>CIE reviewers are contracted to complete their independent peer review based on the TOR. Therefore, the CIE-NMFS review and approval process is based on whether the CIE independent reports addressed each TOR. The AFSC requests a virtual review in September 2023 to review the applicability and use of Bayesian state-space surplus production models in the Demersal Shelf Rockfish Complex stock assessment in the North Pacific, specifically related to survey averaging methods. CIE reviewers shall address the following TOR during the peer review and in the CIE reports.</w:t>
      </w:r>
    </w:p>
    <w:p w14:paraId="4B5D5CC8" w14:textId="1F82448B" w:rsidR="00235F83" w:rsidRPr="0070657C" w:rsidRDefault="00235F83" w:rsidP="0070657C">
      <w:pPr>
        <w:pStyle w:val="ListParagraph"/>
        <w:numPr>
          <w:ilvl w:val="0"/>
          <w:numId w:val="29"/>
        </w:numPr>
        <w:rPr>
          <w:rFonts w:cstheme="minorHAnsi"/>
        </w:rPr>
      </w:pPr>
      <w:r w:rsidRPr="0070657C">
        <w:rPr>
          <w:rFonts w:cstheme="minorHAnsi"/>
        </w:rPr>
        <w:t xml:space="preserve">Evaluate the use of the proposed Bayesian state-space surplus production models, and model methods for use in management of the yelloweye rockfish portion of the GOA Demersal shelf rockfish complex.  Specifically, determine if results suggest that the NPFMC Tier 5 approach is appropriate. Should biomass </w:t>
      </w:r>
      <w:proofErr w:type="gramStart"/>
      <w:r w:rsidRPr="0070657C">
        <w:rPr>
          <w:rFonts w:cstheme="minorHAnsi"/>
        </w:rPr>
        <w:t>estimates</w:t>
      </w:r>
      <w:proofErr w:type="gramEnd"/>
      <w:r w:rsidRPr="0070657C">
        <w:rPr>
          <w:rFonts w:cstheme="minorHAnsi"/>
        </w:rPr>
        <w:t xml:space="preserve"> from such a model be used in place of the survey average method currently used for most Tier 5 stocks managed by the NPFMC?</w:t>
      </w:r>
    </w:p>
    <w:p w14:paraId="149A22B7" w14:textId="25980345" w:rsidR="00235F83" w:rsidRPr="0070657C" w:rsidRDefault="00235F83" w:rsidP="0070657C">
      <w:pPr>
        <w:pStyle w:val="ListParagraph"/>
        <w:numPr>
          <w:ilvl w:val="0"/>
          <w:numId w:val="30"/>
        </w:numPr>
        <w:spacing w:after="0" w:line="240" w:lineRule="auto"/>
        <w:rPr>
          <w:rFonts w:cstheme="minorHAnsi"/>
        </w:rPr>
      </w:pPr>
      <w:r w:rsidRPr="0070657C">
        <w:rPr>
          <w:rFonts w:cstheme="minorHAnsi"/>
        </w:rPr>
        <w:t xml:space="preserve">Evaluate the management of the GOA demersal shelf rockfish complex </w:t>
      </w:r>
      <w:proofErr w:type="gramStart"/>
      <w:r w:rsidRPr="0070657C">
        <w:rPr>
          <w:rFonts w:cstheme="minorHAnsi"/>
        </w:rPr>
        <w:t>as a whole including</w:t>
      </w:r>
      <w:proofErr w:type="gramEnd"/>
      <w:r w:rsidRPr="0070657C">
        <w:rPr>
          <w:rFonts w:cstheme="minorHAnsi"/>
        </w:rPr>
        <w:t xml:space="preserve"> examination of the use of available data for species other than yelloweye rockfish and determination of Tier level designations.</w:t>
      </w:r>
    </w:p>
    <w:p w14:paraId="427229B4" w14:textId="4E4AADBD" w:rsidR="00235F83" w:rsidRPr="0070657C" w:rsidRDefault="00235F83" w:rsidP="0070657C">
      <w:pPr>
        <w:numPr>
          <w:ilvl w:val="0"/>
          <w:numId w:val="30"/>
        </w:numPr>
        <w:spacing w:after="0" w:line="240" w:lineRule="auto"/>
        <w:rPr>
          <w:rFonts w:cstheme="minorHAnsi"/>
        </w:rPr>
      </w:pPr>
      <w:r>
        <w:rPr>
          <w:rFonts w:cstheme="minorHAnsi"/>
        </w:rPr>
        <w:t xml:space="preserve"> Review the methods used for estimating yelloweye bycatch in the directed Pacific halibut fishery and for estimating total yelloweye catch removals.</w:t>
      </w:r>
    </w:p>
    <w:p w14:paraId="30B6B77B" w14:textId="77777777" w:rsidR="00235F83" w:rsidRDefault="00235F83" w:rsidP="0070657C">
      <w:pPr>
        <w:numPr>
          <w:ilvl w:val="0"/>
          <w:numId w:val="30"/>
        </w:numPr>
        <w:spacing w:after="0" w:line="240" w:lineRule="auto"/>
        <w:rPr>
          <w:rFonts w:cstheme="minorHAnsi"/>
        </w:rPr>
      </w:pPr>
      <w:r>
        <w:rPr>
          <w:rFonts w:cstheme="minorHAnsi"/>
        </w:rPr>
        <w:t xml:space="preserve"> Provide advice and recommendations on a framework for simulation testing the surplus production model to evaluate similarities between this application of surplus production models and age-structured methods typically used in the North Pacific Fishery Management Council Tier management system.</w:t>
      </w:r>
    </w:p>
    <w:p w14:paraId="6CA9C265" w14:textId="77777777" w:rsidR="00235F83" w:rsidRDefault="00235F83" w:rsidP="00235F83">
      <w:pPr>
        <w:ind w:left="360"/>
        <w:rPr>
          <w:rFonts w:cstheme="minorHAnsi"/>
        </w:rPr>
      </w:pPr>
    </w:p>
    <w:p w14:paraId="47939F4B" w14:textId="77777777" w:rsidR="00235F83" w:rsidRDefault="00235F83" w:rsidP="00235F83">
      <w:pPr>
        <w:spacing w:after="240"/>
        <w:rPr>
          <w:rFonts w:eastAsia="Calibri" w:cstheme="minorHAnsi"/>
          <w:color w:val="000000"/>
        </w:rPr>
      </w:pPr>
    </w:p>
    <w:p w14:paraId="0552CACE" w14:textId="77777777" w:rsidR="00235F83" w:rsidRDefault="00235F83" w:rsidP="00235F83">
      <w:pPr>
        <w:spacing w:after="240"/>
        <w:rPr>
          <w:rFonts w:eastAsia="Calibri" w:cstheme="minorHAnsi"/>
          <w:color w:val="000000"/>
        </w:rPr>
      </w:pPr>
    </w:p>
    <w:p w14:paraId="543AEA0C" w14:textId="77777777" w:rsidR="00235F83" w:rsidRDefault="00235F83" w:rsidP="00235F83">
      <w:pPr>
        <w:spacing w:after="240"/>
        <w:rPr>
          <w:rFonts w:eastAsia="Calibri" w:cstheme="minorHAnsi"/>
          <w:color w:val="000000"/>
        </w:rPr>
      </w:pPr>
    </w:p>
    <w:p w14:paraId="7331A473" w14:textId="77777777" w:rsidR="00235F83" w:rsidRDefault="00235F83" w:rsidP="00235F83">
      <w:pPr>
        <w:spacing w:after="240"/>
        <w:rPr>
          <w:rFonts w:eastAsia="Calibri" w:cstheme="minorHAnsi"/>
          <w:color w:val="000000"/>
        </w:rPr>
      </w:pPr>
    </w:p>
    <w:p w14:paraId="527EC4AA" w14:textId="77777777" w:rsidR="00235F83" w:rsidRDefault="00235F83" w:rsidP="00235F83">
      <w:pPr>
        <w:spacing w:after="240"/>
        <w:rPr>
          <w:rFonts w:eastAsia="Calibri" w:cstheme="minorHAnsi"/>
          <w:color w:val="000000"/>
        </w:rPr>
      </w:pPr>
    </w:p>
    <w:p w14:paraId="644B9562" w14:textId="77777777" w:rsidR="00235F83" w:rsidRDefault="00235F83" w:rsidP="00235F83">
      <w:pPr>
        <w:spacing w:after="240"/>
        <w:rPr>
          <w:rFonts w:eastAsia="Calibri" w:cstheme="minorHAnsi"/>
          <w:color w:val="000000"/>
        </w:rPr>
      </w:pPr>
    </w:p>
    <w:p w14:paraId="42AEB275" w14:textId="77777777" w:rsidR="00235F83" w:rsidRDefault="00235F83" w:rsidP="00235F83">
      <w:pPr>
        <w:spacing w:after="240"/>
        <w:rPr>
          <w:rFonts w:eastAsia="Calibri" w:cstheme="minorHAnsi"/>
          <w:color w:val="000000"/>
        </w:rPr>
      </w:pPr>
    </w:p>
    <w:p w14:paraId="430114E3" w14:textId="77777777" w:rsidR="00235F83" w:rsidRDefault="00235F83" w:rsidP="00235F83">
      <w:pPr>
        <w:spacing w:after="240"/>
        <w:rPr>
          <w:rFonts w:eastAsia="Calibri" w:cstheme="minorHAnsi"/>
          <w:color w:val="000000"/>
        </w:rPr>
      </w:pPr>
    </w:p>
    <w:p w14:paraId="1B091A07" w14:textId="77777777" w:rsidR="004233DF" w:rsidRDefault="004233DF" w:rsidP="00235F83">
      <w:pPr>
        <w:jc w:val="center"/>
        <w:rPr>
          <w:rFonts w:cstheme="minorHAnsi"/>
          <w:b/>
        </w:rPr>
      </w:pPr>
    </w:p>
    <w:p w14:paraId="521D38E7" w14:textId="77777777" w:rsidR="004233DF" w:rsidRDefault="004233DF" w:rsidP="00235F83">
      <w:pPr>
        <w:jc w:val="center"/>
        <w:rPr>
          <w:rFonts w:cstheme="minorHAnsi"/>
          <w:b/>
        </w:rPr>
      </w:pPr>
    </w:p>
    <w:p w14:paraId="596F61C0" w14:textId="77777777" w:rsidR="004233DF" w:rsidRDefault="004233DF" w:rsidP="00235F83">
      <w:pPr>
        <w:jc w:val="center"/>
        <w:rPr>
          <w:rFonts w:cstheme="minorHAnsi"/>
          <w:b/>
        </w:rPr>
      </w:pPr>
    </w:p>
    <w:p w14:paraId="7D8129C2" w14:textId="77777777" w:rsidR="004233DF" w:rsidRDefault="004233DF" w:rsidP="00235F83">
      <w:pPr>
        <w:jc w:val="center"/>
        <w:rPr>
          <w:rFonts w:cstheme="minorHAnsi"/>
          <w:b/>
        </w:rPr>
      </w:pPr>
    </w:p>
    <w:p w14:paraId="35B5555B" w14:textId="77777777" w:rsidR="004233DF" w:rsidRDefault="004233DF" w:rsidP="00235F83">
      <w:pPr>
        <w:jc w:val="center"/>
        <w:rPr>
          <w:rFonts w:cstheme="minorHAnsi"/>
          <w:b/>
        </w:rPr>
      </w:pPr>
    </w:p>
    <w:p w14:paraId="1B8B0EE6" w14:textId="520FA3E9" w:rsidR="00235F83" w:rsidRPr="00CB7765" w:rsidRDefault="00235F83" w:rsidP="00235F83">
      <w:pPr>
        <w:jc w:val="center"/>
        <w:rPr>
          <w:rFonts w:cstheme="minorHAnsi"/>
          <w:b/>
          <w:sz w:val="28"/>
          <w:szCs w:val="28"/>
        </w:rPr>
      </w:pPr>
      <w:r w:rsidRPr="00CB7765">
        <w:rPr>
          <w:rFonts w:cstheme="minorHAnsi"/>
          <w:b/>
          <w:sz w:val="28"/>
          <w:szCs w:val="28"/>
        </w:rPr>
        <w:lastRenderedPageBreak/>
        <w:t xml:space="preserve">Annex 3:  </w:t>
      </w:r>
      <w:r w:rsidR="004233DF" w:rsidRPr="00CB7765">
        <w:rPr>
          <w:rFonts w:cstheme="minorHAnsi"/>
          <w:b/>
          <w:sz w:val="28"/>
          <w:szCs w:val="28"/>
        </w:rPr>
        <w:t>Alaska Demersal Shelf Rockfish CIE Agenda</w:t>
      </w:r>
    </w:p>
    <w:p w14:paraId="3B5AF06F" w14:textId="77777777" w:rsidR="00235F83" w:rsidRDefault="00235F83" w:rsidP="00235F83">
      <w:pPr>
        <w:jc w:val="center"/>
        <w:rPr>
          <w:rFonts w:cstheme="minorHAnsi"/>
        </w:rPr>
      </w:pPr>
      <w:r>
        <w:rPr>
          <w:rFonts w:cstheme="minorHAnsi"/>
        </w:rPr>
        <w:t>Virtual Panel Review</w:t>
      </w:r>
    </w:p>
    <w:p w14:paraId="2AC6B29C" w14:textId="77777777" w:rsidR="00235F83" w:rsidRDefault="00235F83" w:rsidP="00235F83">
      <w:pPr>
        <w:jc w:val="center"/>
        <w:rPr>
          <w:rFonts w:cstheme="minorHAnsi"/>
        </w:rPr>
      </w:pPr>
    </w:p>
    <w:p w14:paraId="5DED4666" w14:textId="77777777" w:rsidR="004233DF" w:rsidRDefault="004233DF" w:rsidP="004233DF">
      <w:pPr>
        <w:rPr>
          <w:rFonts w:cstheme="minorHAnsi"/>
        </w:rPr>
      </w:pPr>
      <w:r>
        <w:rPr>
          <w:rFonts w:cstheme="minorHAnsi"/>
        </w:rPr>
        <w:t xml:space="preserve">Git link to DSR assessment files: </w:t>
      </w:r>
      <w:hyperlink r:id="rId36" w:history="1">
        <w:r>
          <w:rPr>
            <w:rStyle w:val="Hyperlink"/>
            <w:rFonts w:cstheme="minorHAnsi"/>
          </w:rPr>
          <w:t>https://github.com/commfish/seak_seo_dsr</w:t>
        </w:r>
      </w:hyperlink>
    </w:p>
    <w:p w14:paraId="72B2ACC4" w14:textId="77777777" w:rsidR="004233DF" w:rsidRDefault="004233DF" w:rsidP="004233DF">
      <w:pPr>
        <w:rPr>
          <w:rFonts w:cstheme="minorHAnsi"/>
        </w:rPr>
      </w:pPr>
      <w:r>
        <w:rPr>
          <w:rFonts w:cstheme="minorHAnsi"/>
        </w:rPr>
        <w:t>Agenda Start/End Times:</w:t>
      </w:r>
    </w:p>
    <w:tbl>
      <w:tblPr>
        <w:tblStyle w:val="TableGrid"/>
        <w:tblW w:w="0" w:type="auto"/>
        <w:tblInd w:w="0" w:type="dxa"/>
        <w:tblLook w:val="04A0" w:firstRow="1" w:lastRow="0" w:firstColumn="1" w:lastColumn="0" w:noHBand="0" w:noVBand="1"/>
      </w:tblPr>
      <w:tblGrid>
        <w:gridCol w:w="1693"/>
        <w:gridCol w:w="1713"/>
        <w:gridCol w:w="1712"/>
        <w:gridCol w:w="2186"/>
        <w:gridCol w:w="1712"/>
      </w:tblGrid>
      <w:tr w:rsidR="004233DF" w14:paraId="1F5F26CF" w14:textId="77777777" w:rsidTr="004233DF">
        <w:tc>
          <w:tcPr>
            <w:tcW w:w="1768" w:type="dxa"/>
            <w:tcBorders>
              <w:top w:val="single" w:sz="4" w:space="0" w:color="auto"/>
              <w:left w:val="single" w:sz="4" w:space="0" w:color="auto"/>
              <w:bottom w:val="single" w:sz="4" w:space="0" w:color="auto"/>
              <w:right w:val="single" w:sz="4" w:space="0" w:color="auto"/>
            </w:tcBorders>
          </w:tcPr>
          <w:p w14:paraId="4B9AC2C1" w14:textId="77777777" w:rsidR="004233DF" w:rsidRDefault="004233DF">
            <w:pPr>
              <w:rPr>
                <w:rFonts w:cstheme="minorHAnsi"/>
              </w:rPr>
            </w:pPr>
          </w:p>
        </w:tc>
        <w:tc>
          <w:tcPr>
            <w:tcW w:w="1768" w:type="dxa"/>
            <w:tcBorders>
              <w:top w:val="single" w:sz="4" w:space="0" w:color="auto"/>
              <w:left w:val="single" w:sz="4" w:space="0" w:color="auto"/>
              <w:bottom w:val="single" w:sz="4" w:space="0" w:color="auto"/>
              <w:right w:val="single" w:sz="4" w:space="0" w:color="auto"/>
            </w:tcBorders>
            <w:hideMark/>
          </w:tcPr>
          <w:p w14:paraId="0B2E4128" w14:textId="77777777" w:rsidR="004233DF" w:rsidRDefault="004233DF">
            <w:pPr>
              <w:rPr>
                <w:rFonts w:cstheme="minorHAnsi"/>
              </w:rPr>
            </w:pPr>
            <w:r>
              <w:rPr>
                <w:rFonts w:cstheme="minorHAnsi"/>
              </w:rPr>
              <w:t>AK Time</w:t>
            </w:r>
          </w:p>
        </w:tc>
        <w:tc>
          <w:tcPr>
            <w:tcW w:w="1768" w:type="dxa"/>
            <w:tcBorders>
              <w:top w:val="single" w:sz="4" w:space="0" w:color="auto"/>
              <w:left w:val="single" w:sz="4" w:space="0" w:color="auto"/>
              <w:bottom w:val="single" w:sz="4" w:space="0" w:color="auto"/>
              <w:right w:val="single" w:sz="4" w:space="0" w:color="auto"/>
            </w:tcBorders>
            <w:hideMark/>
          </w:tcPr>
          <w:p w14:paraId="0886433F" w14:textId="77777777" w:rsidR="004233DF" w:rsidRDefault="004233DF">
            <w:pPr>
              <w:rPr>
                <w:rFonts w:cstheme="minorHAnsi"/>
              </w:rPr>
            </w:pPr>
            <w:r>
              <w:rPr>
                <w:rFonts w:cstheme="minorHAnsi"/>
              </w:rPr>
              <w:t>NZ Time</w:t>
            </w:r>
          </w:p>
        </w:tc>
        <w:tc>
          <w:tcPr>
            <w:tcW w:w="2278" w:type="dxa"/>
            <w:tcBorders>
              <w:top w:val="single" w:sz="4" w:space="0" w:color="auto"/>
              <w:left w:val="single" w:sz="4" w:space="0" w:color="auto"/>
              <w:bottom w:val="single" w:sz="4" w:space="0" w:color="auto"/>
              <w:right w:val="single" w:sz="4" w:space="0" w:color="auto"/>
            </w:tcBorders>
            <w:hideMark/>
          </w:tcPr>
          <w:p w14:paraId="21CE85B4" w14:textId="77777777" w:rsidR="004233DF" w:rsidRDefault="004233DF">
            <w:pPr>
              <w:rPr>
                <w:rFonts w:cstheme="minorHAnsi"/>
              </w:rPr>
            </w:pPr>
            <w:r>
              <w:rPr>
                <w:rFonts w:cstheme="minorHAnsi"/>
              </w:rPr>
              <w:t>Scotland Time</w:t>
            </w:r>
          </w:p>
        </w:tc>
        <w:tc>
          <w:tcPr>
            <w:tcW w:w="1768" w:type="dxa"/>
            <w:tcBorders>
              <w:top w:val="single" w:sz="4" w:space="0" w:color="auto"/>
              <w:left w:val="single" w:sz="4" w:space="0" w:color="auto"/>
              <w:bottom w:val="single" w:sz="4" w:space="0" w:color="auto"/>
              <w:right w:val="single" w:sz="4" w:space="0" w:color="auto"/>
            </w:tcBorders>
            <w:hideMark/>
          </w:tcPr>
          <w:p w14:paraId="0AEC1E9D" w14:textId="77777777" w:rsidR="004233DF" w:rsidRDefault="004233DF">
            <w:pPr>
              <w:rPr>
                <w:rFonts w:cstheme="minorHAnsi"/>
              </w:rPr>
            </w:pPr>
            <w:r>
              <w:rPr>
                <w:rFonts w:cstheme="minorHAnsi"/>
              </w:rPr>
              <w:t>Norway Time</w:t>
            </w:r>
          </w:p>
        </w:tc>
      </w:tr>
      <w:tr w:rsidR="004233DF" w14:paraId="3165B204" w14:textId="77777777" w:rsidTr="004233DF">
        <w:tc>
          <w:tcPr>
            <w:tcW w:w="1768" w:type="dxa"/>
            <w:tcBorders>
              <w:top w:val="single" w:sz="4" w:space="0" w:color="auto"/>
              <w:left w:val="single" w:sz="4" w:space="0" w:color="auto"/>
              <w:bottom w:val="single" w:sz="4" w:space="0" w:color="auto"/>
              <w:right w:val="single" w:sz="4" w:space="0" w:color="auto"/>
            </w:tcBorders>
            <w:hideMark/>
          </w:tcPr>
          <w:p w14:paraId="20608867" w14:textId="77777777" w:rsidR="004233DF" w:rsidRDefault="004233DF">
            <w:pPr>
              <w:rPr>
                <w:rFonts w:cstheme="minorHAnsi"/>
              </w:rPr>
            </w:pPr>
            <w:r>
              <w:rPr>
                <w:rFonts w:cstheme="minorHAnsi"/>
              </w:rPr>
              <w:t>Start</w:t>
            </w:r>
          </w:p>
        </w:tc>
        <w:tc>
          <w:tcPr>
            <w:tcW w:w="1768" w:type="dxa"/>
            <w:tcBorders>
              <w:top w:val="single" w:sz="4" w:space="0" w:color="auto"/>
              <w:left w:val="single" w:sz="4" w:space="0" w:color="auto"/>
              <w:bottom w:val="single" w:sz="4" w:space="0" w:color="auto"/>
              <w:right w:val="single" w:sz="4" w:space="0" w:color="auto"/>
            </w:tcBorders>
            <w:hideMark/>
          </w:tcPr>
          <w:p w14:paraId="325D898C" w14:textId="77777777" w:rsidR="004233DF" w:rsidRDefault="004233DF">
            <w:pPr>
              <w:rPr>
                <w:rFonts w:cstheme="minorHAnsi"/>
              </w:rPr>
            </w:pPr>
            <w:r>
              <w:rPr>
                <w:rFonts w:cstheme="minorHAnsi"/>
              </w:rPr>
              <w:t>10:00am</w:t>
            </w:r>
          </w:p>
        </w:tc>
        <w:tc>
          <w:tcPr>
            <w:tcW w:w="1768" w:type="dxa"/>
            <w:tcBorders>
              <w:top w:val="single" w:sz="4" w:space="0" w:color="auto"/>
              <w:left w:val="single" w:sz="4" w:space="0" w:color="auto"/>
              <w:bottom w:val="single" w:sz="4" w:space="0" w:color="auto"/>
              <w:right w:val="single" w:sz="4" w:space="0" w:color="auto"/>
            </w:tcBorders>
            <w:hideMark/>
          </w:tcPr>
          <w:p w14:paraId="49728731" w14:textId="77777777" w:rsidR="004233DF" w:rsidRDefault="004233DF">
            <w:pPr>
              <w:rPr>
                <w:rFonts w:cstheme="minorHAnsi"/>
              </w:rPr>
            </w:pPr>
            <w:r>
              <w:rPr>
                <w:rFonts w:cstheme="minorHAnsi"/>
              </w:rPr>
              <w:t>6:00am</w:t>
            </w:r>
          </w:p>
        </w:tc>
        <w:tc>
          <w:tcPr>
            <w:tcW w:w="2278" w:type="dxa"/>
            <w:tcBorders>
              <w:top w:val="single" w:sz="4" w:space="0" w:color="auto"/>
              <w:left w:val="single" w:sz="4" w:space="0" w:color="auto"/>
              <w:bottom w:val="single" w:sz="4" w:space="0" w:color="auto"/>
              <w:right w:val="single" w:sz="4" w:space="0" w:color="auto"/>
            </w:tcBorders>
            <w:hideMark/>
          </w:tcPr>
          <w:p w14:paraId="49B939A4" w14:textId="77777777" w:rsidR="004233DF" w:rsidRDefault="004233DF">
            <w:pPr>
              <w:rPr>
                <w:rFonts w:cstheme="minorHAnsi"/>
              </w:rPr>
            </w:pPr>
            <w:r>
              <w:rPr>
                <w:rFonts w:cstheme="minorHAnsi"/>
              </w:rPr>
              <w:t>7:00pm</w:t>
            </w:r>
          </w:p>
        </w:tc>
        <w:tc>
          <w:tcPr>
            <w:tcW w:w="1768" w:type="dxa"/>
            <w:tcBorders>
              <w:top w:val="single" w:sz="4" w:space="0" w:color="auto"/>
              <w:left w:val="single" w:sz="4" w:space="0" w:color="auto"/>
              <w:bottom w:val="single" w:sz="4" w:space="0" w:color="auto"/>
              <w:right w:val="single" w:sz="4" w:space="0" w:color="auto"/>
            </w:tcBorders>
            <w:hideMark/>
          </w:tcPr>
          <w:p w14:paraId="61E5366C" w14:textId="77777777" w:rsidR="004233DF" w:rsidRDefault="004233DF">
            <w:pPr>
              <w:rPr>
                <w:rFonts w:cstheme="minorHAnsi"/>
              </w:rPr>
            </w:pPr>
            <w:r>
              <w:rPr>
                <w:rFonts w:cstheme="minorHAnsi"/>
              </w:rPr>
              <w:t>8:00pm</w:t>
            </w:r>
          </w:p>
        </w:tc>
      </w:tr>
      <w:tr w:rsidR="004233DF" w14:paraId="39345FA7" w14:textId="77777777" w:rsidTr="004233DF">
        <w:tc>
          <w:tcPr>
            <w:tcW w:w="1768" w:type="dxa"/>
            <w:tcBorders>
              <w:top w:val="single" w:sz="4" w:space="0" w:color="auto"/>
              <w:left w:val="single" w:sz="4" w:space="0" w:color="auto"/>
              <w:bottom w:val="single" w:sz="4" w:space="0" w:color="auto"/>
              <w:right w:val="single" w:sz="4" w:space="0" w:color="auto"/>
            </w:tcBorders>
            <w:hideMark/>
          </w:tcPr>
          <w:p w14:paraId="256B02B2" w14:textId="77777777" w:rsidR="004233DF" w:rsidRDefault="004233DF">
            <w:pPr>
              <w:rPr>
                <w:rFonts w:cstheme="minorHAnsi"/>
              </w:rPr>
            </w:pPr>
            <w:r>
              <w:rPr>
                <w:rFonts w:cstheme="minorHAnsi"/>
              </w:rPr>
              <w:t>End</w:t>
            </w:r>
          </w:p>
        </w:tc>
        <w:tc>
          <w:tcPr>
            <w:tcW w:w="1768" w:type="dxa"/>
            <w:tcBorders>
              <w:top w:val="single" w:sz="4" w:space="0" w:color="auto"/>
              <w:left w:val="single" w:sz="4" w:space="0" w:color="auto"/>
              <w:bottom w:val="single" w:sz="4" w:space="0" w:color="auto"/>
              <w:right w:val="single" w:sz="4" w:space="0" w:color="auto"/>
            </w:tcBorders>
            <w:hideMark/>
          </w:tcPr>
          <w:p w14:paraId="155325D5" w14:textId="77777777" w:rsidR="004233DF" w:rsidRDefault="004233DF">
            <w:pPr>
              <w:rPr>
                <w:rFonts w:cstheme="minorHAnsi"/>
              </w:rPr>
            </w:pPr>
            <w:r>
              <w:rPr>
                <w:rFonts w:cstheme="minorHAnsi"/>
              </w:rPr>
              <w:t>2:00pm</w:t>
            </w:r>
          </w:p>
        </w:tc>
        <w:tc>
          <w:tcPr>
            <w:tcW w:w="1768" w:type="dxa"/>
            <w:tcBorders>
              <w:top w:val="single" w:sz="4" w:space="0" w:color="auto"/>
              <w:left w:val="single" w:sz="4" w:space="0" w:color="auto"/>
              <w:bottom w:val="single" w:sz="4" w:space="0" w:color="auto"/>
              <w:right w:val="single" w:sz="4" w:space="0" w:color="auto"/>
            </w:tcBorders>
            <w:hideMark/>
          </w:tcPr>
          <w:p w14:paraId="31DF1494" w14:textId="77777777" w:rsidR="004233DF" w:rsidRDefault="004233DF">
            <w:pPr>
              <w:rPr>
                <w:rFonts w:cstheme="minorHAnsi"/>
              </w:rPr>
            </w:pPr>
            <w:r>
              <w:rPr>
                <w:rFonts w:cstheme="minorHAnsi"/>
              </w:rPr>
              <w:t>10:00am</w:t>
            </w:r>
          </w:p>
        </w:tc>
        <w:tc>
          <w:tcPr>
            <w:tcW w:w="2278" w:type="dxa"/>
            <w:tcBorders>
              <w:top w:val="single" w:sz="4" w:space="0" w:color="auto"/>
              <w:left w:val="single" w:sz="4" w:space="0" w:color="auto"/>
              <w:bottom w:val="single" w:sz="4" w:space="0" w:color="auto"/>
              <w:right w:val="single" w:sz="4" w:space="0" w:color="auto"/>
            </w:tcBorders>
            <w:hideMark/>
          </w:tcPr>
          <w:p w14:paraId="56252E15" w14:textId="77777777" w:rsidR="004233DF" w:rsidRDefault="004233DF">
            <w:pPr>
              <w:rPr>
                <w:rFonts w:cstheme="minorHAnsi"/>
              </w:rPr>
            </w:pPr>
            <w:r>
              <w:rPr>
                <w:rFonts w:cstheme="minorHAnsi"/>
              </w:rPr>
              <w:t>11:00pm</w:t>
            </w:r>
          </w:p>
        </w:tc>
        <w:tc>
          <w:tcPr>
            <w:tcW w:w="1768" w:type="dxa"/>
            <w:tcBorders>
              <w:top w:val="single" w:sz="4" w:space="0" w:color="auto"/>
              <w:left w:val="single" w:sz="4" w:space="0" w:color="auto"/>
              <w:bottom w:val="single" w:sz="4" w:space="0" w:color="auto"/>
              <w:right w:val="single" w:sz="4" w:space="0" w:color="auto"/>
            </w:tcBorders>
            <w:hideMark/>
          </w:tcPr>
          <w:p w14:paraId="6B65BDEF" w14:textId="77777777" w:rsidR="004233DF" w:rsidRDefault="004233DF">
            <w:pPr>
              <w:rPr>
                <w:rFonts w:cstheme="minorHAnsi"/>
              </w:rPr>
            </w:pPr>
            <w:r>
              <w:rPr>
                <w:rFonts w:cstheme="minorHAnsi"/>
              </w:rPr>
              <w:t>12:00am</w:t>
            </w:r>
          </w:p>
        </w:tc>
      </w:tr>
      <w:tr w:rsidR="004233DF" w14:paraId="6A99AF77" w14:textId="77777777" w:rsidTr="004233DF">
        <w:tc>
          <w:tcPr>
            <w:tcW w:w="1768" w:type="dxa"/>
            <w:tcBorders>
              <w:top w:val="single" w:sz="4" w:space="0" w:color="auto"/>
              <w:left w:val="single" w:sz="4" w:space="0" w:color="auto"/>
              <w:bottom w:val="single" w:sz="4" w:space="0" w:color="auto"/>
              <w:right w:val="single" w:sz="4" w:space="0" w:color="auto"/>
            </w:tcBorders>
            <w:hideMark/>
          </w:tcPr>
          <w:p w14:paraId="29465DD0" w14:textId="77777777" w:rsidR="004233DF" w:rsidRDefault="004233DF">
            <w:pPr>
              <w:rPr>
                <w:rFonts w:cstheme="minorHAnsi"/>
              </w:rPr>
            </w:pPr>
            <w:r>
              <w:rPr>
                <w:rFonts w:cstheme="minorHAnsi"/>
              </w:rPr>
              <w:t>Dates</w:t>
            </w:r>
          </w:p>
        </w:tc>
        <w:tc>
          <w:tcPr>
            <w:tcW w:w="1768" w:type="dxa"/>
            <w:tcBorders>
              <w:top w:val="single" w:sz="4" w:space="0" w:color="auto"/>
              <w:left w:val="single" w:sz="4" w:space="0" w:color="auto"/>
              <w:bottom w:val="single" w:sz="4" w:space="0" w:color="auto"/>
              <w:right w:val="single" w:sz="4" w:space="0" w:color="auto"/>
            </w:tcBorders>
            <w:hideMark/>
          </w:tcPr>
          <w:p w14:paraId="0B89CDBB" w14:textId="77777777" w:rsidR="004233DF" w:rsidRDefault="004233DF">
            <w:pPr>
              <w:rPr>
                <w:rFonts w:cstheme="minorHAnsi"/>
              </w:rPr>
            </w:pPr>
            <w:r>
              <w:rPr>
                <w:rFonts w:cstheme="minorHAnsi"/>
              </w:rPr>
              <w:t>Sept 12-13</w:t>
            </w:r>
          </w:p>
        </w:tc>
        <w:tc>
          <w:tcPr>
            <w:tcW w:w="1768" w:type="dxa"/>
            <w:tcBorders>
              <w:top w:val="single" w:sz="4" w:space="0" w:color="auto"/>
              <w:left w:val="single" w:sz="4" w:space="0" w:color="auto"/>
              <w:bottom w:val="single" w:sz="4" w:space="0" w:color="auto"/>
              <w:right w:val="single" w:sz="4" w:space="0" w:color="auto"/>
            </w:tcBorders>
            <w:hideMark/>
          </w:tcPr>
          <w:p w14:paraId="40A63841" w14:textId="77777777" w:rsidR="004233DF" w:rsidRDefault="004233DF">
            <w:pPr>
              <w:rPr>
                <w:rFonts w:cstheme="minorHAnsi"/>
              </w:rPr>
            </w:pPr>
            <w:r>
              <w:rPr>
                <w:rFonts w:cstheme="minorHAnsi"/>
              </w:rPr>
              <w:t>Sept 13-14</w:t>
            </w:r>
          </w:p>
        </w:tc>
        <w:tc>
          <w:tcPr>
            <w:tcW w:w="2278" w:type="dxa"/>
            <w:tcBorders>
              <w:top w:val="single" w:sz="4" w:space="0" w:color="auto"/>
              <w:left w:val="single" w:sz="4" w:space="0" w:color="auto"/>
              <w:bottom w:val="single" w:sz="4" w:space="0" w:color="auto"/>
              <w:right w:val="single" w:sz="4" w:space="0" w:color="auto"/>
            </w:tcBorders>
            <w:hideMark/>
          </w:tcPr>
          <w:p w14:paraId="43C8EDBB" w14:textId="77777777" w:rsidR="004233DF" w:rsidRDefault="004233DF">
            <w:pPr>
              <w:rPr>
                <w:rFonts w:cstheme="minorHAnsi"/>
              </w:rPr>
            </w:pPr>
            <w:r>
              <w:rPr>
                <w:rFonts w:cstheme="minorHAnsi"/>
              </w:rPr>
              <w:t>Sept 12-13</w:t>
            </w:r>
          </w:p>
        </w:tc>
        <w:tc>
          <w:tcPr>
            <w:tcW w:w="1768" w:type="dxa"/>
            <w:tcBorders>
              <w:top w:val="single" w:sz="4" w:space="0" w:color="auto"/>
              <w:left w:val="single" w:sz="4" w:space="0" w:color="auto"/>
              <w:bottom w:val="single" w:sz="4" w:space="0" w:color="auto"/>
              <w:right w:val="single" w:sz="4" w:space="0" w:color="auto"/>
            </w:tcBorders>
            <w:hideMark/>
          </w:tcPr>
          <w:p w14:paraId="0E54E9CA" w14:textId="77777777" w:rsidR="004233DF" w:rsidRDefault="004233DF">
            <w:pPr>
              <w:rPr>
                <w:rFonts w:cstheme="minorHAnsi"/>
              </w:rPr>
            </w:pPr>
            <w:r>
              <w:rPr>
                <w:rFonts w:cstheme="minorHAnsi"/>
              </w:rPr>
              <w:t>Sept 12-13</w:t>
            </w:r>
          </w:p>
        </w:tc>
      </w:tr>
    </w:tbl>
    <w:p w14:paraId="24ED5434" w14:textId="77777777" w:rsidR="004233DF" w:rsidRDefault="004233DF" w:rsidP="004233DF">
      <w:pPr>
        <w:rPr>
          <w:rFonts w:cstheme="minorHAnsi"/>
          <w:lang w:eastAsia="en-US"/>
        </w:rPr>
      </w:pPr>
    </w:p>
    <w:p w14:paraId="3FC41EEA" w14:textId="77777777" w:rsidR="004233DF" w:rsidRDefault="004233DF" w:rsidP="004233DF">
      <w:pPr>
        <w:rPr>
          <w:rFonts w:cstheme="minorHAnsi"/>
        </w:rPr>
      </w:pPr>
      <w:r>
        <w:rPr>
          <w:rFonts w:cstheme="minorHAnsi"/>
        </w:rPr>
        <w:t>September 12, Alaska Standard Time</w:t>
      </w:r>
    </w:p>
    <w:tbl>
      <w:tblPr>
        <w:tblStyle w:val="TableGrid"/>
        <w:tblW w:w="0" w:type="auto"/>
        <w:tblInd w:w="0" w:type="dxa"/>
        <w:tblLook w:val="04A0" w:firstRow="1" w:lastRow="0" w:firstColumn="1" w:lastColumn="0" w:noHBand="0" w:noVBand="1"/>
      </w:tblPr>
      <w:tblGrid>
        <w:gridCol w:w="1666"/>
        <w:gridCol w:w="7350"/>
      </w:tblGrid>
      <w:tr w:rsidR="004233DF" w14:paraId="7AE814B0" w14:textId="77777777" w:rsidTr="004233DF">
        <w:tc>
          <w:tcPr>
            <w:tcW w:w="1705" w:type="dxa"/>
            <w:tcBorders>
              <w:top w:val="single" w:sz="4" w:space="0" w:color="auto"/>
              <w:left w:val="single" w:sz="4" w:space="0" w:color="auto"/>
              <w:bottom w:val="single" w:sz="4" w:space="0" w:color="auto"/>
              <w:right w:val="single" w:sz="4" w:space="0" w:color="auto"/>
            </w:tcBorders>
            <w:hideMark/>
          </w:tcPr>
          <w:p w14:paraId="61E2D08C" w14:textId="77777777" w:rsidR="004233DF" w:rsidRDefault="004233DF">
            <w:pPr>
              <w:rPr>
                <w:rFonts w:cstheme="minorHAnsi"/>
              </w:rPr>
            </w:pPr>
            <w:r>
              <w:rPr>
                <w:rFonts w:cstheme="minorHAnsi"/>
              </w:rPr>
              <w:t>10:00am</w:t>
            </w:r>
          </w:p>
        </w:tc>
        <w:tc>
          <w:tcPr>
            <w:tcW w:w="7645" w:type="dxa"/>
            <w:tcBorders>
              <w:top w:val="single" w:sz="4" w:space="0" w:color="auto"/>
              <w:left w:val="single" w:sz="4" w:space="0" w:color="auto"/>
              <w:bottom w:val="single" w:sz="4" w:space="0" w:color="auto"/>
              <w:right w:val="single" w:sz="4" w:space="0" w:color="auto"/>
            </w:tcBorders>
            <w:hideMark/>
          </w:tcPr>
          <w:p w14:paraId="55676705" w14:textId="77777777" w:rsidR="004233DF" w:rsidRDefault="004233DF">
            <w:pPr>
              <w:rPr>
                <w:rFonts w:cstheme="minorHAnsi"/>
              </w:rPr>
            </w:pPr>
            <w:r>
              <w:rPr>
                <w:rFonts w:cstheme="minorHAnsi"/>
              </w:rPr>
              <w:t>Introductions/Questions (Lunsford)</w:t>
            </w:r>
          </w:p>
        </w:tc>
      </w:tr>
      <w:tr w:rsidR="004233DF" w14:paraId="789B9E45" w14:textId="77777777" w:rsidTr="004233DF">
        <w:tc>
          <w:tcPr>
            <w:tcW w:w="1705" w:type="dxa"/>
            <w:tcBorders>
              <w:top w:val="single" w:sz="4" w:space="0" w:color="auto"/>
              <w:left w:val="single" w:sz="4" w:space="0" w:color="auto"/>
              <w:bottom w:val="single" w:sz="4" w:space="0" w:color="auto"/>
              <w:right w:val="single" w:sz="4" w:space="0" w:color="auto"/>
            </w:tcBorders>
            <w:hideMark/>
          </w:tcPr>
          <w:p w14:paraId="346E9707" w14:textId="77777777" w:rsidR="004233DF" w:rsidRDefault="004233DF">
            <w:pPr>
              <w:rPr>
                <w:rFonts w:cstheme="minorHAnsi"/>
              </w:rPr>
            </w:pPr>
            <w:r>
              <w:rPr>
                <w:rFonts w:cstheme="minorHAnsi"/>
              </w:rPr>
              <w:t>10:15am</w:t>
            </w:r>
          </w:p>
        </w:tc>
        <w:tc>
          <w:tcPr>
            <w:tcW w:w="7645" w:type="dxa"/>
            <w:tcBorders>
              <w:top w:val="single" w:sz="4" w:space="0" w:color="auto"/>
              <w:left w:val="single" w:sz="4" w:space="0" w:color="auto"/>
              <w:bottom w:val="single" w:sz="4" w:space="0" w:color="auto"/>
              <w:right w:val="single" w:sz="4" w:space="0" w:color="auto"/>
            </w:tcBorders>
            <w:hideMark/>
          </w:tcPr>
          <w:p w14:paraId="11A4C163" w14:textId="77777777" w:rsidR="004233DF" w:rsidRDefault="004233DF">
            <w:pPr>
              <w:rPr>
                <w:rFonts w:cstheme="minorHAnsi"/>
              </w:rPr>
            </w:pPr>
            <w:r>
              <w:rPr>
                <w:rFonts w:cstheme="minorHAnsi"/>
              </w:rPr>
              <w:t>DSR stock assessment overview (Joy)</w:t>
            </w:r>
          </w:p>
        </w:tc>
      </w:tr>
      <w:tr w:rsidR="004233DF" w14:paraId="5EE77D93" w14:textId="77777777" w:rsidTr="004233DF">
        <w:tc>
          <w:tcPr>
            <w:tcW w:w="1705" w:type="dxa"/>
            <w:tcBorders>
              <w:top w:val="single" w:sz="4" w:space="0" w:color="auto"/>
              <w:left w:val="single" w:sz="4" w:space="0" w:color="auto"/>
              <w:bottom w:val="single" w:sz="4" w:space="0" w:color="auto"/>
              <w:right w:val="single" w:sz="4" w:space="0" w:color="auto"/>
            </w:tcBorders>
            <w:hideMark/>
          </w:tcPr>
          <w:p w14:paraId="0513BCD3" w14:textId="77777777" w:rsidR="004233DF" w:rsidRDefault="004233DF">
            <w:pPr>
              <w:rPr>
                <w:rFonts w:cstheme="minorHAnsi"/>
              </w:rPr>
            </w:pPr>
            <w:r>
              <w:rPr>
                <w:rFonts w:cstheme="minorHAnsi"/>
              </w:rPr>
              <w:t>10:45am</w:t>
            </w:r>
          </w:p>
        </w:tc>
        <w:tc>
          <w:tcPr>
            <w:tcW w:w="7645" w:type="dxa"/>
            <w:tcBorders>
              <w:top w:val="single" w:sz="4" w:space="0" w:color="auto"/>
              <w:left w:val="single" w:sz="4" w:space="0" w:color="auto"/>
              <w:bottom w:val="single" w:sz="4" w:space="0" w:color="auto"/>
              <w:right w:val="single" w:sz="4" w:space="0" w:color="auto"/>
            </w:tcBorders>
            <w:hideMark/>
          </w:tcPr>
          <w:p w14:paraId="613F9296" w14:textId="77777777" w:rsidR="004233DF" w:rsidRDefault="004233DF">
            <w:pPr>
              <w:rPr>
                <w:rFonts w:cstheme="minorHAnsi"/>
              </w:rPr>
            </w:pPr>
            <w:r>
              <w:rPr>
                <w:rFonts w:cstheme="minorHAnsi"/>
              </w:rPr>
              <w:t>Survey inputs to DSR assessment (Joy)</w:t>
            </w:r>
          </w:p>
        </w:tc>
      </w:tr>
      <w:tr w:rsidR="004233DF" w14:paraId="0DC21FF8" w14:textId="77777777" w:rsidTr="004233DF">
        <w:tc>
          <w:tcPr>
            <w:tcW w:w="1705" w:type="dxa"/>
            <w:tcBorders>
              <w:top w:val="single" w:sz="4" w:space="0" w:color="auto"/>
              <w:left w:val="single" w:sz="4" w:space="0" w:color="auto"/>
              <w:bottom w:val="single" w:sz="4" w:space="0" w:color="auto"/>
              <w:right w:val="single" w:sz="4" w:space="0" w:color="auto"/>
            </w:tcBorders>
            <w:hideMark/>
          </w:tcPr>
          <w:p w14:paraId="71C95E9F" w14:textId="77777777" w:rsidR="004233DF" w:rsidRDefault="004233DF">
            <w:pPr>
              <w:rPr>
                <w:rFonts w:cstheme="minorHAnsi"/>
              </w:rPr>
            </w:pPr>
            <w:r>
              <w:rPr>
                <w:rFonts w:cstheme="minorHAnsi"/>
              </w:rPr>
              <w:t>11:15am</w:t>
            </w:r>
          </w:p>
        </w:tc>
        <w:tc>
          <w:tcPr>
            <w:tcW w:w="7645" w:type="dxa"/>
            <w:tcBorders>
              <w:top w:val="single" w:sz="4" w:space="0" w:color="auto"/>
              <w:left w:val="single" w:sz="4" w:space="0" w:color="auto"/>
              <w:bottom w:val="single" w:sz="4" w:space="0" w:color="auto"/>
              <w:right w:val="single" w:sz="4" w:space="0" w:color="auto"/>
            </w:tcBorders>
            <w:hideMark/>
          </w:tcPr>
          <w:p w14:paraId="553FDB05" w14:textId="77777777" w:rsidR="004233DF" w:rsidRDefault="004233DF">
            <w:pPr>
              <w:rPr>
                <w:rFonts w:cstheme="minorHAnsi"/>
              </w:rPr>
            </w:pPr>
            <w:r>
              <w:rPr>
                <w:rFonts w:cstheme="minorHAnsi"/>
              </w:rPr>
              <w:t>Yelloweye fishery catch estimates (Joy)</w:t>
            </w:r>
          </w:p>
        </w:tc>
      </w:tr>
      <w:tr w:rsidR="004233DF" w14:paraId="2E9EEF70" w14:textId="77777777" w:rsidTr="004233DF">
        <w:tc>
          <w:tcPr>
            <w:tcW w:w="1705" w:type="dxa"/>
            <w:tcBorders>
              <w:top w:val="single" w:sz="4" w:space="0" w:color="auto"/>
              <w:left w:val="single" w:sz="4" w:space="0" w:color="auto"/>
              <w:bottom w:val="single" w:sz="4" w:space="0" w:color="auto"/>
              <w:right w:val="single" w:sz="4" w:space="0" w:color="auto"/>
            </w:tcBorders>
            <w:hideMark/>
          </w:tcPr>
          <w:p w14:paraId="6B5115B4" w14:textId="77777777" w:rsidR="004233DF" w:rsidRDefault="004233DF">
            <w:pPr>
              <w:rPr>
                <w:rFonts w:cstheme="minorHAnsi"/>
              </w:rPr>
            </w:pPr>
            <w:r>
              <w:rPr>
                <w:rFonts w:cstheme="minorHAnsi"/>
              </w:rPr>
              <w:t>12:00pm</w:t>
            </w:r>
          </w:p>
        </w:tc>
        <w:tc>
          <w:tcPr>
            <w:tcW w:w="7645" w:type="dxa"/>
            <w:tcBorders>
              <w:top w:val="single" w:sz="4" w:space="0" w:color="auto"/>
              <w:left w:val="single" w:sz="4" w:space="0" w:color="auto"/>
              <w:bottom w:val="single" w:sz="4" w:space="0" w:color="auto"/>
              <w:right w:val="single" w:sz="4" w:space="0" w:color="auto"/>
            </w:tcBorders>
            <w:hideMark/>
          </w:tcPr>
          <w:p w14:paraId="20BA8577" w14:textId="77777777" w:rsidR="004233DF" w:rsidRDefault="004233DF">
            <w:pPr>
              <w:rPr>
                <w:rFonts w:cstheme="minorHAnsi"/>
              </w:rPr>
            </w:pPr>
            <w:r>
              <w:rPr>
                <w:rFonts w:cstheme="minorHAnsi"/>
              </w:rPr>
              <w:t>Break</w:t>
            </w:r>
          </w:p>
        </w:tc>
      </w:tr>
      <w:tr w:rsidR="004233DF" w14:paraId="01FEBEF1" w14:textId="77777777" w:rsidTr="004233DF">
        <w:tc>
          <w:tcPr>
            <w:tcW w:w="1705" w:type="dxa"/>
            <w:tcBorders>
              <w:top w:val="single" w:sz="4" w:space="0" w:color="auto"/>
              <w:left w:val="single" w:sz="4" w:space="0" w:color="auto"/>
              <w:bottom w:val="single" w:sz="4" w:space="0" w:color="auto"/>
              <w:right w:val="single" w:sz="4" w:space="0" w:color="auto"/>
            </w:tcBorders>
            <w:hideMark/>
          </w:tcPr>
          <w:p w14:paraId="225460EC" w14:textId="77777777" w:rsidR="004233DF" w:rsidRDefault="004233DF">
            <w:pPr>
              <w:rPr>
                <w:rFonts w:cstheme="minorHAnsi"/>
              </w:rPr>
            </w:pPr>
            <w:r>
              <w:rPr>
                <w:rFonts w:cstheme="minorHAnsi"/>
              </w:rPr>
              <w:t>12:15pm</w:t>
            </w:r>
          </w:p>
        </w:tc>
        <w:tc>
          <w:tcPr>
            <w:tcW w:w="7645" w:type="dxa"/>
            <w:tcBorders>
              <w:top w:val="single" w:sz="4" w:space="0" w:color="auto"/>
              <w:left w:val="single" w:sz="4" w:space="0" w:color="auto"/>
              <w:bottom w:val="single" w:sz="4" w:space="0" w:color="auto"/>
              <w:right w:val="single" w:sz="4" w:space="0" w:color="auto"/>
            </w:tcBorders>
            <w:hideMark/>
          </w:tcPr>
          <w:p w14:paraId="1A171148" w14:textId="77777777" w:rsidR="004233DF" w:rsidRDefault="004233DF">
            <w:pPr>
              <w:rPr>
                <w:rFonts w:cstheme="minorHAnsi"/>
              </w:rPr>
            </w:pPr>
            <w:r>
              <w:rPr>
                <w:rFonts w:cstheme="minorHAnsi"/>
              </w:rPr>
              <w:t>Yelloweye surplus production model (Joy)</w:t>
            </w:r>
          </w:p>
        </w:tc>
      </w:tr>
      <w:tr w:rsidR="004233DF" w14:paraId="0EC41EB8" w14:textId="77777777" w:rsidTr="004233DF">
        <w:tc>
          <w:tcPr>
            <w:tcW w:w="1705" w:type="dxa"/>
            <w:tcBorders>
              <w:top w:val="single" w:sz="4" w:space="0" w:color="auto"/>
              <w:left w:val="single" w:sz="4" w:space="0" w:color="auto"/>
              <w:bottom w:val="single" w:sz="4" w:space="0" w:color="auto"/>
              <w:right w:val="single" w:sz="4" w:space="0" w:color="auto"/>
            </w:tcBorders>
            <w:hideMark/>
          </w:tcPr>
          <w:p w14:paraId="24EFD77A" w14:textId="77777777" w:rsidR="004233DF" w:rsidRDefault="004233DF">
            <w:pPr>
              <w:rPr>
                <w:rFonts w:cstheme="minorHAnsi"/>
              </w:rPr>
            </w:pPr>
            <w:r>
              <w:rPr>
                <w:rFonts w:cstheme="minorHAnsi"/>
              </w:rPr>
              <w:t>2:00pm</w:t>
            </w:r>
          </w:p>
        </w:tc>
        <w:tc>
          <w:tcPr>
            <w:tcW w:w="7645" w:type="dxa"/>
            <w:tcBorders>
              <w:top w:val="single" w:sz="4" w:space="0" w:color="auto"/>
              <w:left w:val="single" w:sz="4" w:space="0" w:color="auto"/>
              <w:bottom w:val="single" w:sz="4" w:space="0" w:color="auto"/>
              <w:right w:val="single" w:sz="4" w:space="0" w:color="auto"/>
            </w:tcBorders>
            <w:hideMark/>
          </w:tcPr>
          <w:p w14:paraId="202A3872" w14:textId="77777777" w:rsidR="004233DF" w:rsidRDefault="004233DF">
            <w:pPr>
              <w:rPr>
                <w:rFonts w:cstheme="minorHAnsi"/>
              </w:rPr>
            </w:pPr>
            <w:r>
              <w:rPr>
                <w:rFonts w:cstheme="minorHAnsi"/>
              </w:rPr>
              <w:t>End</w:t>
            </w:r>
          </w:p>
        </w:tc>
      </w:tr>
    </w:tbl>
    <w:p w14:paraId="14DB4041" w14:textId="77777777" w:rsidR="004233DF" w:rsidRDefault="004233DF" w:rsidP="004233DF">
      <w:pPr>
        <w:rPr>
          <w:rFonts w:cstheme="minorHAnsi"/>
          <w:lang w:eastAsia="en-US"/>
        </w:rPr>
      </w:pPr>
    </w:p>
    <w:p w14:paraId="3A3CB510" w14:textId="77777777" w:rsidR="004233DF" w:rsidRDefault="004233DF" w:rsidP="004233DF">
      <w:pPr>
        <w:rPr>
          <w:rFonts w:cstheme="minorHAnsi"/>
        </w:rPr>
      </w:pPr>
      <w:r>
        <w:rPr>
          <w:rFonts w:cstheme="minorHAnsi"/>
        </w:rPr>
        <w:t>September 13, Alaska Standard Time</w:t>
      </w:r>
    </w:p>
    <w:tbl>
      <w:tblPr>
        <w:tblStyle w:val="TableGrid"/>
        <w:tblW w:w="0" w:type="auto"/>
        <w:tblInd w:w="0" w:type="dxa"/>
        <w:tblLook w:val="04A0" w:firstRow="1" w:lastRow="0" w:firstColumn="1" w:lastColumn="0" w:noHBand="0" w:noVBand="1"/>
      </w:tblPr>
      <w:tblGrid>
        <w:gridCol w:w="1669"/>
        <w:gridCol w:w="7347"/>
      </w:tblGrid>
      <w:tr w:rsidR="004233DF" w14:paraId="1C7843CC" w14:textId="77777777" w:rsidTr="004233DF">
        <w:tc>
          <w:tcPr>
            <w:tcW w:w="1705" w:type="dxa"/>
            <w:tcBorders>
              <w:top w:val="single" w:sz="4" w:space="0" w:color="auto"/>
              <w:left w:val="single" w:sz="4" w:space="0" w:color="auto"/>
              <w:bottom w:val="single" w:sz="4" w:space="0" w:color="auto"/>
              <w:right w:val="single" w:sz="4" w:space="0" w:color="auto"/>
            </w:tcBorders>
            <w:hideMark/>
          </w:tcPr>
          <w:p w14:paraId="45FAEA2C" w14:textId="77777777" w:rsidR="004233DF" w:rsidRDefault="004233DF">
            <w:pPr>
              <w:rPr>
                <w:rFonts w:cstheme="minorHAnsi"/>
              </w:rPr>
            </w:pPr>
            <w:r>
              <w:rPr>
                <w:rFonts w:cstheme="minorHAnsi"/>
              </w:rPr>
              <w:t>10:00am</w:t>
            </w:r>
          </w:p>
        </w:tc>
        <w:tc>
          <w:tcPr>
            <w:tcW w:w="7645" w:type="dxa"/>
            <w:tcBorders>
              <w:top w:val="single" w:sz="4" w:space="0" w:color="auto"/>
              <w:left w:val="single" w:sz="4" w:space="0" w:color="auto"/>
              <w:bottom w:val="single" w:sz="4" w:space="0" w:color="auto"/>
              <w:right w:val="single" w:sz="4" w:space="0" w:color="auto"/>
            </w:tcBorders>
            <w:hideMark/>
          </w:tcPr>
          <w:p w14:paraId="45F67F23" w14:textId="77777777" w:rsidR="004233DF" w:rsidRDefault="004233DF">
            <w:pPr>
              <w:rPr>
                <w:rFonts w:cstheme="minorHAnsi"/>
              </w:rPr>
            </w:pPr>
            <w:r>
              <w:rPr>
                <w:rFonts w:cstheme="minorHAnsi"/>
              </w:rPr>
              <w:t>Summary of Sept 12 (Lunsford)</w:t>
            </w:r>
          </w:p>
        </w:tc>
      </w:tr>
      <w:tr w:rsidR="004233DF" w14:paraId="7BE1CBAD" w14:textId="77777777" w:rsidTr="004233DF">
        <w:tc>
          <w:tcPr>
            <w:tcW w:w="1705" w:type="dxa"/>
            <w:tcBorders>
              <w:top w:val="single" w:sz="4" w:space="0" w:color="auto"/>
              <w:left w:val="single" w:sz="4" w:space="0" w:color="auto"/>
              <w:bottom w:val="single" w:sz="4" w:space="0" w:color="auto"/>
              <w:right w:val="single" w:sz="4" w:space="0" w:color="auto"/>
            </w:tcBorders>
            <w:hideMark/>
          </w:tcPr>
          <w:p w14:paraId="4CCDBA08" w14:textId="77777777" w:rsidR="004233DF" w:rsidRDefault="004233DF">
            <w:pPr>
              <w:rPr>
                <w:rFonts w:cstheme="minorHAnsi"/>
              </w:rPr>
            </w:pPr>
            <w:r>
              <w:rPr>
                <w:rFonts w:cstheme="minorHAnsi"/>
              </w:rPr>
              <w:t>10:15am</w:t>
            </w:r>
          </w:p>
        </w:tc>
        <w:tc>
          <w:tcPr>
            <w:tcW w:w="7645" w:type="dxa"/>
            <w:tcBorders>
              <w:top w:val="single" w:sz="4" w:space="0" w:color="auto"/>
              <w:left w:val="single" w:sz="4" w:space="0" w:color="auto"/>
              <w:bottom w:val="single" w:sz="4" w:space="0" w:color="auto"/>
              <w:right w:val="single" w:sz="4" w:space="0" w:color="auto"/>
            </w:tcBorders>
            <w:hideMark/>
          </w:tcPr>
          <w:p w14:paraId="0B66A558" w14:textId="77777777" w:rsidR="004233DF" w:rsidRDefault="004233DF">
            <w:pPr>
              <w:rPr>
                <w:rFonts w:cstheme="minorHAnsi"/>
              </w:rPr>
            </w:pPr>
            <w:proofErr w:type="spellStart"/>
            <w:r>
              <w:rPr>
                <w:rFonts w:cstheme="minorHAnsi"/>
              </w:rPr>
              <w:t>Followup</w:t>
            </w:r>
            <w:proofErr w:type="spellEnd"/>
            <w:r>
              <w:rPr>
                <w:rFonts w:cstheme="minorHAnsi"/>
              </w:rPr>
              <w:t xml:space="preserve"> questions from Day 1</w:t>
            </w:r>
          </w:p>
        </w:tc>
      </w:tr>
      <w:tr w:rsidR="004233DF" w14:paraId="1FA7A9FA" w14:textId="77777777" w:rsidTr="004233DF">
        <w:tc>
          <w:tcPr>
            <w:tcW w:w="1705" w:type="dxa"/>
            <w:tcBorders>
              <w:top w:val="single" w:sz="4" w:space="0" w:color="auto"/>
              <w:left w:val="single" w:sz="4" w:space="0" w:color="auto"/>
              <w:bottom w:val="single" w:sz="4" w:space="0" w:color="auto"/>
              <w:right w:val="single" w:sz="4" w:space="0" w:color="auto"/>
            </w:tcBorders>
            <w:hideMark/>
          </w:tcPr>
          <w:p w14:paraId="204F9A38" w14:textId="77777777" w:rsidR="004233DF" w:rsidRDefault="004233DF">
            <w:pPr>
              <w:rPr>
                <w:rFonts w:cstheme="minorHAnsi"/>
              </w:rPr>
            </w:pPr>
            <w:r>
              <w:rPr>
                <w:rFonts w:cstheme="minorHAnsi"/>
              </w:rPr>
              <w:t>10:45am</w:t>
            </w:r>
          </w:p>
        </w:tc>
        <w:tc>
          <w:tcPr>
            <w:tcW w:w="7645" w:type="dxa"/>
            <w:tcBorders>
              <w:top w:val="single" w:sz="4" w:space="0" w:color="auto"/>
              <w:left w:val="single" w:sz="4" w:space="0" w:color="auto"/>
              <w:bottom w:val="single" w:sz="4" w:space="0" w:color="auto"/>
              <w:right w:val="single" w:sz="4" w:space="0" w:color="auto"/>
            </w:tcBorders>
            <w:hideMark/>
          </w:tcPr>
          <w:p w14:paraId="28DC1F40" w14:textId="77777777" w:rsidR="004233DF" w:rsidRDefault="004233DF">
            <w:pPr>
              <w:rPr>
                <w:rFonts w:cstheme="minorHAnsi"/>
              </w:rPr>
            </w:pPr>
            <w:r>
              <w:rPr>
                <w:rFonts w:cstheme="minorHAnsi"/>
              </w:rPr>
              <w:t>Comparing surplus production results to NPFMC Tier system (Lunsford)</w:t>
            </w:r>
          </w:p>
        </w:tc>
      </w:tr>
      <w:tr w:rsidR="004233DF" w14:paraId="3EDC6CD3" w14:textId="77777777" w:rsidTr="004233DF">
        <w:tc>
          <w:tcPr>
            <w:tcW w:w="1705" w:type="dxa"/>
            <w:tcBorders>
              <w:top w:val="single" w:sz="4" w:space="0" w:color="auto"/>
              <w:left w:val="single" w:sz="4" w:space="0" w:color="auto"/>
              <w:bottom w:val="single" w:sz="4" w:space="0" w:color="auto"/>
              <w:right w:val="single" w:sz="4" w:space="0" w:color="auto"/>
            </w:tcBorders>
            <w:hideMark/>
          </w:tcPr>
          <w:p w14:paraId="7E30997C" w14:textId="77777777" w:rsidR="004233DF" w:rsidRDefault="004233DF">
            <w:pPr>
              <w:rPr>
                <w:rFonts w:cstheme="minorHAnsi"/>
              </w:rPr>
            </w:pPr>
            <w:r>
              <w:rPr>
                <w:rFonts w:cstheme="minorHAnsi"/>
              </w:rPr>
              <w:t>11:15am</w:t>
            </w:r>
          </w:p>
        </w:tc>
        <w:tc>
          <w:tcPr>
            <w:tcW w:w="7645" w:type="dxa"/>
            <w:tcBorders>
              <w:top w:val="single" w:sz="4" w:space="0" w:color="auto"/>
              <w:left w:val="single" w:sz="4" w:space="0" w:color="auto"/>
              <w:bottom w:val="single" w:sz="4" w:space="0" w:color="auto"/>
              <w:right w:val="single" w:sz="4" w:space="0" w:color="auto"/>
            </w:tcBorders>
            <w:hideMark/>
          </w:tcPr>
          <w:p w14:paraId="297D16B2" w14:textId="77777777" w:rsidR="004233DF" w:rsidRDefault="004233DF">
            <w:pPr>
              <w:rPr>
                <w:rFonts w:cstheme="minorHAnsi"/>
              </w:rPr>
            </w:pPr>
            <w:r>
              <w:rPr>
                <w:rFonts w:cstheme="minorHAnsi"/>
              </w:rPr>
              <w:t>Review of TOR 1 (yelloweye model evaluation)</w:t>
            </w:r>
          </w:p>
        </w:tc>
      </w:tr>
      <w:tr w:rsidR="004233DF" w14:paraId="08209A0D" w14:textId="77777777" w:rsidTr="004233DF">
        <w:tc>
          <w:tcPr>
            <w:tcW w:w="1705" w:type="dxa"/>
            <w:tcBorders>
              <w:top w:val="single" w:sz="4" w:space="0" w:color="auto"/>
              <w:left w:val="single" w:sz="4" w:space="0" w:color="auto"/>
              <w:bottom w:val="single" w:sz="4" w:space="0" w:color="auto"/>
              <w:right w:val="single" w:sz="4" w:space="0" w:color="auto"/>
            </w:tcBorders>
            <w:hideMark/>
          </w:tcPr>
          <w:p w14:paraId="2947C367" w14:textId="77777777" w:rsidR="004233DF" w:rsidRDefault="004233DF">
            <w:pPr>
              <w:rPr>
                <w:rFonts w:cstheme="minorHAnsi"/>
              </w:rPr>
            </w:pPr>
            <w:r>
              <w:rPr>
                <w:rFonts w:cstheme="minorHAnsi"/>
              </w:rPr>
              <w:t>12:00pm</w:t>
            </w:r>
          </w:p>
        </w:tc>
        <w:tc>
          <w:tcPr>
            <w:tcW w:w="7645" w:type="dxa"/>
            <w:tcBorders>
              <w:top w:val="single" w:sz="4" w:space="0" w:color="auto"/>
              <w:left w:val="single" w:sz="4" w:space="0" w:color="auto"/>
              <w:bottom w:val="single" w:sz="4" w:space="0" w:color="auto"/>
              <w:right w:val="single" w:sz="4" w:space="0" w:color="auto"/>
            </w:tcBorders>
            <w:hideMark/>
          </w:tcPr>
          <w:p w14:paraId="41201DB6" w14:textId="77777777" w:rsidR="004233DF" w:rsidRDefault="004233DF">
            <w:pPr>
              <w:rPr>
                <w:rFonts w:cstheme="minorHAnsi"/>
              </w:rPr>
            </w:pPr>
            <w:r>
              <w:rPr>
                <w:rFonts w:cstheme="minorHAnsi"/>
              </w:rPr>
              <w:t>Break</w:t>
            </w:r>
          </w:p>
        </w:tc>
      </w:tr>
      <w:tr w:rsidR="004233DF" w14:paraId="306C9809" w14:textId="77777777" w:rsidTr="004233DF">
        <w:tc>
          <w:tcPr>
            <w:tcW w:w="1705" w:type="dxa"/>
            <w:tcBorders>
              <w:top w:val="single" w:sz="4" w:space="0" w:color="auto"/>
              <w:left w:val="single" w:sz="4" w:space="0" w:color="auto"/>
              <w:bottom w:val="single" w:sz="4" w:space="0" w:color="auto"/>
              <w:right w:val="single" w:sz="4" w:space="0" w:color="auto"/>
            </w:tcBorders>
            <w:hideMark/>
          </w:tcPr>
          <w:p w14:paraId="65C28A69" w14:textId="77777777" w:rsidR="004233DF" w:rsidRDefault="004233DF">
            <w:pPr>
              <w:rPr>
                <w:rFonts w:cstheme="minorHAnsi"/>
              </w:rPr>
            </w:pPr>
            <w:r>
              <w:rPr>
                <w:rFonts w:cstheme="minorHAnsi"/>
              </w:rPr>
              <w:t>12:15pm</w:t>
            </w:r>
          </w:p>
        </w:tc>
        <w:tc>
          <w:tcPr>
            <w:tcW w:w="7645" w:type="dxa"/>
            <w:tcBorders>
              <w:top w:val="single" w:sz="4" w:space="0" w:color="auto"/>
              <w:left w:val="single" w:sz="4" w:space="0" w:color="auto"/>
              <w:bottom w:val="single" w:sz="4" w:space="0" w:color="auto"/>
              <w:right w:val="single" w:sz="4" w:space="0" w:color="auto"/>
            </w:tcBorders>
            <w:hideMark/>
          </w:tcPr>
          <w:p w14:paraId="7344C5FE" w14:textId="77777777" w:rsidR="004233DF" w:rsidRDefault="004233DF">
            <w:pPr>
              <w:rPr>
                <w:rFonts w:cstheme="minorHAnsi"/>
              </w:rPr>
            </w:pPr>
            <w:r>
              <w:rPr>
                <w:rFonts w:cstheme="minorHAnsi"/>
              </w:rPr>
              <w:t>Review of TOR 2 (DSR complex management)</w:t>
            </w:r>
          </w:p>
        </w:tc>
      </w:tr>
      <w:tr w:rsidR="004233DF" w14:paraId="44B8A353" w14:textId="77777777" w:rsidTr="004233DF">
        <w:tc>
          <w:tcPr>
            <w:tcW w:w="1705" w:type="dxa"/>
            <w:tcBorders>
              <w:top w:val="single" w:sz="4" w:space="0" w:color="auto"/>
              <w:left w:val="single" w:sz="4" w:space="0" w:color="auto"/>
              <w:bottom w:val="single" w:sz="4" w:space="0" w:color="auto"/>
              <w:right w:val="single" w:sz="4" w:space="0" w:color="auto"/>
            </w:tcBorders>
            <w:hideMark/>
          </w:tcPr>
          <w:p w14:paraId="5111675D" w14:textId="77777777" w:rsidR="004233DF" w:rsidRDefault="004233DF">
            <w:pPr>
              <w:rPr>
                <w:rFonts w:cstheme="minorHAnsi"/>
              </w:rPr>
            </w:pPr>
            <w:r>
              <w:rPr>
                <w:rFonts w:cstheme="minorHAnsi"/>
              </w:rPr>
              <w:t>12:45pm</w:t>
            </w:r>
          </w:p>
        </w:tc>
        <w:tc>
          <w:tcPr>
            <w:tcW w:w="7645" w:type="dxa"/>
            <w:tcBorders>
              <w:top w:val="single" w:sz="4" w:space="0" w:color="auto"/>
              <w:left w:val="single" w:sz="4" w:space="0" w:color="auto"/>
              <w:bottom w:val="single" w:sz="4" w:space="0" w:color="auto"/>
              <w:right w:val="single" w:sz="4" w:space="0" w:color="auto"/>
            </w:tcBorders>
            <w:hideMark/>
          </w:tcPr>
          <w:p w14:paraId="23B72950" w14:textId="77777777" w:rsidR="004233DF" w:rsidRDefault="004233DF">
            <w:pPr>
              <w:rPr>
                <w:rFonts w:cstheme="minorHAnsi"/>
              </w:rPr>
            </w:pPr>
            <w:r>
              <w:rPr>
                <w:rFonts w:cstheme="minorHAnsi"/>
              </w:rPr>
              <w:t>Review of TOR 3 (estimating yelloweye removals)</w:t>
            </w:r>
          </w:p>
        </w:tc>
      </w:tr>
      <w:tr w:rsidR="004233DF" w14:paraId="7A339CAD" w14:textId="77777777" w:rsidTr="004233DF">
        <w:tc>
          <w:tcPr>
            <w:tcW w:w="1705" w:type="dxa"/>
            <w:tcBorders>
              <w:top w:val="single" w:sz="4" w:space="0" w:color="auto"/>
              <w:left w:val="single" w:sz="4" w:space="0" w:color="auto"/>
              <w:bottom w:val="single" w:sz="4" w:space="0" w:color="auto"/>
              <w:right w:val="single" w:sz="4" w:space="0" w:color="auto"/>
            </w:tcBorders>
            <w:hideMark/>
          </w:tcPr>
          <w:p w14:paraId="7A5E8901" w14:textId="77777777" w:rsidR="004233DF" w:rsidRDefault="004233DF">
            <w:pPr>
              <w:rPr>
                <w:rFonts w:cstheme="minorHAnsi"/>
              </w:rPr>
            </w:pPr>
            <w:r>
              <w:rPr>
                <w:rFonts w:cstheme="minorHAnsi"/>
              </w:rPr>
              <w:t>1:15pm</w:t>
            </w:r>
          </w:p>
        </w:tc>
        <w:tc>
          <w:tcPr>
            <w:tcW w:w="7645" w:type="dxa"/>
            <w:tcBorders>
              <w:top w:val="single" w:sz="4" w:space="0" w:color="auto"/>
              <w:left w:val="single" w:sz="4" w:space="0" w:color="auto"/>
              <w:bottom w:val="single" w:sz="4" w:space="0" w:color="auto"/>
              <w:right w:val="single" w:sz="4" w:space="0" w:color="auto"/>
            </w:tcBorders>
            <w:hideMark/>
          </w:tcPr>
          <w:p w14:paraId="17BAF41C" w14:textId="77777777" w:rsidR="004233DF" w:rsidRDefault="004233DF">
            <w:pPr>
              <w:rPr>
                <w:rFonts w:cstheme="minorHAnsi"/>
              </w:rPr>
            </w:pPr>
            <w:r>
              <w:rPr>
                <w:rFonts w:cstheme="minorHAnsi"/>
              </w:rPr>
              <w:t>Review of TOR 4 (recommendations for comparing to accepted NPFMC methods)</w:t>
            </w:r>
          </w:p>
        </w:tc>
      </w:tr>
      <w:tr w:rsidR="004233DF" w14:paraId="7E422F57" w14:textId="77777777" w:rsidTr="004233DF">
        <w:tc>
          <w:tcPr>
            <w:tcW w:w="1705" w:type="dxa"/>
            <w:tcBorders>
              <w:top w:val="single" w:sz="4" w:space="0" w:color="auto"/>
              <w:left w:val="single" w:sz="4" w:space="0" w:color="auto"/>
              <w:bottom w:val="single" w:sz="4" w:space="0" w:color="auto"/>
              <w:right w:val="single" w:sz="4" w:space="0" w:color="auto"/>
            </w:tcBorders>
            <w:hideMark/>
          </w:tcPr>
          <w:p w14:paraId="290E9621" w14:textId="77777777" w:rsidR="004233DF" w:rsidRDefault="004233DF">
            <w:pPr>
              <w:rPr>
                <w:rFonts w:cstheme="minorHAnsi"/>
              </w:rPr>
            </w:pPr>
            <w:r>
              <w:rPr>
                <w:rFonts w:cstheme="minorHAnsi"/>
              </w:rPr>
              <w:t>1:45pm</w:t>
            </w:r>
          </w:p>
        </w:tc>
        <w:tc>
          <w:tcPr>
            <w:tcW w:w="7645" w:type="dxa"/>
            <w:tcBorders>
              <w:top w:val="single" w:sz="4" w:space="0" w:color="auto"/>
              <w:left w:val="single" w:sz="4" w:space="0" w:color="auto"/>
              <w:bottom w:val="single" w:sz="4" w:space="0" w:color="auto"/>
              <w:right w:val="single" w:sz="4" w:space="0" w:color="auto"/>
            </w:tcBorders>
            <w:hideMark/>
          </w:tcPr>
          <w:p w14:paraId="2FA23E71" w14:textId="77777777" w:rsidR="004233DF" w:rsidRDefault="004233DF">
            <w:pPr>
              <w:rPr>
                <w:rFonts w:cstheme="minorHAnsi"/>
              </w:rPr>
            </w:pPr>
            <w:proofErr w:type="spellStart"/>
            <w:r>
              <w:rPr>
                <w:rFonts w:cstheme="minorHAnsi"/>
              </w:rPr>
              <w:t>Wrapup</w:t>
            </w:r>
            <w:proofErr w:type="spellEnd"/>
          </w:p>
        </w:tc>
      </w:tr>
      <w:tr w:rsidR="004233DF" w14:paraId="6489E08F" w14:textId="77777777" w:rsidTr="004233DF">
        <w:tc>
          <w:tcPr>
            <w:tcW w:w="1705" w:type="dxa"/>
            <w:tcBorders>
              <w:top w:val="single" w:sz="4" w:space="0" w:color="auto"/>
              <w:left w:val="single" w:sz="4" w:space="0" w:color="auto"/>
              <w:bottom w:val="single" w:sz="4" w:space="0" w:color="auto"/>
              <w:right w:val="single" w:sz="4" w:space="0" w:color="auto"/>
            </w:tcBorders>
            <w:hideMark/>
          </w:tcPr>
          <w:p w14:paraId="4C1F28F2" w14:textId="77777777" w:rsidR="004233DF" w:rsidRDefault="004233DF">
            <w:pPr>
              <w:rPr>
                <w:rFonts w:cstheme="minorHAnsi"/>
              </w:rPr>
            </w:pPr>
            <w:r>
              <w:rPr>
                <w:rFonts w:cstheme="minorHAnsi"/>
              </w:rPr>
              <w:t>2:00pm</w:t>
            </w:r>
          </w:p>
        </w:tc>
        <w:tc>
          <w:tcPr>
            <w:tcW w:w="7645" w:type="dxa"/>
            <w:tcBorders>
              <w:top w:val="single" w:sz="4" w:space="0" w:color="auto"/>
              <w:left w:val="single" w:sz="4" w:space="0" w:color="auto"/>
              <w:bottom w:val="single" w:sz="4" w:space="0" w:color="auto"/>
              <w:right w:val="single" w:sz="4" w:space="0" w:color="auto"/>
            </w:tcBorders>
            <w:hideMark/>
          </w:tcPr>
          <w:p w14:paraId="6272ADFE" w14:textId="77777777" w:rsidR="004233DF" w:rsidRDefault="004233DF">
            <w:pPr>
              <w:rPr>
                <w:rFonts w:cstheme="minorHAnsi"/>
              </w:rPr>
            </w:pPr>
            <w:r>
              <w:rPr>
                <w:rFonts w:cstheme="minorHAnsi"/>
              </w:rPr>
              <w:t>End</w:t>
            </w:r>
          </w:p>
        </w:tc>
      </w:tr>
    </w:tbl>
    <w:p w14:paraId="1878AE62" w14:textId="77777777" w:rsidR="004233DF" w:rsidRDefault="004233DF" w:rsidP="004233DF">
      <w:pPr>
        <w:rPr>
          <w:rFonts w:cstheme="minorHAnsi"/>
          <w:lang w:eastAsia="en-US"/>
        </w:rPr>
      </w:pPr>
    </w:p>
    <w:p w14:paraId="68C6B6AC" w14:textId="77777777" w:rsidR="004233DF" w:rsidRDefault="004233DF" w:rsidP="004233DF">
      <w:pPr>
        <w:rPr>
          <w:rFonts w:cstheme="minorHAnsi"/>
        </w:rPr>
      </w:pPr>
    </w:p>
    <w:p w14:paraId="2A5AD2DB" w14:textId="77777777" w:rsidR="004233DF" w:rsidRDefault="004233DF" w:rsidP="004233DF">
      <w:pPr>
        <w:rPr>
          <w:rFonts w:cstheme="minorHAnsi"/>
        </w:rPr>
      </w:pPr>
      <w:r>
        <w:rPr>
          <w:rFonts w:cstheme="minorHAnsi"/>
        </w:rPr>
        <w:t>Agenda specifics to stock assessment - Phil Joy</w:t>
      </w:r>
    </w:p>
    <w:p w14:paraId="7957E463" w14:textId="77777777" w:rsidR="004233DF" w:rsidRDefault="004233DF" w:rsidP="004233DF">
      <w:pPr>
        <w:numPr>
          <w:ilvl w:val="0"/>
          <w:numId w:val="31"/>
        </w:numPr>
        <w:shd w:val="clear" w:color="auto" w:fill="FFFFFF"/>
        <w:spacing w:after="0" w:line="240" w:lineRule="auto"/>
        <w:ind w:left="945"/>
        <w:rPr>
          <w:rFonts w:eastAsia="Times New Roman" w:cstheme="minorHAnsi"/>
          <w:color w:val="222222"/>
        </w:rPr>
      </w:pPr>
      <w:r>
        <w:rPr>
          <w:rFonts w:eastAsia="Times New Roman" w:cstheme="minorHAnsi"/>
          <w:color w:val="222222"/>
        </w:rPr>
        <w:t>SEO DSR description</w:t>
      </w:r>
    </w:p>
    <w:p w14:paraId="3BE19916" w14:textId="77777777" w:rsidR="004233DF" w:rsidRDefault="004233DF" w:rsidP="004233DF">
      <w:pPr>
        <w:numPr>
          <w:ilvl w:val="0"/>
          <w:numId w:val="31"/>
        </w:numPr>
        <w:shd w:val="clear" w:color="auto" w:fill="FFFFFF"/>
        <w:spacing w:after="0" w:line="240" w:lineRule="auto"/>
        <w:ind w:left="945"/>
        <w:rPr>
          <w:rFonts w:eastAsia="Times New Roman" w:cstheme="minorHAnsi"/>
          <w:color w:val="222222"/>
        </w:rPr>
      </w:pPr>
      <w:r>
        <w:rPr>
          <w:rFonts w:eastAsia="Times New Roman" w:cstheme="minorHAnsi"/>
          <w:color w:val="222222"/>
        </w:rPr>
        <w:t>A brief history of the assessment</w:t>
      </w:r>
    </w:p>
    <w:p w14:paraId="58BAA2DA" w14:textId="77777777" w:rsidR="004233DF" w:rsidRDefault="004233DF" w:rsidP="004233DF">
      <w:pPr>
        <w:numPr>
          <w:ilvl w:val="0"/>
          <w:numId w:val="31"/>
        </w:numPr>
        <w:shd w:val="clear" w:color="auto" w:fill="FFFFFF"/>
        <w:spacing w:after="0" w:line="240" w:lineRule="auto"/>
        <w:ind w:left="945"/>
        <w:rPr>
          <w:rFonts w:eastAsia="Times New Roman" w:cstheme="minorHAnsi"/>
          <w:color w:val="222222"/>
        </w:rPr>
      </w:pPr>
      <w:r>
        <w:rPr>
          <w:rFonts w:eastAsia="Times New Roman" w:cstheme="minorHAnsi"/>
          <w:color w:val="222222"/>
        </w:rPr>
        <w:t xml:space="preserve">Rational for considering a surplus production </w:t>
      </w:r>
      <w:proofErr w:type="gramStart"/>
      <w:r>
        <w:rPr>
          <w:rFonts w:eastAsia="Times New Roman" w:cstheme="minorHAnsi"/>
          <w:color w:val="222222"/>
        </w:rPr>
        <w:t>model</w:t>
      </w:r>
      <w:proofErr w:type="gramEnd"/>
    </w:p>
    <w:p w14:paraId="0B067870" w14:textId="77777777" w:rsidR="004233DF" w:rsidRDefault="004233DF" w:rsidP="004233DF">
      <w:pPr>
        <w:numPr>
          <w:ilvl w:val="0"/>
          <w:numId w:val="31"/>
        </w:numPr>
        <w:shd w:val="clear" w:color="auto" w:fill="FFFFFF"/>
        <w:spacing w:after="0" w:line="240" w:lineRule="auto"/>
        <w:ind w:left="945"/>
        <w:rPr>
          <w:rFonts w:eastAsia="Times New Roman" w:cstheme="minorHAnsi"/>
          <w:color w:val="222222"/>
        </w:rPr>
      </w:pPr>
      <w:r>
        <w:rPr>
          <w:rFonts w:eastAsia="Times New Roman" w:cstheme="minorHAnsi"/>
          <w:color w:val="222222"/>
        </w:rPr>
        <w:t>Abundance indices</w:t>
      </w:r>
    </w:p>
    <w:p w14:paraId="1247221A" w14:textId="77777777" w:rsidR="004233DF" w:rsidRDefault="004233DF" w:rsidP="004233DF">
      <w:pPr>
        <w:numPr>
          <w:ilvl w:val="1"/>
          <w:numId w:val="31"/>
        </w:numPr>
        <w:shd w:val="clear" w:color="auto" w:fill="FFFFFF"/>
        <w:spacing w:after="0" w:line="240" w:lineRule="auto"/>
        <w:ind w:left="1665"/>
        <w:rPr>
          <w:rFonts w:eastAsia="Times New Roman" w:cstheme="minorHAnsi"/>
          <w:color w:val="222222"/>
        </w:rPr>
      </w:pPr>
      <w:r>
        <w:rPr>
          <w:rFonts w:eastAsia="Times New Roman" w:cstheme="minorHAnsi"/>
          <w:color w:val="222222"/>
        </w:rPr>
        <w:t xml:space="preserve">ROV based biomass </w:t>
      </w:r>
      <w:proofErr w:type="gramStart"/>
      <w:r>
        <w:rPr>
          <w:rFonts w:eastAsia="Times New Roman" w:cstheme="minorHAnsi"/>
          <w:color w:val="222222"/>
        </w:rPr>
        <w:t>estimates</w:t>
      </w:r>
      <w:proofErr w:type="gramEnd"/>
    </w:p>
    <w:p w14:paraId="4DF408E0" w14:textId="77777777" w:rsidR="004233DF" w:rsidRDefault="004233DF" w:rsidP="004233DF">
      <w:pPr>
        <w:numPr>
          <w:ilvl w:val="1"/>
          <w:numId w:val="31"/>
        </w:numPr>
        <w:shd w:val="clear" w:color="auto" w:fill="FFFFFF"/>
        <w:spacing w:after="0" w:line="240" w:lineRule="auto"/>
        <w:ind w:left="1665"/>
        <w:rPr>
          <w:rFonts w:eastAsia="Times New Roman" w:cstheme="minorHAnsi"/>
          <w:color w:val="222222"/>
        </w:rPr>
      </w:pPr>
      <w:r>
        <w:rPr>
          <w:rFonts w:eastAsia="Times New Roman" w:cstheme="minorHAnsi"/>
          <w:color w:val="222222"/>
        </w:rPr>
        <w:t xml:space="preserve">IPHC FISS </w:t>
      </w:r>
      <w:proofErr w:type="spellStart"/>
      <w:r>
        <w:rPr>
          <w:rFonts w:eastAsia="Times New Roman" w:cstheme="minorHAnsi"/>
          <w:color w:val="222222"/>
        </w:rPr>
        <w:t>cpue</w:t>
      </w:r>
      <w:proofErr w:type="spellEnd"/>
      <w:r>
        <w:rPr>
          <w:rFonts w:eastAsia="Times New Roman" w:cstheme="minorHAnsi"/>
          <w:color w:val="222222"/>
        </w:rPr>
        <w:t xml:space="preserve"> estimates</w:t>
      </w:r>
    </w:p>
    <w:p w14:paraId="26055384" w14:textId="77777777" w:rsidR="004233DF" w:rsidRDefault="004233DF" w:rsidP="004233DF">
      <w:pPr>
        <w:numPr>
          <w:ilvl w:val="0"/>
          <w:numId w:val="31"/>
        </w:numPr>
        <w:shd w:val="clear" w:color="auto" w:fill="FFFFFF"/>
        <w:spacing w:after="0" w:line="240" w:lineRule="auto"/>
        <w:ind w:left="945"/>
        <w:rPr>
          <w:rFonts w:eastAsia="Times New Roman" w:cstheme="minorHAnsi"/>
          <w:color w:val="222222"/>
        </w:rPr>
      </w:pPr>
      <w:r>
        <w:rPr>
          <w:rFonts w:eastAsia="Times New Roman" w:cstheme="minorHAnsi"/>
          <w:color w:val="222222"/>
        </w:rPr>
        <w:t>Random Effects Model (current management) </w:t>
      </w:r>
    </w:p>
    <w:p w14:paraId="3561B623" w14:textId="77777777" w:rsidR="004233DF" w:rsidRDefault="004233DF" w:rsidP="004233DF">
      <w:pPr>
        <w:numPr>
          <w:ilvl w:val="1"/>
          <w:numId w:val="32"/>
        </w:numPr>
        <w:shd w:val="clear" w:color="auto" w:fill="FFFFFF"/>
        <w:spacing w:after="0" w:line="240" w:lineRule="auto"/>
        <w:ind w:left="1665"/>
        <w:rPr>
          <w:rFonts w:eastAsia="Times New Roman" w:cstheme="minorHAnsi"/>
          <w:color w:val="222222"/>
        </w:rPr>
      </w:pPr>
      <w:r>
        <w:rPr>
          <w:rFonts w:eastAsia="Times New Roman" w:cstheme="minorHAnsi"/>
          <w:color w:val="222222"/>
        </w:rPr>
        <w:t>Basics and application to SEO yelloweye</w:t>
      </w:r>
    </w:p>
    <w:p w14:paraId="009525A0" w14:textId="77777777" w:rsidR="004233DF" w:rsidRDefault="004233DF" w:rsidP="004233DF">
      <w:pPr>
        <w:numPr>
          <w:ilvl w:val="0"/>
          <w:numId w:val="32"/>
        </w:numPr>
        <w:shd w:val="clear" w:color="auto" w:fill="FFFFFF"/>
        <w:spacing w:after="0" w:line="240" w:lineRule="auto"/>
        <w:ind w:left="945"/>
        <w:rPr>
          <w:rFonts w:eastAsia="Times New Roman" w:cstheme="minorHAnsi"/>
          <w:color w:val="222222"/>
        </w:rPr>
      </w:pPr>
      <w:r>
        <w:rPr>
          <w:rFonts w:eastAsia="Times New Roman" w:cstheme="minorHAnsi"/>
          <w:color w:val="222222"/>
        </w:rPr>
        <w:lastRenderedPageBreak/>
        <w:t>Catch</w:t>
      </w:r>
    </w:p>
    <w:p w14:paraId="74D1147C" w14:textId="77777777" w:rsidR="004233DF" w:rsidRDefault="004233DF" w:rsidP="004233DF">
      <w:pPr>
        <w:numPr>
          <w:ilvl w:val="1"/>
          <w:numId w:val="33"/>
        </w:numPr>
        <w:shd w:val="clear" w:color="auto" w:fill="FFFFFF"/>
        <w:spacing w:after="0" w:line="240" w:lineRule="auto"/>
        <w:ind w:left="1665"/>
        <w:rPr>
          <w:rFonts w:eastAsia="Times New Roman" w:cstheme="minorHAnsi"/>
          <w:color w:val="222222"/>
        </w:rPr>
      </w:pPr>
      <w:r>
        <w:rPr>
          <w:rFonts w:eastAsia="Times New Roman" w:cstheme="minorHAnsi"/>
          <w:color w:val="222222"/>
        </w:rPr>
        <w:t xml:space="preserve">Known </w:t>
      </w:r>
      <w:proofErr w:type="gramStart"/>
      <w:r>
        <w:rPr>
          <w:rFonts w:eastAsia="Times New Roman" w:cstheme="minorHAnsi"/>
          <w:color w:val="222222"/>
        </w:rPr>
        <w:t>catches</w:t>
      </w:r>
      <w:proofErr w:type="gramEnd"/>
    </w:p>
    <w:p w14:paraId="140BBD15" w14:textId="77777777" w:rsidR="004233DF" w:rsidRDefault="004233DF" w:rsidP="004233DF">
      <w:pPr>
        <w:numPr>
          <w:ilvl w:val="1"/>
          <w:numId w:val="33"/>
        </w:numPr>
        <w:shd w:val="clear" w:color="auto" w:fill="FFFFFF"/>
        <w:spacing w:after="0" w:line="240" w:lineRule="auto"/>
        <w:ind w:left="1665"/>
        <w:rPr>
          <w:rFonts w:eastAsia="Times New Roman" w:cstheme="minorHAnsi"/>
          <w:color w:val="222222"/>
        </w:rPr>
      </w:pPr>
      <w:r>
        <w:rPr>
          <w:rFonts w:eastAsia="Times New Roman" w:cstheme="minorHAnsi"/>
          <w:color w:val="222222"/>
        </w:rPr>
        <w:t>Bycatch and discard estimates from the halibut fishery</w:t>
      </w:r>
    </w:p>
    <w:p w14:paraId="21617A2A" w14:textId="77777777" w:rsidR="004233DF" w:rsidRDefault="004233DF" w:rsidP="004233DF">
      <w:pPr>
        <w:numPr>
          <w:ilvl w:val="0"/>
          <w:numId w:val="33"/>
        </w:numPr>
        <w:shd w:val="clear" w:color="auto" w:fill="FFFFFF"/>
        <w:spacing w:after="0" w:line="240" w:lineRule="auto"/>
        <w:ind w:left="945"/>
        <w:rPr>
          <w:rFonts w:eastAsia="Times New Roman" w:cstheme="minorHAnsi"/>
          <w:color w:val="222222"/>
        </w:rPr>
      </w:pPr>
      <w:r>
        <w:rPr>
          <w:rFonts w:eastAsia="Times New Roman" w:cstheme="minorHAnsi"/>
          <w:color w:val="222222"/>
        </w:rPr>
        <w:t>Tier 6 stocks (non-yelloweye DSR) </w:t>
      </w:r>
    </w:p>
    <w:p w14:paraId="33986531" w14:textId="77777777" w:rsidR="004233DF" w:rsidRDefault="004233DF" w:rsidP="004233DF">
      <w:pPr>
        <w:numPr>
          <w:ilvl w:val="0"/>
          <w:numId w:val="33"/>
        </w:numPr>
        <w:shd w:val="clear" w:color="auto" w:fill="FFFFFF"/>
        <w:spacing w:after="0" w:line="240" w:lineRule="auto"/>
        <w:ind w:left="945"/>
        <w:rPr>
          <w:rFonts w:eastAsia="Times New Roman" w:cstheme="minorHAnsi"/>
          <w:color w:val="222222"/>
        </w:rPr>
      </w:pPr>
      <w:r>
        <w:rPr>
          <w:rFonts w:eastAsia="Times New Roman" w:cstheme="minorHAnsi"/>
          <w:color w:val="222222"/>
        </w:rPr>
        <w:t>Surplus Production Model</w:t>
      </w:r>
    </w:p>
    <w:p w14:paraId="786ECAA9" w14:textId="77777777" w:rsidR="004233DF" w:rsidRDefault="004233DF" w:rsidP="004233DF">
      <w:pPr>
        <w:numPr>
          <w:ilvl w:val="1"/>
          <w:numId w:val="34"/>
        </w:numPr>
        <w:shd w:val="clear" w:color="auto" w:fill="FFFFFF"/>
        <w:spacing w:after="0" w:line="240" w:lineRule="auto"/>
        <w:ind w:left="1665"/>
        <w:rPr>
          <w:rFonts w:eastAsia="Times New Roman" w:cstheme="minorHAnsi"/>
          <w:color w:val="222222"/>
        </w:rPr>
      </w:pPr>
      <w:r>
        <w:rPr>
          <w:rFonts w:eastAsia="Times New Roman" w:cstheme="minorHAnsi"/>
          <w:color w:val="222222"/>
        </w:rPr>
        <w:t>Model review</w:t>
      </w:r>
    </w:p>
    <w:p w14:paraId="4D61A8A2" w14:textId="77777777" w:rsidR="004233DF" w:rsidRDefault="004233DF" w:rsidP="004233DF">
      <w:pPr>
        <w:numPr>
          <w:ilvl w:val="1"/>
          <w:numId w:val="34"/>
        </w:numPr>
        <w:shd w:val="clear" w:color="auto" w:fill="FFFFFF"/>
        <w:spacing w:after="0" w:line="240" w:lineRule="auto"/>
        <w:ind w:left="1665"/>
        <w:rPr>
          <w:rFonts w:eastAsia="Times New Roman" w:cstheme="minorHAnsi"/>
          <w:color w:val="222222"/>
        </w:rPr>
      </w:pPr>
      <w:r>
        <w:rPr>
          <w:rFonts w:eastAsia="Times New Roman" w:cstheme="minorHAnsi"/>
          <w:color w:val="222222"/>
        </w:rPr>
        <w:t>Prior development</w:t>
      </w:r>
    </w:p>
    <w:p w14:paraId="368F36C7" w14:textId="77777777" w:rsidR="004233DF" w:rsidRDefault="004233DF" w:rsidP="004233DF">
      <w:pPr>
        <w:numPr>
          <w:ilvl w:val="1"/>
          <w:numId w:val="34"/>
        </w:numPr>
        <w:shd w:val="clear" w:color="auto" w:fill="FFFFFF"/>
        <w:spacing w:after="0" w:line="240" w:lineRule="auto"/>
        <w:ind w:left="1665"/>
        <w:rPr>
          <w:rFonts w:eastAsia="Times New Roman" w:cstheme="minorHAnsi"/>
          <w:color w:val="222222"/>
        </w:rPr>
      </w:pPr>
      <w:r>
        <w:rPr>
          <w:rFonts w:eastAsia="Times New Roman" w:cstheme="minorHAnsi"/>
          <w:color w:val="222222"/>
        </w:rPr>
        <w:t>Model results</w:t>
      </w:r>
    </w:p>
    <w:p w14:paraId="2F3547A9" w14:textId="77777777" w:rsidR="004233DF" w:rsidRDefault="004233DF" w:rsidP="004233DF">
      <w:pPr>
        <w:numPr>
          <w:ilvl w:val="1"/>
          <w:numId w:val="34"/>
        </w:numPr>
        <w:shd w:val="clear" w:color="auto" w:fill="FFFFFF"/>
        <w:spacing w:after="0" w:line="240" w:lineRule="auto"/>
        <w:ind w:left="1665"/>
        <w:rPr>
          <w:rFonts w:eastAsia="Times New Roman" w:cstheme="minorHAnsi"/>
          <w:color w:val="222222"/>
        </w:rPr>
      </w:pPr>
      <w:r>
        <w:rPr>
          <w:rFonts w:eastAsia="Times New Roman" w:cstheme="minorHAnsi"/>
          <w:color w:val="222222"/>
        </w:rPr>
        <w:t>Risk analysis</w:t>
      </w:r>
    </w:p>
    <w:p w14:paraId="2A0AF04B" w14:textId="77777777" w:rsidR="004233DF" w:rsidRDefault="004233DF" w:rsidP="004233DF">
      <w:pPr>
        <w:numPr>
          <w:ilvl w:val="1"/>
          <w:numId w:val="34"/>
        </w:numPr>
        <w:shd w:val="clear" w:color="auto" w:fill="FFFFFF"/>
        <w:spacing w:after="0" w:line="240" w:lineRule="auto"/>
        <w:ind w:left="1665"/>
        <w:rPr>
          <w:rFonts w:eastAsia="Times New Roman" w:cstheme="minorHAnsi"/>
          <w:color w:val="222222"/>
        </w:rPr>
      </w:pPr>
      <w:r>
        <w:rPr>
          <w:rFonts w:eastAsia="Times New Roman" w:cstheme="minorHAnsi"/>
          <w:color w:val="222222"/>
        </w:rPr>
        <w:t>Preliminary simulation results</w:t>
      </w:r>
    </w:p>
    <w:p w14:paraId="00B1352E" w14:textId="77777777" w:rsidR="004233DF" w:rsidRDefault="004233DF" w:rsidP="004233DF">
      <w:pPr>
        <w:numPr>
          <w:ilvl w:val="0"/>
          <w:numId w:val="34"/>
        </w:numPr>
        <w:shd w:val="clear" w:color="auto" w:fill="FFFFFF"/>
        <w:spacing w:after="0" w:line="240" w:lineRule="auto"/>
        <w:ind w:left="945"/>
        <w:rPr>
          <w:rFonts w:eastAsia="Times New Roman" w:cstheme="minorHAnsi"/>
          <w:color w:val="222222"/>
        </w:rPr>
      </w:pPr>
      <w:r>
        <w:rPr>
          <w:rFonts w:eastAsia="Times New Roman" w:cstheme="minorHAnsi"/>
          <w:color w:val="222222"/>
        </w:rPr>
        <w:t>Age and length data </w:t>
      </w:r>
    </w:p>
    <w:p w14:paraId="2951E793" w14:textId="77777777" w:rsidR="004233DF" w:rsidRDefault="004233DF" w:rsidP="004233DF">
      <w:pPr>
        <w:numPr>
          <w:ilvl w:val="1"/>
          <w:numId w:val="35"/>
        </w:numPr>
        <w:shd w:val="clear" w:color="auto" w:fill="FFFFFF"/>
        <w:spacing w:after="0" w:line="240" w:lineRule="auto"/>
        <w:ind w:left="1665"/>
        <w:rPr>
          <w:rFonts w:eastAsia="Times New Roman" w:cstheme="minorHAnsi"/>
          <w:color w:val="222222"/>
        </w:rPr>
      </w:pPr>
      <w:r>
        <w:rPr>
          <w:rFonts w:eastAsia="Times New Roman" w:cstheme="minorHAnsi"/>
          <w:color w:val="222222"/>
        </w:rPr>
        <w:t>What’s available?</w:t>
      </w:r>
    </w:p>
    <w:p w14:paraId="462DBF48" w14:textId="77777777" w:rsidR="004233DF" w:rsidRDefault="004233DF" w:rsidP="004233DF">
      <w:pPr>
        <w:rPr>
          <w:rFonts w:eastAsiaTheme="minorHAnsi" w:cstheme="minorHAnsi"/>
        </w:rPr>
      </w:pPr>
    </w:p>
    <w:p w14:paraId="69EA4E72" w14:textId="77777777" w:rsidR="00235F83" w:rsidRDefault="00235F83" w:rsidP="00235F83">
      <w:pPr>
        <w:jc w:val="center"/>
        <w:rPr>
          <w:rFonts w:eastAsia="Calibri" w:cstheme="minorHAnsi"/>
          <w:b/>
        </w:rPr>
      </w:pPr>
    </w:p>
    <w:p w14:paraId="727E0611" w14:textId="77777777" w:rsidR="00235F83" w:rsidRDefault="00235F83" w:rsidP="00235F83">
      <w:pPr>
        <w:spacing w:after="240"/>
        <w:rPr>
          <w:rFonts w:eastAsia="Calibri" w:cstheme="minorHAnsi"/>
          <w:color w:val="000000"/>
        </w:rPr>
      </w:pPr>
    </w:p>
    <w:p w14:paraId="67BBAC97" w14:textId="77777777" w:rsidR="00235F83" w:rsidRPr="00417583" w:rsidRDefault="00235F83" w:rsidP="00235F83">
      <w:pPr>
        <w:ind w:left="270" w:hanging="270"/>
        <w:contextualSpacing/>
        <w:rPr>
          <w:rFonts w:eastAsia="Calibri" w:cstheme="minorHAnsi"/>
          <w:sz w:val="20"/>
          <w:szCs w:val="20"/>
        </w:rPr>
      </w:pPr>
    </w:p>
    <w:p w14:paraId="25D904C8" w14:textId="77777777" w:rsidR="00235F83" w:rsidRDefault="00235F83" w:rsidP="00235F83"/>
    <w:p w14:paraId="67254D7D" w14:textId="77777777" w:rsidR="00235F83" w:rsidRPr="00235F83" w:rsidRDefault="00235F83" w:rsidP="00235F83"/>
    <w:sectPr w:rsidR="00235F83" w:rsidRPr="00235F83" w:rsidSect="002002D5">
      <w:foot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A8292" w14:textId="77777777" w:rsidR="00C01754" w:rsidRDefault="00C01754" w:rsidP="00180224">
      <w:pPr>
        <w:spacing w:after="0" w:line="240" w:lineRule="auto"/>
      </w:pPr>
      <w:r>
        <w:separator/>
      </w:r>
    </w:p>
  </w:endnote>
  <w:endnote w:type="continuationSeparator" w:id="0">
    <w:p w14:paraId="50A837DE" w14:textId="77777777" w:rsidR="00C01754" w:rsidRDefault="00C01754" w:rsidP="00180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4734272"/>
      <w:docPartObj>
        <w:docPartGallery w:val="Page Numbers (Bottom of Page)"/>
        <w:docPartUnique/>
      </w:docPartObj>
    </w:sdtPr>
    <w:sdtEndPr>
      <w:rPr>
        <w:noProof/>
      </w:rPr>
    </w:sdtEndPr>
    <w:sdtContent>
      <w:p w14:paraId="75416E2F" w14:textId="39430ED8" w:rsidR="00946BFA" w:rsidRDefault="00946BFA">
        <w:pPr>
          <w:pStyle w:val="Footer"/>
          <w:jc w:val="right"/>
        </w:pPr>
        <w:r>
          <w:fldChar w:fldCharType="begin"/>
        </w:r>
        <w:r>
          <w:instrText xml:space="preserve"> PAGE   \* MERGEFORMAT </w:instrText>
        </w:r>
        <w:r>
          <w:fldChar w:fldCharType="separate"/>
        </w:r>
        <w:r w:rsidR="0087056B">
          <w:rPr>
            <w:noProof/>
          </w:rPr>
          <w:t>1</w:t>
        </w:r>
        <w:r>
          <w:rPr>
            <w:noProof/>
          </w:rPr>
          <w:fldChar w:fldCharType="end"/>
        </w:r>
      </w:p>
    </w:sdtContent>
  </w:sdt>
  <w:p w14:paraId="42BF74AA" w14:textId="77777777" w:rsidR="00946BFA" w:rsidRDefault="00946B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55C84" w14:textId="77777777" w:rsidR="00C01754" w:rsidRDefault="00C01754" w:rsidP="00180224">
      <w:pPr>
        <w:spacing w:after="0" w:line="240" w:lineRule="auto"/>
      </w:pPr>
      <w:r>
        <w:separator/>
      </w:r>
    </w:p>
  </w:footnote>
  <w:footnote w:type="continuationSeparator" w:id="0">
    <w:p w14:paraId="68571777" w14:textId="77777777" w:rsidR="00C01754" w:rsidRDefault="00C01754" w:rsidP="00180224">
      <w:pPr>
        <w:spacing w:after="0" w:line="240" w:lineRule="auto"/>
      </w:pPr>
      <w:r>
        <w:continuationSeparator/>
      </w:r>
    </w:p>
  </w:footnote>
  <w:footnote w:id="1">
    <w:p w14:paraId="0573346F" w14:textId="46EA41CA" w:rsidR="007B600B" w:rsidRPr="007B600B" w:rsidRDefault="007B600B" w:rsidP="007B600B">
      <w:pPr>
        <w:spacing w:after="0"/>
        <w:rPr>
          <w:rFonts w:cstheme="minorHAnsi"/>
          <w:sz w:val="24"/>
          <w:szCs w:val="24"/>
        </w:rPr>
      </w:pPr>
      <w:r w:rsidRPr="007B600B">
        <w:rPr>
          <w:rStyle w:val="FootnoteReference"/>
          <w:rFonts w:cstheme="minorHAnsi"/>
        </w:rPr>
        <w:footnoteRef/>
      </w:r>
      <w:r w:rsidRPr="007B600B">
        <w:rPr>
          <w:rFonts w:cstheme="minorHAnsi"/>
        </w:rPr>
        <w:t xml:space="preserve"> </w:t>
      </w:r>
      <w:r w:rsidRPr="007B600B">
        <w:rPr>
          <w:rFonts w:cstheme="minorHAnsi"/>
          <w:sz w:val="24"/>
          <w:szCs w:val="24"/>
        </w:rPr>
        <w:t>Institute of Marine Research</w:t>
      </w:r>
      <w:r w:rsidR="00E6762B">
        <w:rPr>
          <w:rFonts w:cstheme="minorHAnsi"/>
          <w:sz w:val="24"/>
          <w:szCs w:val="24"/>
        </w:rPr>
        <w:t>,</w:t>
      </w:r>
      <w:r w:rsidRPr="007B600B">
        <w:rPr>
          <w:rFonts w:cstheme="minorHAnsi"/>
          <w:sz w:val="24"/>
          <w:szCs w:val="24"/>
        </w:rPr>
        <w:t xml:space="preserve"> Bergen. Norway</w:t>
      </w:r>
    </w:p>
    <w:p w14:paraId="6CC489DE" w14:textId="70DBD88C" w:rsidR="007B600B" w:rsidRPr="007B600B" w:rsidRDefault="007B600B" w:rsidP="007B600B">
      <w:pPr>
        <w:pStyle w:val="FootnoteText"/>
      </w:pPr>
      <w:r w:rsidRPr="007B600B">
        <w:rPr>
          <w:rFonts w:asciiTheme="minorHAnsi" w:hAnsiTheme="minorHAnsi" w:cstheme="minorHAnsi"/>
          <w:sz w:val="24"/>
          <w:szCs w:val="24"/>
        </w:rPr>
        <w:t>Email: kotaro.ono@hi.no</w:t>
      </w:r>
    </w:p>
  </w:footnote>
  <w:footnote w:id="2">
    <w:p w14:paraId="11994407" w14:textId="77777777" w:rsidR="00235F83" w:rsidRDefault="00235F83" w:rsidP="00235F83">
      <w:pPr>
        <w:pStyle w:val="FootnoteText"/>
        <w:rPr>
          <w:rFonts w:asciiTheme="minorHAnsi" w:hAnsiTheme="minorHAnsi" w:cstheme="minorHAnsi"/>
        </w:rPr>
      </w:pPr>
      <w:r>
        <w:rPr>
          <w:rStyle w:val="FootnoteReference"/>
          <w:rFonts w:asciiTheme="minorHAnsi" w:hAnsiTheme="minorHAnsi" w:cstheme="minorHAnsi"/>
        </w:rPr>
        <w:footnoteRef/>
      </w:r>
      <w:r>
        <w:rPr>
          <w:rFonts w:asciiTheme="minorHAnsi" w:hAnsiTheme="minorHAnsi" w:cstheme="minorHAnsi"/>
        </w:rPr>
        <w:t xml:space="preserve"> </w:t>
      </w:r>
      <w:hyperlink r:id="rId1" w:history="1">
        <w:r>
          <w:rPr>
            <w:rStyle w:val="Hyperlink"/>
            <w:rFonts w:asciiTheme="minorHAnsi" w:eastAsia="Times" w:hAnsiTheme="minorHAnsi" w:cstheme="minorHAnsi"/>
          </w:rPr>
          <w:t>https://www.whitehouse.gov/wp-content/uploads/legacy_drupal_files/omb/memoranda/2005/m05-03.pdf</w:t>
        </w:r>
      </w:hyperlink>
      <w:r>
        <w:rPr>
          <w:rFonts w:asciiTheme="minorHAnsi" w:hAnsiTheme="minorHAnsi" w:cstheme="minorHAnsi"/>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43D2B"/>
    <w:multiLevelType w:val="hybridMultilevel"/>
    <w:tmpl w:val="9D425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910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A1C0F4A"/>
    <w:multiLevelType w:val="hybridMultilevel"/>
    <w:tmpl w:val="7828F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34985"/>
    <w:multiLevelType w:val="hybridMultilevel"/>
    <w:tmpl w:val="940C03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A6682"/>
    <w:multiLevelType w:val="hybridMultilevel"/>
    <w:tmpl w:val="7CB255B4"/>
    <w:lvl w:ilvl="0" w:tplc="09405FC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365A6C"/>
    <w:multiLevelType w:val="hybridMultilevel"/>
    <w:tmpl w:val="3B0463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CB3D53"/>
    <w:multiLevelType w:val="multilevel"/>
    <w:tmpl w:val="46E66144"/>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E1F5594"/>
    <w:multiLevelType w:val="multilevel"/>
    <w:tmpl w:val="3968A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EEC6F87"/>
    <w:multiLevelType w:val="hybridMultilevel"/>
    <w:tmpl w:val="810C2E40"/>
    <w:lvl w:ilvl="0" w:tplc="BE6E17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140A8B"/>
    <w:multiLevelType w:val="hybridMultilevel"/>
    <w:tmpl w:val="F89AC642"/>
    <w:lvl w:ilvl="0" w:tplc="8D22CB50">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54468B"/>
    <w:multiLevelType w:val="hybridMultilevel"/>
    <w:tmpl w:val="FD14857C"/>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11" w15:restartNumberingAfterBreak="0">
    <w:nsid w:val="25F85D7E"/>
    <w:multiLevelType w:val="hybridMultilevel"/>
    <w:tmpl w:val="F522BC5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4513541"/>
    <w:multiLevelType w:val="hybridMultilevel"/>
    <w:tmpl w:val="8B3AB144"/>
    <w:lvl w:ilvl="0" w:tplc="5BF6822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B421FE"/>
    <w:multiLevelType w:val="hybridMultilevel"/>
    <w:tmpl w:val="B054F25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8D803C3"/>
    <w:multiLevelType w:val="hybridMultilevel"/>
    <w:tmpl w:val="F2A67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064965"/>
    <w:multiLevelType w:val="hybridMultilevel"/>
    <w:tmpl w:val="1A5CA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5132F4"/>
    <w:multiLevelType w:val="multilevel"/>
    <w:tmpl w:val="CA66287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7" w15:restartNumberingAfterBreak="0">
    <w:nsid w:val="43F71D2A"/>
    <w:multiLevelType w:val="multilevel"/>
    <w:tmpl w:val="3968A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55805FE"/>
    <w:multiLevelType w:val="hybridMultilevel"/>
    <w:tmpl w:val="6096DC32"/>
    <w:lvl w:ilvl="0" w:tplc="DC72BC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870846"/>
    <w:multiLevelType w:val="hybridMultilevel"/>
    <w:tmpl w:val="905C807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8C276A6"/>
    <w:multiLevelType w:val="hybridMultilevel"/>
    <w:tmpl w:val="721E5172"/>
    <w:lvl w:ilvl="0" w:tplc="EE8E84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E57AC5"/>
    <w:multiLevelType w:val="hybridMultilevel"/>
    <w:tmpl w:val="68FAC476"/>
    <w:lvl w:ilvl="0" w:tplc="92A2E0A8">
      <w:start w:val="1"/>
      <w:numFmt w:val="decimal"/>
      <w:pStyle w:val="Heading1"/>
      <w:lvlText w:val="%1."/>
      <w:lvlJc w:val="left"/>
      <w:pPr>
        <w:ind w:left="360" w:hanging="360"/>
      </w:pPr>
    </w:lvl>
    <w:lvl w:ilvl="1" w:tplc="77A2DE4E">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F1F7880"/>
    <w:multiLevelType w:val="hybridMultilevel"/>
    <w:tmpl w:val="FA123ECE"/>
    <w:lvl w:ilvl="0" w:tplc="4618987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760C4E"/>
    <w:multiLevelType w:val="hybridMultilevel"/>
    <w:tmpl w:val="5D18F280"/>
    <w:lvl w:ilvl="0" w:tplc="3C444A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E15D5B"/>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A7C6AF5"/>
    <w:multiLevelType w:val="multilevel"/>
    <w:tmpl w:val="F042BDD2"/>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6D53641C"/>
    <w:multiLevelType w:val="hybridMultilevel"/>
    <w:tmpl w:val="A37674F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DE246E2"/>
    <w:multiLevelType w:val="hybridMultilevel"/>
    <w:tmpl w:val="820EC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8C4953"/>
    <w:multiLevelType w:val="hybridMultilevel"/>
    <w:tmpl w:val="A00423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B2641F"/>
    <w:multiLevelType w:val="multilevel"/>
    <w:tmpl w:val="AA0C20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79463F63"/>
    <w:multiLevelType w:val="hybridMultilevel"/>
    <w:tmpl w:val="E130A13C"/>
    <w:lvl w:ilvl="0" w:tplc="AD447C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501E6B"/>
    <w:multiLevelType w:val="multilevel"/>
    <w:tmpl w:val="3968A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BC50635"/>
    <w:multiLevelType w:val="multilevel"/>
    <w:tmpl w:val="96920D2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3" w15:restartNumberingAfterBreak="0">
    <w:nsid w:val="7D840D0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967346440">
    <w:abstractNumId w:val="22"/>
  </w:num>
  <w:num w:numId="2" w16cid:durableId="904536976">
    <w:abstractNumId w:val="21"/>
  </w:num>
  <w:num w:numId="3" w16cid:durableId="1021932878">
    <w:abstractNumId w:val="12"/>
  </w:num>
  <w:num w:numId="4" w16cid:durableId="341052928">
    <w:abstractNumId w:val="30"/>
  </w:num>
  <w:num w:numId="5" w16cid:durableId="1949392886">
    <w:abstractNumId w:val="21"/>
    <w:lvlOverride w:ilvl="0">
      <w:startOverride w:val="1"/>
    </w:lvlOverride>
  </w:num>
  <w:num w:numId="6" w16cid:durableId="1654136975">
    <w:abstractNumId w:val="21"/>
    <w:lvlOverride w:ilvl="0">
      <w:startOverride w:val="1"/>
    </w:lvlOverride>
  </w:num>
  <w:num w:numId="7" w16cid:durableId="872307543">
    <w:abstractNumId w:val="21"/>
    <w:lvlOverride w:ilvl="0">
      <w:startOverride w:val="1"/>
    </w:lvlOverride>
  </w:num>
  <w:num w:numId="8" w16cid:durableId="164051747">
    <w:abstractNumId w:val="1"/>
  </w:num>
  <w:num w:numId="9" w16cid:durableId="1887645245">
    <w:abstractNumId w:val="33"/>
  </w:num>
  <w:num w:numId="10" w16cid:durableId="1437361237">
    <w:abstractNumId w:val="21"/>
    <w:lvlOverride w:ilvl="0">
      <w:startOverride w:val="1"/>
    </w:lvlOverride>
  </w:num>
  <w:num w:numId="11" w16cid:durableId="407386578">
    <w:abstractNumId w:val="5"/>
  </w:num>
  <w:num w:numId="12" w16cid:durableId="174807841">
    <w:abstractNumId w:val="23"/>
  </w:num>
  <w:num w:numId="13" w16cid:durableId="662701004">
    <w:abstractNumId w:val="28"/>
  </w:num>
  <w:num w:numId="14" w16cid:durableId="633487935">
    <w:abstractNumId w:val="8"/>
  </w:num>
  <w:num w:numId="15" w16cid:durableId="2051031421">
    <w:abstractNumId w:val="4"/>
  </w:num>
  <w:num w:numId="16" w16cid:durableId="1677732470">
    <w:abstractNumId w:val="8"/>
    <w:lvlOverride w:ilvl="0">
      <w:startOverride w:val="1"/>
    </w:lvlOverride>
  </w:num>
  <w:num w:numId="17" w16cid:durableId="674848291">
    <w:abstractNumId w:val="8"/>
    <w:lvlOverride w:ilvl="0">
      <w:startOverride w:val="1"/>
    </w:lvlOverride>
  </w:num>
  <w:num w:numId="18" w16cid:durableId="73668570">
    <w:abstractNumId w:val="27"/>
  </w:num>
  <w:num w:numId="19" w16cid:durableId="451022415">
    <w:abstractNumId w:val="10"/>
  </w:num>
  <w:num w:numId="20" w16cid:durableId="191296109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9138877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83835786">
    <w:abstractNumId w:val="9"/>
  </w:num>
  <w:num w:numId="23" w16cid:durableId="294992003">
    <w:abstractNumId w:val="21"/>
    <w:lvlOverride w:ilvl="0">
      <w:startOverride w:val="1"/>
    </w:lvlOverride>
  </w:num>
  <w:num w:numId="24" w16cid:durableId="679477516">
    <w:abstractNumId w:val="1"/>
  </w:num>
  <w:num w:numId="25" w16cid:durableId="763653235">
    <w:abstractNumId w:val="32"/>
  </w:num>
  <w:num w:numId="26" w16cid:durableId="8030374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07105132">
    <w:abstractNumId w:val="2"/>
  </w:num>
  <w:num w:numId="28" w16cid:durableId="478693116">
    <w:abstractNumId w:val="7"/>
  </w:num>
  <w:num w:numId="29" w16cid:durableId="1676687279">
    <w:abstractNumId w:val="19"/>
  </w:num>
  <w:num w:numId="30" w16cid:durableId="627736248">
    <w:abstractNumId w:val="6"/>
  </w:num>
  <w:num w:numId="31" w16cid:durableId="57227930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2067389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2724804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89620749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05874184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93290099">
    <w:abstractNumId w:val="14"/>
  </w:num>
  <w:num w:numId="37" w16cid:durableId="736590336">
    <w:abstractNumId w:val="0"/>
  </w:num>
  <w:num w:numId="38" w16cid:durableId="930773291">
    <w:abstractNumId w:val="25"/>
  </w:num>
  <w:num w:numId="39" w16cid:durableId="21051155">
    <w:abstractNumId w:val="3"/>
  </w:num>
  <w:num w:numId="40" w16cid:durableId="492451742">
    <w:abstractNumId w:val="26"/>
  </w:num>
  <w:num w:numId="41" w16cid:durableId="113910972">
    <w:abstractNumId w:val="20"/>
  </w:num>
  <w:num w:numId="42" w16cid:durableId="108159251">
    <w:abstractNumId w:val="21"/>
    <w:lvlOverride w:ilvl="0">
      <w:startOverride w:val="1"/>
    </w:lvlOverride>
  </w:num>
  <w:num w:numId="43" w16cid:durableId="1996912053">
    <w:abstractNumId w:val="18"/>
  </w:num>
  <w:num w:numId="44" w16cid:durableId="1305040956">
    <w:abstractNumId w:val="15"/>
  </w:num>
  <w:num w:numId="45" w16cid:durableId="105004702">
    <w:abstractNumId w:val="24"/>
  </w:num>
  <w:num w:numId="46" w16cid:durableId="430200064">
    <w:abstractNumId w:val="21"/>
    <w:lvlOverride w:ilvl="0">
      <w:startOverride w:val="1"/>
    </w:lvlOverride>
  </w:num>
  <w:num w:numId="47" w16cid:durableId="107623404">
    <w:abstractNumId w:val="13"/>
  </w:num>
  <w:num w:numId="48" w16cid:durableId="424814117">
    <w:abstractNumId w:val="21"/>
    <w:lvlOverride w:ilvl="0">
      <w:startOverride w:val="1"/>
    </w:lvlOverride>
  </w:num>
  <w:num w:numId="49" w16cid:durableId="1755783300">
    <w:abstractNumId w:val="31"/>
  </w:num>
  <w:num w:numId="50" w16cid:durableId="6270074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1C2"/>
    <w:rsid w:val="0000277D"/>
    <w:rsid w:val="00032DAA"/>
    <w:rsid w:val="0003501E"/>
    <w:rsid w:val="000535B2"/>
    <w:rsid w:val="00067071"/>
    <w:rsid w:val="0007211F"/>
    <w:rsid w:val="0007291C"/>
    <w:rsid w:val="00073EEF"/>
    <w:rsid w:val="00075733"/>
    <w:rsid w:val="00076048"/>
    <w:rsid w:val="00076325"/>
    <w:rsid w:val="00081C9C"/>
    <w:rsid w:val="00081FA6"/>
    <w:rsid w:val="00083518"/>
    <w:rsid w:val="000841EA"/>
    <w:rsid w:val="000849DE"/>
    <w:rsid w:val="00086005"/>
    <w:rsid w:val="00086A38"/>
    <w:rsid w:val="000924F2"/>
    <w:rsid w:val="0009719F"/>
    <w:rsid w:val="000A58ED"/>
    <w:rsid w:val="000A59E1"/>
    <w:rsid w:val="000C18A2"/>
    <w:rsid w:val="000D1F70"/>
    <w:rsid w:val="000E1BB1"/>
    <w:rsid w:val="000E3A66"/>
    <w:rsid w:val="000E443A"/>
    <w:rsid w:val="000F3954"/>
    <w:rsid w:val="000F40A0"/>
    <w:rsid w:val="000F62A5"/>
    <w:rsid w:val="00105F9B"/>
    <w:rsid w:val="00122957"/>
    <w:rsid w:val="0012431F"/>
    <w:rsid w:val="00127E76"/>
    <w:rsid w:val="001456E5"/>
    <w:rsid w:val="001464E9"/>
    <w:rsid w:val="001513D4"/>
    <w:rsid w:val="00155EC0"/>
    <w:rsid w:val="00162B20"/>
    <w:rsid w:val="00163133"/>
    <w:rsid w:val="00174A97"/>
    <w:rsid w:val="00175310"/>
    <w:rsid w:val="00180224"/>
    <w:rsid w:val="001924D1"/>
    <w:rsid w:val="001932A7"/>
    <w:rsid w:val="00193F0E"/>
    <w:rsid w:val="001963D6"/>
    <w:rsid w:val="001A7BC6"/>
    <w:rsid w:val="001B08B6"/>
    <w:rsid w:val="001B638D"/>
    <w:rsid w:val="001C0A80"/>
    <w:rsid w:val="001C1FA9"/>
    <w:rsid w:val="001C2221"/>
    <w:rsid w:val="001D1FA4"/>
    <w:rsid w:val="001D2A8A"/>
    <w:rsid w:val="001E588E"/>
    <w:rsid w:val="001F14C2"/>
    <w:rsid w:val="001F1ED2"/>
    <w:rsid w:val="001F52ED"/>
    <w:rsid w:val="002002D5"/>
    <w:rsid w:val="00222816"/>
    <w:rsid w:val="00226463"/>
    <w:rsid w:val="0022691F"/>
    <w:rsid w:val="002325A5"/>
    <w:rsid w:val="00235F83"/>
    <w:rsid w:val="00237858"/>
    <w:rsid w:val="00241F87"/>
    <w:rsid w:val="00243067"/>
    <w:rsid w:val="0024557E"/>
    <w:rsid w:val="00254C9C"/>
    <w:rsid w:val="00256473"/>
    <w:rsid w:val="002637D2"/>
    <w:rsid w:val="0026435C"/>
    <w:rsid w:val="00277B8D"/>
    <w:rsid w:val="002836E1"/>
    <w:rsid w:val="002920F2"/>
    <w:rsid w:val="0029297C"/>
    <w:rsid w:val="0029545B"/>
    <w:rsid w:val="002A41E5"/>
    <w:rsid w:val="002A7173"/>
    <w:rsid w:val="002A747D"/>
    <w:rsid w:val="002C5EB2"/>
    <w:rsid w:val="002C70FB"/>
    <w:rsid w:val="002D5C8D"/>
    <w:rsid w:val="002E7BFE"/>
    <w:rsid w:val="002F4280"/>
    <w:rsid w:val="003022C2"/>
    <w:rsid w:val="00316812"/>
    <w:rsid w:val="00325316"/>
    <w:rsid w:val="00333377"/>
    <w:rsid w:val="00334C39"/>
    <w:rsid w:val="00341167"/>
    <w:rsid w:val="003468E9"/>
    <w:rsid w:val="00363C43"/>
    <w:rsid w:val="00364491"/>
    <w:rsid w:val="003704BE"/>
    <w:rsid w:val="00372C5C"/>
    <w:rsid w:val="00373C18"/>
    <w:rsid w:val="00376107"/>
    <w:rsid w:val="003808EC"/>
    <w:rsid w:val="003922D3"/>
    <w:rsid w:val="00394E13"/>
    <w:rsid w:val="00395163"/>
    <w:rsid w:val="003B22BF"/>
    <w:rsid w:val="003B41D7"/>
    <w:rsid w:val="003C040B"/>
    <w:rsid w:val="003C24B4"/>
    <w:rsid w:val="003C4D5F"/>
    <w:rsid w:val="003C6581"/>
    <w:rsid w:val="003E1BEA"/>
    <w:rsid w:val="004014BC"/>
    <w:rsid w:val="00402C00"/>
    <w:rsid w:val="00407B2D"/>
    <w:rsid w:val="004110D9"/>
    <w:rsid w:val="004233DF"/>
    <w:rsid w:val="00423BFE"/>
    <w:rsid w:val="00424541"/>
    <w:rsid w:val="0043064F"/>
    <w:rsid w:val="00431569"/>
    <w:rsid w:val="004543EE"/>
    <w:rsid w:val="0046051D"/>
    <w:rsid w:val="00460929"/>
    <w:rsid w:val="00464418"/>
    <w:rsid w:val="0047595D"/>
    <w:rsid w:val="004767B2"/>
    <w:rsid w:val="004854D6"/>
    <w:rsid w:val="00496C13"/>
    <w:rsid w:val="004A0B60"/>
    <w:rsid w:val="004A2F73"/>
    <w:rsid w:val="004B3E4C"/>
    <w:rsid w:val="004C764C"/>
    <w:rsid w:val="004D1E52"/>
    <w:rsid w:val="004E7E4C"/>
    <w:rsid w:val="004F347F"/>
    <w:rsid w:val="00505520"/>
    <w:rsid w:val="005071B0"/>
    <w:rsid w:val="00510531"/>
    <w:rsid w:val="00517F80"/>
    <w:rsid w:val="005273AC"/>
    <w:rsid w:val="00527F32"/>
    <w:rsid w:val="0054467F"/>
    <w:rsid w:val="00544D61"/>
    <w:rsid w:val="0055431A"/>
    <w:rsid w:val="0055583C"/>
    <w:rsid w:val="00567C25"/>
    <w:rsid w:val="00575DC0"/>
    <w:rsid w:val="00576DD4"/>
    <w:rsid w:val="00580C91"/>
    <w:rsid w:val="00583971"/>
    <w:rsid w:val="005976D4"/>
    <w:rsid w:val="00597BE9"/>
    <w:rsid w:val="005B2030"/>
    <w:rsid w:val="005B2756"/>
    <w:rsid w:val="005B3D2C"/>
    <w:rsid w:val="005E05DD"/>
    <w:rsid w:val="005E0712"/>
    <w:rsid w:val="005F3432"/>
    <w:rsid w:val="005F4A0C"/>
    <w:rsid w:val="005F752B"/>
    <w:rsid w:val="005F7B50"/>
    <w:rsid w:val="005F7D30"/>
    <w:rsid w:val="0060112F"/>
    <w:rsid w:val="00606AAC"/>
    <w:rsid w:val="0061021C"/>
    <w:rsid w:val="00620F3C"/>
    <w:rsid w:val="00622277"/>
    <w:rsid w:val="00634A1D"/>
    <w:rsid w:val="00634CAF"/>
    <w:rsid w:val="00655489"/>
    <w:rsid w:val="006563C1"/>
    <w:rsid w:val="006710DB"/>
    <w:rsid w:val="00682275"/>
    <w:rsid w:val="00684A45"/>
    <w:rsid w:val="00694489"/>
    <w:rsid w:val="006A1C1B"/>
    <w:rsid w:val="006A53E1"/>
    <w:rsid w:val="006A5D9D"/>
    <w:rsid w:val="006A7E7F"/>
    <w:rsid w:val="006B1115"/>
    <w:rsid w:val="006C1185"/>
    <w:rsid w:val="006C6165"/>
    <w:rsid w:val="006D1295"/>
    <w:rsid w:val="006D6EA5"/>
    <w:rsid w:val="006F3250"/>
    <w:rsid w:val="006F5D19"/>
    <w:rsid w:val="00702E42"/>
    <w:rsid w:val="00703E1E"/>
    <w:rsid w:val="0070657C"/>
    <w:rsid w:val="007209B4"/>
    <w:rsid w:val="00722013"/>
    <w:rsid w:val="007238D3"/>
    <w:rsid w:val="00723993"/>
    <w:rsid w:val="00737D06"/>
    <w:rsid w:val="007463F4"/>
    <w:rsid w:val="00752B25"/>
    <w:rsid w:val="00757DE0"/>
    <w:rsid w:val="0076569D"/>
    <w:rsid w:val="00765B7D"/>
    <w:rsid w:val="007730D1"/>
    <w:rsid w:val="007848EC"/>
    <w:rsid w:val="00794BDC"/>
    <w:rsid w:val="007A09DA"/>
    <w:rsid w:val="007A2B9A"/>
    <w:rsid w:val="007B600B"/>
    <w:rsid w:val="007C56B6"/>
    <w:rsid w:val="007E187A"/>
    <w:rsid w:val="007E3D95"/>
    <w:rsid w:val="007E4DA0"/>
    <w:rsid w:val="007F3EAE"/>
    <w:rsid w:val="007F61E6"/>
    <w:rsid w:val="00801CC2"/>
    <w:rsid w:val="00806FCD"/>
    <w:rsid w:val="00807958"/>
    <w:rsid w:val="00810F5C"/>
    <w:rsid w:val="008145B0"/>
    <w:rsid w:val="00815FD9"/>
    <w:rsid w:val="0082583A"/>
    <w:rsid w:val="008261DA"/>
    <w:rsid w:val="008341C5"/>
    <w:rsid w:val="00843FA5"/>
    <w:rsid w:val="00846A85"/>
    <w:rsid w:val="00847E41"/>
    <w:rsid w:val="00864A92"/>
    <w:rsid w:val="008678AB"/>
    <w:rsid w:val="00870049"/>
    <w:rsid w:val="0087056B"/>
    <w:rsid w:val="008731ED"/>
    <w:rsid w:val="008760D8"/>
    <w:rsid w:val="00884539"/>
    <w:rsid w:val="0089627C"/>
    <w:rsid w:val="008A0B25"/>
    <w:rsid w:val="008A396D"/>
    <w:rsid w:val="008A7EFB"/>
    <w:rsid w:val="008B00AF"/>
    <w:rsid w:val="008C302F"/>
    <w:rsid w:val="008C3EC7"/>
    <w:rsid w:val="008C4A0C"/>
    <w:rsid w:val="008D028B"/>
    <w:rsid w:val="008D49B1"/>
    <w:rsid w:val="008E2E84"/>
    <w:rsid w:val="008E3217"/>
    <w:rsid w:val="008F4B6A"/>
    <w:rsid w:val="008F68B3"/>
    <w:rsid w:val="00900A4E"/>
    <w:rsid w:val="00901065"/>
    <w:rsid w:val="00903C33"/>
    <w:rsid w:val="00910221"/>
    <w:rsid w:val="009135A9"/>
    <w:rsid w:val="00915319"/>
    <w:rsid w:val="009167A1"/>
    <w:rsid w:val="00922F35"/>
    <w:rsid w:val="00931FE9"/>
    <w:rsid w:val="00932293"/>
    <w:rsid w:val="009406D8"/>
    <w:rsid w:val="00942B2B"/>
    <w:rsid w:val="00944BF8"/>
    <w:rsid w:val="00945DAC"/>
    <w:rsid w:val="00946516"/>
    <w:rsid w:val="00946BFA"/>
    <w:rsid w:val="0094707A"/>
    <w:rsid w:val="009522F3"/>
    <w:rsid w:val="0096151D"/>
    <w:rsid w:val="00966E0E"/>
    <w:rsid w:val="00967BCB"/>
    <w:rsid w:val="009742BF"/>
    <w:rsid w:val="009772BB"/>
    <w:rsid w:val="009820D2"/>
    <w:rsid w:val="00986B05"/>
    <w:rsid w:val="00987236"/>
    <w:rsid w:val="00990C27"/>
    <w:rsid w:val="00995F76"/>
    <w:rsid w:val="00997B85"/>
    <w:rsid w:val="009A0A3C"/>
    <w:rsid w:val="009B03AC"/>
    <w:rsid w:val="009B2E31"/>
    <w:rsid w:val="009C1B6E"/>
    <w:rsid w:val="009D46F4"/>
    <w:rsid w:val="009E6561"/>
    <w:rsid w:val="009F7BF5"/>
    <w:rsid w:val="00A04554"/>
    <w:rsid w:val="00A106EC"/>
    <w:rsid w:val="00A11F6C"/>
    <w:rsid w:val="00A15E74"/>
    <w:rsid w:val="00A169E3"/>
    <w:rsid w:val="00A248D8"/>
    <w:rsid w:val="00A375BF"/>
    <w:rsid w:val="00A42409"/>
    <w:rsid w:val="00A52A8D"/>
    <w:rsid w:val="00A7188F"/>
    <w:rsid w:val="00A74E4B"/>
    <w:rsid w:val="00A801E1"/>
    <w:rsid w:val="00A84912"/>
    <w:rsid w:val="00A90380"/>
    <w:rsid w:val="00A90E29"/>
    <w:rsid w:val="00A96C33"/>
    <w:rsid w:val="00AA329C"/>
    <w:rsid w:val="00AB09F7"/>
    <w:rsid w:val="00AC65A9"/>
    <w:rsid w:val="00AD018B"/>
    <w:rsid w:val="00AD3E55"/>
    <w:rsid w:val="00AE3A32"/>
    <w:rsid w:val="00AE6A0F"/>
    <w:rsid w:val="00AF2FA4"/>
    <w:rsid w:val="00B16D0A"/>
    <w:rsid w:val="00B23483"/>
    <w:rsid w:val="00B23835"/>
    <w:rsid w:val="00B27A06"/>
    <w:rsid w:val="00B31223"/>
    <w:rsid w:val="00B31F85"/>
    <w:rsid w:val="00B408EA"/>
    <w:rsid w:val="00B4183E"/>
    <w:rsid w:val="00B41D56"/>
    <w:rsid w:val="00B52A12"/>
    <w:rsid w:val="00B54B60"/>
    <w:rsid w:val="00B652C6"/>
    <w:rsid w:val="00B662F5"/>
    <w:rsid w:val="00B715D6"/>
    <w:rsid w:val="00B76962"/>
    <w:rsid w:val="00B8010B"/>
    <w:rsid w:val="00B81B19"/>
    <w:rsid w:val="00B848EC"/>
    <w:rsid w:val="00B86BC5"/>
    <w:rsid w:val="00B94E80"/>
    <w:rsid w:val="00BC5B75"/>
    <w:rsid w:val="00BD5194"/>
    <w:rsid w:val="00BE4D21"/>
    <w:rsid w:val="00BF1922"/>
    <w:rsid w:val="00BF27F3"/>
    <w:rsid w:val="00BF4564"/>
    <w:rsid w:val="00BF5F63"/>
    <w:rsid w:val="00C01754"/>
    <w:rsid w:val="00C0231D"/>
    <w:rsid w:val="00C06C4D"/>
    <w:rsid w:val="00C131B2"/>
    <w:rsid w:val="00C131C2"/>
    <w:rsid w:val="00C1527D"/>
    <w:rsid w:val="00C15FD5"/>
    <w:rsid w:val="00C163B5"/>
    <w:rsid w:val="00C32452"/>
    <w:rsid w:val="00C35C87"/>
    <w:rsid w:val="00C35EAA"/>
    <w:rsid w:val="00C4522E"/>
    <w:rsid w:val="00C50EA8"/>
    <w:rsid w:val="00C6487A"/>
    <w:rsid w:val="00C731DD"/>
    <w:rsid w:val="00C86618"/>
    <w:rsid w:val="00C86F02"/>
    <w:rsid w:val="00C87BD2"/>
    <w:rsid w:val="00C90A05"/>
    <w:rsid w:val="00CA0B22"/>
    <w:rsid w:val="00CA6BBB"/>
    <w:rsid w:val="00CB10DC"/>
    <w:rsid w:val="00CB7549"/>
    <w:rsid w:val="00CB7765"/>
    <w:rsid w:val="00CC3F35"/>
    <w:rsid w:val="00CC7DB7"/>
    <w:rsid w:val="00CD3E61"/>
    <w:rsid w:val="00CE509A"/>
    <w:rsid w:val="00CE568B"/>
    <w:rsid w:val="00CF198C"/>
    <w:rsid w:val="00CF5F77"/>
    <w:rsid w:val="00CF608D"/>
    <w:rsid w:val="00D00DEE"/>
    <w:rsid w:val="00D02D97"/>
    <w:rsid w:val="00D13EA4"/>
    <w:rsid w:val="00D14749"/>
    <w:rsid w:val="00D15589"/>
    <w:rsid w:val="00D2314E"/>
    <w:rsid w:val="00D30D0F"/>
    <w:rsid w:val="00D45F03"/>
    <w:rsid w:val="00D57D09"/>
    <w:rsid w:val="00D777A8"/>
    <w:rsid w:val="00D8614B"/>
    <w:rsid w:val="00D90A37"/>
    <w:rsid w:val="00DA6D2B"/>
    <w:rsid w:val="00DB31CA"/>
    <w:rsid w:val="00DB338C"/>
    <w:rsid w:val="00DB7208"/>
    <w:rsid w:val="00DB7BC1"/>
    <w:rsid w:val="00DC0BDE"/>
    <w:rsid w:val="00DD4E84"/>
    <w:rsid w:val="00DE4DB0"/>
    <w:rsid w:val="00DF5756"/>
    <w:rsid w:val="00DF60EC"/>
    <w:rsid w:val="00DF79E2"/>
    <w:rsid w:val="00E12A8B"/>
    <w:rsid w:val="00E153B8"/>
    <w:rsid w:val="00E338F5"/>
    <w:rsid w:val="00E427D2"/>
    <w:rsid w:val="00E54D02"/>
    <w:rsid w:val="00E6073B"/>
    <w:rsid w:val="00E6762B"/>
    <w:rsid w:val="00E7486E"/>
    <w:rsid w:val="00E77BB5"/>
    <w:rsid w:val="00E85F1D"/>
    <w:rsid w:val="00E95225"/>
    <w:rsid w:val="00EA3C97"/>
    <w:rsid w:val="00EB3D70"/>
    <w:rsid w:val="00EB5AC8"/>
    <w:rsid w:val="00EB77CE"/>
    <w:rsid w:val="00EC0670"/>
    <w:rsid w:val="00EC7C39"/>
    <w:rsid w:val="00EC7C4A"/>
    <w:rsid w:val="00ED00E8"/>
    <w:rsid w:val="00ED132E"/>
    <w:rsid w:val="00ED2CC4"/>
    <w:rsid w:val="00ED7162"/>
    <w:rsid w:val="00EE1639"/>
    <w:rsid w:val="00EE2BFC"/>
    <w:rsid w:val="00EF2B05"/>
    <w:rsid w:val="00EF7326"/>
    <w:rsid w:val="00F001D7"/>
    <w:rsid w:val="00F02236"/>
    <w:rsid w:val="00F0387B"/>
    <w:rsid w:val="00F22CBC"/>
    <w:rsid w:val="00F30491"/>
    <w:rsid w:val="00F37857"/>
    <w:rsid w:val="00F536DB"/>
    <w:rsid w:val="00F65577"/>
    <w:rsid w:val="00F65EE6"/>
    <w:rsid w:val="00F6622C"/>
    <w:rsid w:val="00F6659B"/>
    <w:rsid w:val="00F66987"/>
    <w:rsid w:val="00F93611"/>
    <w:rsid w:val="00F94D38"/>
    <w:rsid w:val="00F95771"/>
    <w:rsid w:val="00F971FA"/>
    <w:rsid w:val="00FA4B34"/>
    <w:rsid w:val="00FB73DE"/>
    <w:rsid w:val="00FD0754"/>
    <w:rsid w:val="00FD57AC"/>
    <w:rsid w:val="00FD7AD9"/>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991EE"/>
  <w15:docId w15:val="{420D1124-3E28-4BAD-A956-765943F7D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qFormat/>
    <w:rsid w:val="00A52A8D"/>
    <w:pPr>
      <w:numPr>
        <w:numId w:val="2"/>
      </w:numPr>
      <w:outlineLvl w:val="0"/>
    </w:pPr>
    <w:rPr>
      <w:b/>
      <w:bCs/>
      <w:sz w:val="28"/>
      <w:szCs w:val="28"/>
    </w:rPr>
  </w:style>
  <w:style w:type="paragraph" w:styleId="Heading2">
    <w:name w:val="heading 2"/>
    <w:basedOn w:val="Default"/>
    <w:next w:val="Normal"/>
    <w:link w:val="Heading2Char"/>
    <w:qFormat/>
    <w:rsid w:val="00075733"/>
    <w:pPr>
      <w:numPr>
        <w:ilvl w:val="1"/>
        <w:numId w:val="38"/>
      </w:numPr>
      <w:spacing w:after="160"/>
      <w:outlineLvl w:val="1"/>
    </w:pPr>
    <w:rPr>
      <w:color w:val="auto"/>
    </w:rPr>
  </w:style>
  <w:style w:type="paragraph" w:styleId="Heading4">
    <w:name w:val="heading 4"/>
    <w:basedOn w:val="Normal"/>
    <w:next w:val="Normal"/>
    <w:link w:val="Heading4Char"/>
    <w:qFormat/>
    <w:rsid w:val="004A0B60"/>
    <w:pPr>
      <w:keepNext/>
      <w:spacing w:after="0" w:line="240" w:lineRule="auto"/>
      <w:ind w:left="1440" w:hanging="360"/>
      <w:jc w:val="center"/>
      <w:outlineLvl w:val="3"/>
    </w:pPr>
    <w:rPr>
      <w:rFonts w:ascii="Times New Roman" w:eastAsia="Times New Roman" w:hAnsi="Times New Roman" w:cs="Times New Roman"/>
      <w:b/>
      <w:kern w:val="0"/>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E1639"/>
    <w:pPr>
      <w:ind w:left="720"/>
      <w:contextualSpacing/>
    </w:pPr>
  </w:style>
  <w:style w:type="character" w:customStyle="1" w:styleId="Heading1Char">
    <w:name w:val="Heading 1 Char"/>
    <w:basedOn w:val="DefaultParagraphFont"/>
    <w:link w:val="Heading1"/>
    <w:uiPriority w:val="9"/>
    <w:rsid w:val="00A52A8D"/>
    <w:rPr>
      <w:b/>
      <w:bCs/>
      <w:sz w:val="28"/>
      <w:szCs w:val="28"/>
    </w:rPr>
  </w:style>
  <w:style w:type="character" w:styleId="Hyperlink">
    <w:name w:val="Hyperlink"/>
    <w:basedOn w:val="DefaultParagraphFont"/>
    <w:uiPriority w:val="99"/>
    <w:unhideWhenUsed/>
    <w:rsid w:val="00634A1D"/>
    <w:rPr>
      <w:color w:val="0563C1" w:themeColor="hyperlink"/>
      <w:u w:val="single"/>
    </w:rPr>
  </w:style>
  <w:style w:type="character" w:customStyle="1" w:styleId="UnresolvedMention1">
    <w:name w:val="Unresolved Mention1"/>
    <w:basedOn w:val="DefaultParagraphFont"/>
    <w:uiPriority w:val="99"/>
    <w:semiHidden/>
    <w:unhideWhenUsed/>
    <w:rsid w:val="00634A1D"/>
    <w:rPr>
      <w:color w:val="605E5C"/>
      <w:shd w:val="clear" w:color="auto" w:fill="E1DFDD"/>
    </w:rPr>
  </w:style>
  <w:style w:type="character" w:customStyle="1" w:styleId="Heading2Char">
    <w:name w:val="Heading 2 Char"/>
    <w:basedOn w:val="DefaultParagraphFont"/>
    <w:link w:val="Heading2"/>
    <w:rsid w:val="00075733"/>
    <w:rPr>
      <w:rFonts w:ascii="Calibri" w:hAnsi="Calibri" w:cs="Calibri"/>
      <w:kern w:val="0"/>
      <w:sz w:val="24"/>
      <w:szCs w:val="24"/>
    </w:rPr>
  </w:style>
  <w:style w:type="character" w:customStyle="1" w:styleId="Heading4Char">
    <w:name w:val="Heading 4 Char"/>
    <w:basedOn w:val="DefaultParagraphFont"/>
    <w:link w:val="Heading4"/>
    <w:rsid w:val="004A0B60"/>
    <w:rPr>
      <w:rFonts w:ascii="Times New Roman" w:eastAsia="Times New Roman" w:hAnsi="Times New Roman" w:cs="Times New Roman"/>
      <w:b/>
      <w:kern w:val="0"/>
      <w:sz w:val="20"/>
      <w:szCs w:val="20"/>
      <w:lang w:eastAsia="en-US"/>
    </w:rPr>
  </w:style>
  <w:style w:type="character" w:styleId="FollowedHyperlink">
    <w:name w:val="FollowedHyperlink"/>
    <w:basedOn w:val="DefaultParagraphFont"/>
    <w:uiPriority w:val="99"/>
    <w:semiHidden/>
    <w:unhideWhenUsed/>
    <w:rsid w:val="00810F5C"/>
    <w:rPr>
      <w:color w:val="954F72" w:themeColor="followedHyperlink"/>
      <w:u w:val="single"/>
    </w:rPr>
  </w:style>
  <w:style w:type="paragraph" w:styleId="HTMLPreformatted">
    <w:name w:val="HTML Preformatted"/>
    <w:basedOn w:val="Normal"/>
    <w:link w:val="HTMLPreformattedChar"/>
    <w:uiPriority w:val="99"/>
    <w:unhideWhenUsed/>
    <w:rsid w:val="00F65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F65577"/>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F65577"/>
  </w:style>
  <w:style w:type="paragraph" w:customStyle="1" w:styleId="Rcode">
    <w:name w:val="Rcode"/>
    <w:basedOn w:val="ListParagraph"/>
    <w:link w:val="RcodeChar"/>
    <w:qFormat/>
    <w:rsid w:val="009167A1"/>
    <w:pPr>
      <w:shd w:val="clear" w:color="auto" w:fill="D9D9D9" w:themeFill="background1" w:themeFillShade="D9"/>
      <w:spacing w:after="0" w:line="240" w:lineRule="auto"/>
      <w:ind w:left="0"/>
    </w:pPr>
    <w:rPr>
      <w:rFonts w:cstheme="minorHAnsi"/>
      <w:sz w:val="18"/>
      <w:szCs w:val="18"/>
    </w:rPr>
  </w:style>
  <w:style w:type="character" w:customStyle="1" w:styleId="ListParagraphChar">
    <w:name w:val="List Paragraph Char"/>
    <w:basedOn w:val="DefaultParagraphFont"/>
    <w:link w:val="ListParagraph"/>
    <w:uiPriority w:val="34"/>
    <w:rsid w:val="009167A1"/>
  </w:style>
  <w:style w:type="character" w:customStyle="1" w:styleId="RcodeChar">
    <w:name w:val="Rcode Char"/>
    <w:basedOn w:val="ListParagraphChar"/>
    <w:link w:val="Rcode"/>
    <w:rsid w:val="009167A1"/>
    <w:rPr>
      <w:rFonts w:cstheme="minorHAnsi"/>
      <w:sz w:val="18"/>
      <w:szCs w:val="18"/>
      <w:shd w:val="clear" w:color="auto" w:fill="D9D9D9" w:themeFill="background1" w:themeFillShade="D9"/>
    </w:rPr>
  </w:style>
  <w:style w:type="character" w:customStyle="1" w:styleId="gnd-iwgdn2b">
    <w:name w:val="gnd-iwgdn2b"/>
    <w:basedOn w:val="DefaultParagraphFont"/>
    <w:rsid w:val="00C163B5"/>
  </w:style>
  <w:style w:type="character" w:customStyle="1" w:styleId="gnd-iwgdo3b">
    <w:name w:val="gnd-iwgdo3b"/>
    <w:basedOn w:val="DefaultParagraphFont"/>
    <w:rsid w:val="00C163B5"/>
  </w:style>
  <w:style w:type="paragraph" w:styleId="FootnoteText">
    <w:name w:val="footnote text"/>
    <w:basedOn w:val="Normal"/>
    <w:link w:val="FootnoteTextChar"/>
    <w:rsid w:val="00180224"/>
    <w:pPr>
      <w:spacing w:after="0" w:line="240" w:lineRule="auto"/>
    </w:pPr>
    <w:rPr>
      <w:rFonts w:ascii="Times New Roman" w:eastAsia="Times New Roman" w:hAnsi="Times New Roman" w:cs="Times New Roman"/>
      <w:kern w:val="0"/>
      <w:sz w:val="20"/>
      <w:szCs w:val="20"/>
      <w:lang w:eastAsia="en-US"/>
      <w14:ligatures w14:val="none"/>
    </w:rPr>
  </w:style>
  <w:style w:type="character" w:customStyle="1" w:styleId="FootnoteTextChar">
    <w:name w:val="Footnote Text Char"/>
    <w:basedOn w:val="DefaultParagraphFont"/>
    <w:link w:val="FootnoteText"/>
    <w:rsid w:val="00180224"/>
    <w:rPr>
      <w:rFonts w:ascii="Times New Roman" w:eastAsia="Times New Roman" w:hAnsi="Times New Roman" w:cs="Times New Roman"/>
      <w:kern w:val="0"/>
      <w:sz w:val="20"/>
      <w:szCs w:val="20"/>
      <w:lang w:eastAsia="en-US"/>
      <w14:ligatures w14:val="none"/>
    </w:rPr>
  </w:style>
  <w:style w:type="character" w:styleId="FootnoteReference">
    <w:name w:val="footnote reference"/>
    <w:basedOn w:val="DefaultParagraphFont"/>
    <w:rsid w:val="00180224"/>
    <w:rPr>
      <w:vertAlign w:val="superscript"/>
    </w:rPr>
  </w:style>
  <w:style w:type="paragraph" w:customStyle="1" w:styleId="Default">
    <w:name w:val="Default"/>
    <w:rsid w:val="007A09DA"/>
    <w:pPr>
      <w:autoSpaceDE w:val="0"/>
      <w:autoSpaceDN w:val="0"/>
      <w:adjustRightInd w:val="0"/>
      <w:spacing w:after="0" w:line="240" w:lineRule="auto"/>
    </w:pPr>
    <w:rPr>
      <w:rFonts w:ascii="Calibri" w:hAnsi="Calibri" w:cs="Calibri"/>
      <w:color w:val="000000"/>
      <w:kern w:val="0"/>
      <w:sz w:val="24"/>
      <w:szCs w:val="24"/>
    </w:rPr>
  </w:style>
  <w:style w:type="table" w:styleId="TableGrid">
    <w:name w:val="Table Grid"/>
    <w:basedOn w:val="TableNormal"/>
    <w:uiPriority w:val="39"/>
    <w:rsid w:val="004233DF"/>
    <w:pPr>
      <w:spacing w:after="0" w:line="240" w:lineRule="auto"/>
    </w:pPr>
    <w:rPr>
      <w:rFonts w:eastAsiaTheme="minorHAnsi"/>
      <w:kern w:val="0"/>
      <w:lang w:eastAsia="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20F3C"/>
    <w:rPr>
      <w:i/>
      <w:iCs/>
    </w:rPr>
  </w:style>
  <w:style w:type="character" w:customStyle="1" w:styleId="author">
    <w:name w:val="author"/>
    <w:basedOn w:val="DefaultParagraphFont"/>
    <w:rsid w:val="00703E1E"/>
  </w:style>
  <w:style w:type="character" w:customStyle="1" w:styleId="pubyear">
    <w:name w:val="pubyear"/>
    <w:basedOn w:val="DefaultParagraphFont"/>
    <w:rsid w:val="00703E1E"/>
  </w:style>
  <w:style w:type="character" w:customStyle="1" w:styleId="articletitle">
    <w:name w:val="articletitle"/>
    <w:basedOn w:val="DefaultParagraphFont"/>
    <w:rsid w:val="00703E1E"/>
  </w:style>
  <w:style w:type="character" w:customStyle="1" w:styleId="vol">
    <w:name w:val="vol"/>
    <w:basedOn w:val="DefaultParagraphFont"/>
    <w:rsid w:val="00703E1E"/>
  </w:style>
  <w:style w:type="character" w:customStyle="1" w:styleId="pagefirst">
    <w:name w:val="pagefirst"/>
    <w:basedOn w:val="DefaultParagraphFont"/>
    <w:rsid w:val="00703E1E"/>
  </w:style>
  <w:style w:type="character" w:customStyle="1" w:styleId="pagelast">
    <w:name w:val="pagelast"/>
    <w:basedOn w:val="DefaultParagraphFont"/>
    <w:rsid w:val="00703E1E"/>
  </w:style>
  <w:style w:type="character" w:customStyle="1" w:styleId="anchor-text">
    <w:name w:val="anchor-text"/>
    <w:basedOn w:val="DefaultParagraphFont"/>
    <w:rsid w:val="00341167"/>
  </w:style>
  <w:style w:type="paragraph" w:styleId="Header">
    <w:name w:val="header"/>
    <w:basedOn w:val="Normal"/>
    <w:link w:val="HeaderChar"/>
    <w:uiPriority w:val="99"/>
    <w:unhideWhenUsed/>
    <w:rsid w:val="00946B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BFA"/>
  </w:style>
  <w:style w:type="paragraph" w:styleId="Footer">
    <w:name w:val="footer"/>
    <w:basedOn w:val="Normal"/>
    <w:link w:val="FooterChar"/>
    <w:uiPriority w:val="99"/>
    <w:unhideWhenUsed/>
    <w:rsid w:val="00946B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99494">
      <w:bodyDiv w:val="1"/>
      <w:marLeft w:val="0"/>
      <w:marRight w:val="0"/>
      <w:marTop w:val="0"/>
      <w:marBottom w:val="0"/>
      <w:divBdr>
        <w:top w:val="none" w:sz="0" w:space="0" w:color="auto"/>
        <w:left w:val="none" w:sz="0" w:space="0" w:color="auto"/>
        <w:bottom w:val="none" w:sz="0" w:space="0" w:color="auto"/>
        <w:right w:val="none" w:sz="0" w:space="0" w:color="auto"/>
      </w:divBdr>
      <w:divsChild>
        <w:div w:id="2016032297">
          <w:marLeft w:val="0"/>
          <w:marRight w:val="0"/>
          <w:marTop w:val="0"/>
          <w:marBottom w:val="0"/>
          <w:divBdr>
            <w:top w:val="none" w:sz="0" w:space="0" w:color="auto"/>
            <w:left w:val="none" w:sz="0" w:space="0" w:color="auto"/>
            <w:bottom w:val="none" w:sz="0" w:space="0" w:color="auto"/>
            <w:right w:val="none" w:sz="0" w:space="0" w:color="auto"/>
          </w:divBdr>
        </w:div>
      </w:divsChild>
    </w:div>
    <w:div w:id="322437314">
      <w:bodyDiv w:val="1"/>
      <w:marLeft w:val="0"/>
      <w:marRight w:val="0"/>
      <w:marTop w:val="0"/>
      <w:marBottom w:val="0"/>
      <w:divBdr>
        <w:top w:val="none" w:sz="0" w:space="0" w:color="auto"/>
        <w:left w:val="none" w:sz="0" w:space="0" w:color="auto"/>
        <w:bottom w:val="none" w:sz="0" w:space="0" w:color="auto"/>
        <w:right w:val="none" w:sz="0" w:space="0" w:color="auto"/>
      </w:divBdr>
    </w:div>
    <w:div w:id="620694612">
      <w:bodyDiv w:val="1"/>
      <w:marLeft w:val="0"/>
      <w:marRight w:val="0"/>
      <w:marTop w:val="0"/>
      <w:marBottom w:val="0"/>
      <w:divBdr>
        <w:top w:val="none" w:sz="0" w:space="0" w:color="auto"/>
        <w:left w:val="none" w:sz="0" w:space="0" w:color="auto"/>
        <w:bottom w:val="none" w:sz="0" w:space="0" w:color="auto"/>
        <w:right w:val="none" w:sz="0" w:space="0" w:color="auto"/>
      </w:divBdr>
    </w:div>
    <w:div w:id="714503306">
      <w:bodyDiv w:val="1"/>
      <w:marLeft w:val="0"/>
      <w:marRight w:val="0"/>
      <w:marTop w:val="0"/>
      <w:marBottom w:val="0"/>
      <w:divBdr>
        <w:top w:val="none" w:sz="0" w:space="0" w:color="auto"/>
        <w:left w:val="none" w:sz="0" w:space="0" w:color="auto"/>
        <w:bottom w:val="none" w:sz="0" w:space="0" w:color="auto"/>
        <w:right w:val="none" w:sz="0" w:space="0" w:color="auto"/>
      </w:divBdr>
    </w:div>
    <w:div w:id="801848339">
      <w:bodyDiv w:val="1"/>
      <w:marLeft w:val="0"/>
      <w:marRight w:val="0"/>
      <w:marTop w:val="0"/>
      <w:marBottom w:val="0"/>
      <w:divBdr>
        <w:top w:val="none" w:sz="0" w:space="0" w:color="auto"/>
        <w:left w:val="none" w:sz="0" w:space="0" w:color="auto"/>
        <w:bottom w:val="none" w:sz="0" w:space="0" w:color="auto"/>
        <w:right w:val="none" w:sz="0" w:space="0" w:color="auto"/>
      </w:divBdr>
    </w:div>
    <w:div w:id="1018776743">
      <w:bodyDiv w:val="1"/>
      <w:marLeft w:val="0"/>
      <w:marRight w:val="0"/>
      <w:marTop w:val="0"/>
      <w:marBottom w:val="0"/>
      <w:divBdr>
        <w:top w:val="none" w:sz="0" w:space="0" w:color="auto"/>
        <w:left w:val="none" w:sz="0" w:space="0" w:color="auto"/>
        <w:bottom w:val="none" w:sz="0" w:space="0" w:color="auto"/>
        <w:right w:val="none" w:sz="0" w:space="0" w:color="auto"/>
      </w:divBdr>
    </w:div>
    <w:div w:id="1292900475">
      <w:bodyDiv w:val="1"/>
      <w:marLeft w:val="0"/>
      <w:marRight w:val="0"/>
      <w:marTop w:val="0"/>
      <w:marBottom w:val="0"/>
      <w:divBdr>
        <w:top w:val="none" w:sz="0" w:space="0" w:color="auto"/>
        <w:left w:val="none" w:sz="0" w:space="0" w:color="auto"/>
        <w:bottom w:val="none" w:sz="0" w:space="0" w:color="auto"/>
        <w:right w:val="none" w:sz="0" w:space="0" w:color="auto"/>
      </w:divBdr>
    </w:div>
    <w:div w:id="2047488920">
      <w:bodyDiv w:val="1"/>
      <w:marLeft w:val="0"/>
      <w:marRight w:val="0"/>
      <w:marTop w:val="0"/>
      <w:marBottom w:val="0"/>
      <w:divBdr>
        <w:top w:val="none" w:sz="0" w:space="0" w:color="auto"/>
        <w:left w:val="none" w:sz="0" w:space="0" w:color="auto"/>
        <w:bottom w:val="none" w:sz="0" w:space="0" w:color="auto"/>
        <w:right w:val="none" w:sz="0" w:space="0" w:color="auto"/>
      </w:divBdr>
    </w:div>
    <w:div w:id="21200975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meetings.npfmc.org/CommentReview/DownloadFile?p=39d6577b-136c-49e4-b17e-03dd78659c41.pdf&amp;fileName=C5%20GOA%20Groundfish%20Plan%20Team%20Minutes%20November%202022.pdf" TargetMode="External"/><Relationship Id="rId26" Type="http://schemas.openxmlformats.org/officeDocument/2006/relationships/hyperlink" Target="https://www.iccat.int/Documents/CVSP/CV076_2019/n_4/CV076040219.pdf" TargetMode="External"/><Relationship Id="rId39" Type="http://schemas.openxmlformats.org/officeDocument/2006/relationships/theme" Target="theme/theme1.xml"/><Relationship Id="rId21" Type="http://schemas.openxmlformats.org/officeDocument/2006/relationships/hyperlink" Target="https://doi.org/10.1093/icesjms/fsaa175" TargetMode="External"/><Relationship Id="rId34" Type="http://schemas.openxmlformats.org/officeDocument/2006/relationships/hyperlink" Target="https://www.npfmc.org/fisheries-issues/fisheries/goa-groundfish-fisherie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eetings.npfmc.org/CommentReview/DownloadFile?p=d95d28fe-3540-4e74-baa3-f029ce6a3a7d.pdf&amp;fileName=SSC%20Report%20Oct%202022_Final.pdf" TargetMode="External"/><Relationship Id="rId25" Type="http://schemas.openxmlformats.org/officeDocument/2006/relationships/hyperlink" Target="https://doi.org/10.17895/ices.pub.4128" TargetMode="External"/><Relationship Id="rId33" Type="http://schemas.openxmlformats.org/officeDocument/2006/relationships/hyperlink" Target="https://meetings.npfmc.org/CommentReview/DownloadFile?p=d94f4b3e-7e21-4e4f-92fd-e39141acfc4a.pdf&amp;fileName=SSC%20Report%20Dec%202022_DRAFT%20to%20COUNCIL.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eetings.npfmc.org/CommentReview/DownloadFile?p=32eee72a-2fc4-46f6-bd2b-9011ea8e3577.pdf&amp;fileName=C5%20GOA%20Groundfish%20Plan%20Team%20Minutes.pdf" TargetMode="External"/><Relationship Id="rId20" Type="http://schemas.openxmlformats.org/officeDocument/2006/relationships/hyperlink" Target="https://www.npfmc.org/fisheries-issues/fisheries/goa-groundfish-fisheries/" TargetMode="External"/><Relationship Id="rId29" Type="http://schemas.openxmlformats.org/officeDocument/2006/relationships/hyperlink" Target="https://doi.org/10.1111/2041-210X.126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139/f2012-077" TargetMode="External"/><Relationship Id="rId32" Type="http://schemas.openxmlformats.org/officeDocument/2006/relationships/hyperlink" Target="https://meetings.npfmc.org/CommentReview/DownloadFile?p=39d6577b-136c-49e4-b17e-03dd78659c41.pdf&amp;fileName=C5%20GOA%20Groundfish%20Plan%20Team%20Minutes%20November%202022.pdf"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apps-afsc.fisheries.noaa.gov/Plan_Team/2022/GOAdsr.pdf" TargetMode="External"/><Relationship Id="rId23" Type="http://schemas.openxmlformats.org/officeDocument/2006/relationships/hyperlink" Target="https://doi.org/10.1016/j.biocon.2008.12.028" TargetMode="External"/><Relationship Id="rId28" Type="http://schemas.openxmlformats.org/officeDocument/2006/relationships/hyperlink" Target="https://doi.org/10.1139/f99-043" TargetMode="External"/><Relationship Id="rId36" Type="http://schemas.openxmlformats.org/officeDocument/2006/relationships/hyperlink" Target="https://github.com/commfish/seak_seo_dsr" TargetMode="External"/><Relationship Id="rId10" Type="http://schemas.openxmlformats.org/officeDocument/2006/relationships/image" Target="media/image2.png"/><Relationship Id="rId19" Type="http://schemas.openxmlformats.org/officeDocument/2006/relationships/hyperlink" Target="https://meetings.npfmc.org/CommentReview/DownloadFile?p=d94f4b3e-7e21-4e4f-92fd-e39141acfc4a.pdf&amp;fileName=SSC%20Report%20Dec%202022_DRAFT%20to%20COUNCIL.pdf" TargetMode="External"/><Relationship Id="rId31" Type="http://schemas.openxmlformats.org/officeDocument/2006/relationships/hyperlink" Target="https://meetings.npfmc.org/CommentReview/DownloadFile?p=d95d28fe-3540-4e74-baa3-f029ce6a3a7d.pdf&amp;fileName=SSC%20Report%20Oct%202022_Final.pdf" TargetMode="External"/><Relationship Id="rId4" Type="http://schemas.openxmlformats.org/officeDocument/2006/relationships/settings" Target="settings.xml"/><Relationship Id="rId9" Type="http://schemas.openxmlformats.org/officeDocument/2006/relationships/hyperlink" Target="https://github.com/commfish/seak_seo_dsr" TargetMode="External"/><Relationship Id="rId14" Type="http://schemas.openxmlformats.org/officeDocument/2006/relationships/hyperlink" Target="https://github.com/stan-dev/rstan" TargetMode="External"/><Relationship Id="rId22" Type="http://schemas.openxmlformats.org/officeDocument/2006/relationships/hyperlink" Target="https://doi.org/10.1111/faf.12640" TargetMode="External"/><Relationship Id="rId27" Type="http://schemas.openxmlformats.org/officeDocument/2006/relationships/hyperlink" Target="https://fisherybulletin.nmfs.noaa.gov/sites/default/files/pdf-content/1978/763/fletcher.pdf" TargetMode="External"/><Relationship Id="rId30" Type="http://schemas.openxmlformats.org/officeDocument/2006/relationships/hyperlink" Target="https://meetings.npfmc.org/CommentReview/DownloadFile?p=32eee72a-2fc4-46f6-bd2b-9011ea8e3577.pdf&amp;fileName=C5%20GOA%20Groundfish%20Plan%20Team%20Minutes.pdf" TargetMode="External"/><Relationship Id="rId35" Type="http://schemas.openxmlformats.org/officeDocument/2006/relationships/hyperlink" Target="mailto:Chris.Lunsford@noaa.gov" TargetMode="External"/><Relationship Id="rId8" Type="http://schemas.openxmlformats.org/officeDocument/2006/relationships/image" Target="media/image1.emf"/><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www.whitehouse.gov/wp-content/uploads/legacy_drupal_files/omb/memoranda/2005/m05-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0D9D9-18FD-450C-817A-734615D57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8022</Words>
  <Characters>45732</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Ono, Kotaro</dc:creator>
  <cp:keywords/>
  <dc:description/>
  <cp:lastModifiedBy>Joy, Philip J (DFG)</cp:lastModifiedBy>
  <cp:revision>5</cp:revision>
  <dcterms:created xsi:type="dcterms:W3CDTF">2023-12-12T20:12:00Z</dcterms:created>
  <dcterms:modified xsi:type="dcterms:W3CDTF">2023-12-13T01:27:00Z</dcterms:modified>
</cp:coreProperties>
</file>