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34.png" ContentType="image/png"/>
  <Override PartName="/word/media/rId38.png" ContentType="image/png"/>
  <Override PartName="/word/media/rId3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Preseason</w:t>
      </w:r>
      <w:r>
        <w:t xml:space="preserve"> </w:t>
      </w:r>
      <w:r>
        <w:t xml:space="preserve">Pink</w:t>
      </w:r>
      <w:r>
        <w:t xml:space="preserve"> </w:t>
      </w:r>
      <w:r>
        <w:t xml:space="preserve">Salmon</w:t>
      </w:r>
      <w:r>
        <w:t xml:space="preserve"> </w:t>
      </w:r>
      <w:r>
        <w:t xml:space="preserve">Forecast</w:t>
      </w:r>
    </w:p>
    <w:p>
      <w:pPr>
        <w:pStyle w:val="Author"/>
      </w:pPr>
      <w:r>
        <w:t xml:space="preserve">Sara</w:t>
      </w:r>
      <w:r>
        <w:t xml:space="preserve"> </w:t>
      </w:r>
      <w:r>
        <w:t xml:space="preserve">Miller,</w:t>
      </w:r>
      <w:r>
        <w:t xml:space="preserve"> </w:t>
      </w:r>
      <w:r>
        <w:t xml:space="preserve">Rich</w:t>
      </w:r>
      <w:r>
        <w:t xml:space="preserve"> </w:t>
      </w:r>
      <w:r>
        <w:t xml:space="preserve">Brenner,</w:t>
      </w:r>
      <w:r>
        <w:t xml:space="preserve"> </w:t>
      </w:r>
      <w:r>
        <w:t xml:space="preserve">Jim</w:t>
      </w:r>
      <w:r>
        <w:t xml:space="preserve"> </w:t>
      </w:r>
      <w:r>
        <w:t xml:space="preserve">Murphy</w:t>
      </w:r>
    </w:p>
    <w:p>
      <w:pPr>
        <w:pStyle w:val="Date"/>
      </w:pPr>
      <w:r>
        <w:t xml:space="preserve">October</w:t>
      </w:r>
      <w:r>
        <w:t xml:space="preserve"> </w:t>
      </w:r>
      <w:r>
        <w:t xml:space="preserve">16,</w:t>
      </w:r>
      <w:r>
        <w:t xml:space="preserve"> </w:t>
      </w:r>
      <w:r>
        <w:t xml:space="preserve">2020--draft</w:t>
      </w:r>
    </w:p>
    <w:p>
      <w:pPr>
        <w:pStyle w:val="Heading1"/>
      </w:pPr>
      <w:bookmarkStart w:id="21" w:name="objective"/>
      <w:bookmarkEnd w:id="21"/>
      <w:r>
        <w:t xml:space="preserve">Objective</w:t>
      </w:r>
    </w:p>
    <w:p>
      <w:pPr>
        <w:pStyle w:val="FirstParagraph"/>
      </w:pPr>
      <w:r>
        <w:t xml:space="preserve">To forecast the Southeast Alaska (SEAK) pink salmon harvest in 2021.</w:t>
      </w:r>
    </w:p>
    <w:p>
      <w:pPr>
        <w:pStyle w:val="Heading1"/>
      </w:pPr>
      <w:bookmarkStart w:id="22" w:name="executive-summary"/>
      <w:bookmarkEnd w:id="22"/>
      <w:r>
        <w:t xml:space="preserve">Executive Summary</w:t>
      </w:r>
    </w:p>
    <w:p>
      <w:pPr>
        <w:pStyle w:val="FirstParagraph"/>
      </w:pPr>
      <w:r>
        <w:t xml:space="preserve">Forecasts were developed using an approach originally described in Wertheimer et al. (2006), and modified in Orsi et al. (2016) and Murphy et al. (2019). We use a similar approach to Murphy et al. (2019) but assume a log-normal error. The approach is based on a multiple regression model with juvenile pink salmon catch-per-unit-effort (CPUE) and temperature data from the Southeast Alaska Coastal Monitoring Survey (SECM; Murphy et al. 2020). The final model used for the forecast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r>
            <m:t>ϵ</m:t>
          </m:r>
          <m:r>
            <m:t>,</m:t>
          </m:r>
        </m:oMath>
      </m:oMathPara>
    </w:p>
    <w:p>
      <w:pPr>
        <w:pStyle w:val="FirstParagraph"/>
      </w:pPr>
      <w:r>
        <w:t xml:space="preserve">where</w:t>
      </w:r>
      <w:r>
        <w:t xml:space="preserve"> </w:t>
      </w:r>
      <m:oMath>
        <m:r>
          <m:t>y</m:t>
        </m:r>
      </m:oMath>
      <w:r>
        <w:t xml:space="preserve"> </w:t>
      </w:r>
      <w:r>
        <w:t xml:space="preserve">is ln(pink salmon harvest in SEAK),</w:t>
      </w:r>
      <w:r>
        <w:t xml:space="preserve"> </w:t>
      </w:r>
      <m:oMath>
        <m:sSub>
          <m:e>
            <m:r>
              <m:t>β</m:t>
            </m:r>
          </m:e>
          <m:sub>
            <m:r>
              <m:t>1</m:t>
            </m:r>
          </m:sub>
        </m:sSub>
      </m:oMath>
      <w:r>
        <w:t xml:space="preserve"> </w:t>
      </w:r>
      <w:r>
        <w:t xml:space="preserve">is the coefficient for CPUE using the 'pooled' vessel calibration coeffcient (see</w:t>
      </w:r>
      <w:r>
        <w:t xml:space="preserve"> </w:t>
      </w:r>
      <w:r>
        <w:rPr>
          <w:i/>
        </w:rPr>
        <w:t xml:space="preserve">Calibration Coefficient Discusssion</w:t>
      </w:r>
      <w:r>
        <w:t xml:space="preserve">),</w:t>
      </w:r>
      <w:r>
        <w:t xml:space="preserve"> </w:t>
      </w:r>
      <m:oMath>
        <m:sSub>
          <m:e>
            <m:r>
              <m:t>β</m:t>
            </m:r>
          </m:e>
          <m:sub>
            <m:r>
              <m:t>2</m:t>
            </m:r>
          </m:sub>
        </m:sSub>
      </m:oMath>
      <w:r>
        <w:t xml:space="preserve"> </w:t>
      </w:r>
      <w:r>
        <w:t xml:space="preserve">is the coefficient for the environmental covariate water temperature, and</w:t>
      </w:r>
      <w:r>
        <w:t xml:space="preserve"> </w:t>
      </w:r>
      <m:oMath>
        <m:r>
          <m:t>ϵ</m:t>
        </m:r>
      </m:oMath>
      <w:r>
        <w:t xml:space="preserve"> </w:t>
      </w:r>
      <w:r>
        <w:t xml:space="preserve">represents the normal error term that is lognormal. CPUE data are log-transformed catches that are standardized to an effort of a 20 minute trawl set and are calibrated to the fishing power of the NOAA Ship</w:t>
      </w:r>
      <w:r>
        <w:t xml:space="preserve"> </w:t>
      </w:r>
      <w:r>
        <w:rPr>
          <w:i/>
        </w:rPr>
        <w:t xml:space="preserve">John N. Cobb.</w:t>
      </w:r>
      <w:r>
        <w:t xml:space="preserve"> </w:t>
      </w:r>
      <w:r>
        <w:t xml:space="preserve">Water temperature data is the average (May through July) temperature in the upper 20 m at eight stations in Icy Strait. This is similar to what has been identified as the Icy Strait Temperature Index ('ISTI'), but historically this index has included May through August temperature.</w:t>
      </w:r>
    </w:p>
    <w:p>
      <w:pPr>
        <w:pStyle w:val="BodyText"/>
      </w:pPr>
      <w:r>
        <w:t xml:space="preserve">Leave-one-out cross validation (hindcast) and model performance metrics such as Mean and Median Absolute Percentage Error (MAPE, MEAPE), mean absolute scaled error (MASE) (Hyndman and Kohler 2006), and Akaike Information Criterion corrected for small sample sizes (AICc values; Burnham and Anderson 2004) were used to evaluate forecast accuracy of alternative models. Statistical analyses were performed with the R Project for Statistical computing version 3.6.3 (R Core Team 2020). Based on the AICc, the MASE metric, and significant coefficients in the models, the preferred model (i.e., the additive model with CPUE and temperature) predicted that the SEAK pink salmon harvest in 2021 will be in the strong range with a point estimate of 28.3 million fish (80% prediction interval: 19.1 to 41.9 million fish).</w:t>
      </w:r>
    </w:p>
    <w:p>
      <w:pPr>
        <w:pStyle w:val="Heading1"/>
      </w:pPr>
      <w:bookmarkStart w:id="23" w:name="calibration-coefficent-discussion"/>
      <w:bookmarkEnd w:id="23"/>
      <w:r>
        <w:t xml:space="preserve">Calibration Coefficent Discussion</w:t>
      </w:r>
    </w:p>
    <w:p>
      <w:pPr>
        <w:pStyle w:val="Heading2"/>
      </w:pPr>
      <w:bookmarkStart w:id="24" w:name="background"/>
      <w:bookmarkEnd w:id="24"/>
      <w:r>
        <w:t xml:space="preserve">Background</w:t>
      </w:r>
    </w:p>
    <w:p>
      <w:pPr>
        <w:pStyle w:val="FirstParagraph"/>
      </w:pPr>
      <w:r>
        <w:t xml:space="preserve">Excerpted from Wertheimer et al. 2010:</w:t>
      </w:r>
    </w:p>
    <w:p>
      <w:pPr>
        <w:pStyle w:val="BodyText"/>
      </w:pPr>
      <w:r>
        <w:t xml:space="preserve">"From 1997 to 2007, SECM used the NOAA ship</w:t>
      </w:r>
      <w:r>
        <w:t xml:space="preserve"> </w:t>
      </w:r>
      <w:r>
        <w:rPr>
          <w:i/>
        </w:rPr>
        <w:t xml:space="preserve">John N. Cobb</w:t>
      </w:r>
      <w:r>
        <w:t xml:space="preserve"> </w:t>
      </w:r>
      <w:r>
        <w:t xml:space="preserve">to accrue an 11 year time series of catches with a Nordic 264 rope trawl fished at the surface... (Orsi et al. 2000, 2008)... In 2007, in anticipation of the decommissioning of the</w:t>
      </w:r>
      <w:r>
        <w:t xml:space="preserve"> </w:t>
      </w:r>
      <w:r>
        <w:rPr>
          <w:i/>
        </w:rPr>
        <w:t xml:space="preserve">John N. Cobb</w:t>
      </w:r>
      <w:r>
        <w:t xml:space="preserve">, the</w:t>
      </w:r>
      <w:r>
        <w:t xml:space="preserve"> </w:t>
      </w:r>
      <w:r>
        <w:rPr>
          <w:i/>
        </w:rPr>
        <w:t xml:space="preserve">Medeia</w:t>
      </w:r>
      <w:r>
        <w:t xml:space="preserve"> </w:t>
      </w:r>
      <w:r>
        <w:t xml:space="preserve">and the</w:t>
      </w:r>
      <w:r>
        <w:t xml:space="preserve"> </w:t>
      </w:r>
      <w:r>
        <w:rPr>
          <w:i/>
        </w:rPr>
        <w:t xml:space="preserve">John N. Cobb</w:t>
      </w:r>
      <w:r>
        <w:t xml:space="preserve"> </w:t>
      </w:r>
      <w:r>
        <w:t xml:space="preserve">fished synoptically for 28 pairs of trawl hauls to develop calibration factors in the event of differential catch rates between the two vessels (Wertheimer et al. 2008). In 2008, the</w:t>
      </w:r>
      <w:r>
        <w:t xml:space="preserve"> </w:t>
      </w:r>
      <w:r>
        <w:rPr>
          <w:i/>
        </w:rPr>
        <w:t xml:space="preserve">Medeia</w:t>
      </w:r>
      <w:r>
        <w:t xml:space="preserve"> </w:t>
      </w:r>
      <w:r>
        <w:t xml:space="preserve">fished synoptically with the chartered research vessel</w:t>
      </w:r>
      <w:r>
        <w:t xml:space="preserve"> </w:t>
      </w:r>
      <w:r>
        <w:rPr>
          <w:i/>
        </w:rPr>
        <w:t xml:space="preserve">Steller</w:t>
      </w:r>
      <w:r>
        <w:t xml:space="preserve"> </w:t>
      </w:r>
      <w:r>
        <w:t xml:space="preserve">to determine relative fishing efficiency so that</w:t>
      </w:r>
      <w:r>
        <w:t xml:space="preserve"> </w:t>
      </w:r>
      <w:r>
        <w:rPr>
          <w:i/>
        </w:rPr>
        <w:t xml:space="preserve">Steller</w:t>
      </w:r>
      <w:r>
        <w:t xml:space="preserve"> </w:t>
      </w:r>
      <w:r>
        <w:t xml:space="preserve">catches could then be compared and calibrated to the SECM data series from the</w:t>
      </w:r>
      <w:r>
        <w:t xml:space="preserve"> </w:t>
      </w:r>
      <w:r>
        <w:rPr>
          <w:i/>
        </w:rPr>
        <w:t xml:space="preserve">John N. Cobb</w:t>
      </w:r>
      <w:r>
        <w:t xml:space="preserve"> </w:t>
      </w:r>
      <w:r>
        <w:t xml:space="preserve">(Wertheimer et al. 2009). In 2009, the commercial trawler</w:t>
      </w:r>
      <w:r>
        <w:t xml:space="preserve"> </w:t>
      </w:r>
      <w:r>
        <w:rPr>
          <w:i/>
        </w:rPr>
        <w:t xml:space="preserve">Chellissa</w:t>
      </w:r>
      <w:r>
        <w:t xml:space="preserve"> </w:t>
      </w:r>
      <w:r>
        <w:t xml:space="preserve">was chartered to fish the SECM transects in the northern and southern regions of Southeast Alaska. The</w:t>
      </w:r>
      <w:r>
        <w:t xml:space="preserve"> </w:t>
      </w:r>
      <w:r>
        <w:rPr>
          <w:i/>
        </w:rPr>
        <w:t xml:space="preserve">Medeia</w:t>
      </w:r>
      <w:r>
        <w:t xml:space="preserve"> </w:t>
      </w:r>
      <w:r>
        <w:t xml:space="preserve">was again fished synoptically in the northern region transects to determine relative fishing efficiency (Table 1)."</w:t>
      </w:r>
    </w:p>
    <w:p>
      <w:pPr>
        <w:pStyle w:val="TableCaption"/>
      </w:pPr>
      <w:r>
        <w:t xml:space="preserve">Estimated fishing power coefficients for juvenile pink salmon catches by the different vessels used during the Southeast Alaska Coastal Monitoring survey (Wertheimer et al. 2008, 2009, and 2010).</w:t>
      </w:r>
    </w:p>
    <w:tbl>
      <w:tblPr>
        <w:tblStyle w:val="TableNormal"/>
        <w:tblW w:type="pct" w:w="0.0"/>
        <w:tblLook w:firstRow="1"/>
        <w:tblCaption w:val="Estimated fishing power coefficients for juvenile pink salmon catches by the different vessels used during the Southeast Alaska Coastal Monitoring survey (Wertheimer et al. 2008, 2009, and 2010)."/>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Chellissa:Medeia</w:t>
            </w:r>
          </w:p>
        </w:tc>
        <w:tc>
          <w:tcPr>
            <w:tcBorders>
              <w:bottom w:val="single"/>
            </w:tcBorders>
            <w:vAlign w:val="bottom"/>
          </w:tcPr>
          <w:p>
            <w:pPr>
              <w:pStyle w:val="Compact"/>
              <w:jc w:val="right"/>
            </w:pPr>
            <w:r>
              <w:t xml:space="preserve">Medeia:Cobb</w:t>
            </w:r>
          </w:p>
        </w:tc>
        <w:tc>
          <w:tcPr>
            <w:tcBorders>
              <w:bottom w:val="single"/>
            </w:tcBorders>
            <w:vAlign w:val="bottom"/>
          </w:tcPr>
          <w:p>
            <w:pPr>
              <w:pStyle w:val="Compact"/>
              <w:jc w:val="right"/>
            </w:pPr>
            <w:r>
              <w:t xml:space="preserve">Chellissa:Cobb</w:t>
            </w:r>
          </w:p>
        </w:tc>
        <w:tc>
          <w:tcPr>
            <w:tcBorders>
              <w:bottom w:val="single"/>
            </w:tcBorders>
            <w:vAlign w:val="bottom"/>
          </w:tcPr>
          <w:p>
            <w:pPr>
              <w:pStyle w:val="Compact"/>
              <w:jc w:val="right"/>
            </w:pPr>
            <w:r>
              <w:t xml:space="preserve">mixed Chellissa:Cobb</w:t>
            </w:r>
          </w:p>
        </w:tc>
        <w:tc>
          <w:tcPr>
            <w:tcBorders>
              <w:bottom w:val="single"/>
            </w:tcBorders>
            <w:vAlign w:val="bottom"/>
          </w:tcPr>
          <w:p>
            <w:pPr>
              <w:pStyle w:val="Compact"/>
              <w:jc w:val="right"/>
            </w:pPr>
            <w:r>
              <w:t xml:space="preserve">Medeia:Steller</w:t>
            </w:r>
          </w:p>
        </w:tc>
      </w:tr>
      <w:tr>
        <w:tc>
          <w:p>
            <w:pPr>
              <w:pStyle w:val="Compact"/>
              <w:jc w:val="left"/>
            </w:pPr>
            <w:r>
              <w:t xml:space="preserve">Pink</w:t>
            </w:r>
          </w:p>
        </w:tc>
        <w:tc>
          <w:p>
            <w:pPr>
              <w:pStyle w:val="Compact"/>
              <w:jc w:val="right"/>
            </w:pPr>
            <w:r>
              <w:t xml:space="preserve">1.27</w:t>
            </w:r>
          </w:p>
        </w:tc>
        <w:tc>
          <w:p>
            <w:pPr>
              <w:pStyle w:val="Compact"/>
              <w:jc w:val="right"/>
            </w:pPr>
            <w:r>
              <w:t xml:space="preserve">1.13</w:t>
            </w:r>
          </w:p>
        </w:tc>
        <w:tc>
          <w:p>
            <w:pPr>
              <w:pStyle w:val="Compact"/>
              <w:jc w:val="right"/>
            </w:pPr>
            <w:r>
              <w:t xml:space="preserve">1.44</w:t>
            </w:r>
          </w:p>
        </w:tc>
        <w:tc>
          <w:p>
            <w:pPr>
              <w:pStyle w:val="Compact"/>
              <w:jc w:val="right"/>
            </w:pPr>
            <w:r>
              <w:t xml:space="preserve">1.51</w:t>
            </w:r>
          </w:p>
        </w:tc>
        <w:tc>
          <w:p>
            <w:pPr>
              <w:pStyle w:val="Compact"/>
              <w:jc w:val="right"/>
            </w:pPr>
            <w:r>
              <w:t xml:space="preserve">1.18</w:t>
            </w:r>
          </w:p>
        </w:tc>
      </w:tr>
    </w:tbl>
    <w:p>
      <w:pPr>
        <w:pStyle w:val="BodyText"/>
      </w:pPr>
      <w:r>
        <w:rPr>
          <w:i/>
        </w:rPr>
        <w:t xml:space="preserve">'Chellissa:Cobb'</w:t>
      </w:r>
      <w:r>
        <w:t xml:space="preserve"> </w:t>
      </w:r>
      <w:r>
        <w:t xml:space="preserve">was calculated from estimates for</w:t>
      </w:r>
      <w:r>
        <w:t xml:space="preserve"> </w:t>
      </w:r>
      <w:r>
        <w:rPr>
          <w:i/>
        </w:rPr>
        <w:t xml:space="preserve">'Chellisa:Medeia'</w:t>
      </w:r>
      <w:r>
        <w:t xml:space="preserve"> </w:t>
      </w:r>
      <w:r>
        <w:t xml:space="preserve">and</w:t>
      </w:r>
      <w:r>
        <w:t xml:space="preserve"> </w:t>
      </w:r>
      <w:r>
        <w:rPr>
          <w:i/>
        </w:rPr>
        <w:t xml:space="preserve">'Medeia:Cobb'</w:t>
      </w:r>
      <w:r>
        <w:t xml:space="preserve">.</w:t>
      </w:r>
      <w:r>
        <w:t xml:space="preserve"> </w:t>
      </w:r>
      <w:r>
        <w:rPr>
          <w:i/>
        </w:rPr>
        <w:t xml:space="preserve">'Mixed Chellissa:Cobb'</w:t>
      </w:r>
      <w:r>
        <w:t xml:space="preserve"> </w:t>
      </w:r>
      <w:r>
        <w:t xml:space="preserve">was a mixture of species estimates for</w:t>
      </w:r>
      <w:r>
        <w:t xml:space="preserve"> </w:t>
      </w:r>
      <w:r>
        <w:rPr>
          <w:i/>
        </w:rPr>
        <w:t xml:space="preserve">'Chellisa:Medeia'</w:t>
      </w:r>
      <w:r>
        <w:t xml:space="preserve"> </w:t>
      </w:r>
      <w:r>
        <w:t xml:space="preserve">and a pooled species estimate for</w:t>
      </w:r>
      <w:r>
        <w:t xml:space="preserve"> </w:t>
      </w:r>
      <w:r>
        <w:rPr>
          <w:i/>
        </w:rPr>
        <w:t xml:space="preserve">'Medeia:Cobb'</w:t>
      </w:r>
      <w:r>
        <w:t xml:space="preserve">.</w:t>
      </w:r>
    </w:p>
    <w:p>
      <w:pPr>
        <w:pStyle w:val="BodyText"/>
      </w:pPr>
      <w:r>
        <w:t xml:space="preserve">For the 2021 SEAK pink salmon forecast, there was a discussion as to which vessel calibration coefficient to use going forward. Using the four potential vessel calibration coefficients (mixed1, mixed2, species, pooled; Table 2), the corresponding time-series of juvenile abundance was slightly different (i.e., CPUE; standardized pink salmon catch based on a 20 min trawl set by year; Table 3). Performance metrics were used to evaluate forecast accuracy of alternative vessel calibration coefficients (Table 4) using the same model. The model used for the comparison of the vessel calibration coeffcient model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oMath>
      </m:oMathPara>
    </w:p>
    <w:p>
      <w:pPr>
        <w:pStyle w:val="FirstParagraph"/>
      </w:pPr>
      <w:r>
        <w:t xml:space="preserve">where</w:t>
      </w:r>
      <w:r>
        <w:t xml:space="preserve"> </w:t>
      </w:r>
      <m:oMath>
        <m:sSub>
          <m:e>
            <m:r>
              <m:t>X</m:t>
            </m:r>
          </m:e>
          <m:sub>
            <m:r>
              <m:t>1</m:t>
            </m:r>
          </m:sub>
        </m:sSub>
      </m:oMath>
      <w:r>
        <w:t xml:space="preserve"> </w:t>
      </w:r>
      <w:r>
        <w:t xml:space="preserve">is ln(CPUE+1), juvenile pink salmon abundance index based on the different vessel calibration coefficients, and</w:t>
      </w:r>
      <w:r>
        <w:t xml:space="preserve"> </w:t>
      </w:r>
      <m:oMath>
        <m:sSub>
          <m:e>
            <m:r>
              <m:t>X</m:t>
            </m:r>
          </m:e>
          <m:sub>
            <m:r>
              <m:t>2</m:t>
            </m:r>
          </m:sub>
        </m:sSub>
      </m:oMath>
      <w:r>
        <w:t xml:space="preserve"> </w:t>
      </w:r>
      <w:r>
        <w:t xml:space="preserve">is the average temperature in Icy Strait in May, June, and July at eight stations in Icy Strait.</w:t>
      </w:r>
    </w:p>
    <w:p>
      <w:pPr>
        <w:pStyle w:val="TableCaption"/>
      </w:pPr>
      <w:r>
        <w:t xml:space="preserve">Calibration coefficients used to convert vessel-specific catches to</w:t>
      </w:r>
      <w:r>
        <w:t xml:space="preserve"> </w:t>
      </w:r>
      <w:r>
        <w:rPr>
          <w:i/>
        </w:rPr>
        <w:t xml:space="preserve">Cobb</w:t>
      </w:r>
      <w:r>
        <w:t xml:space="preserve"> </w:t>
      </w:r>
      <w:r>
        <w:t xml:space="preserve">units. Direct calibrations with the</w:t>
      </w:r>
      <w:r>
        <w:t xml:space="preserve"> </w:t>
      </w:r>
      <w:r>
        <w:rPr>
          <w:i/>
        </w:rPr>
        <w:t xml:space="preserve">Cobb</w:t>
      </w:r>
      <w:r>
        <w:t xml:space="preserve"> </w:t>
      </w:r>
      <w:r>
        <w:t xml:space="preserve">are estimated for the</w:t>
      </w:r>
      <w:r>
        <w:t xml:space="preserve"> </w:t>
      </w:r>
      <w:r>
        <w:rPr>
          <w:i/>
        </w:rPr>
        <w:t xml:space="preserve">Steller</w:t>
      </w:r>
      <w:r>
        <w:t xml:space="preserve"> </w:t>
      </w:r>
      <w:r>
        <w:t xml:space="preserve">and</w:t>
      </w:r>
      <w:r>
        <w:t xml:space="preserve"> </w:t>
      </w:r>
      <w:r>
        <w:rPr>
          <w:i/>
        </w:rPr>
        <w:t xml:space="preserve">Medeia</w:t>
      </w:r>
      <w:r>
        <w:t xml:space="preserve">, therefore mixed coefficients are only applied to the</w:t>
      </w:r>
      <w:r>
        <w:t xml:space="preserve"> </w:t>
      </w:r>
      <w:r>
        <w:rPr>
          <w:i/>
        </w:rPr>
        <w:t xml:space="preserve">Chellissa</w:t>
      </w:r>
      <w:r>
        <w:t xml:space="preserve"> </w:t>
      </w:r>
      <w:r>
        <w:t xml:space="preserve">and</w:t>
      </w:r>
      <w:r>
        <w:t xml:space="preserve"> </w:t>
      </w:r>
      <w:r>
        <w:rPr>
          <w:i/>
        </w:rPr>
        <w:t xml:space="preserve">NW Explorer</w:t>
      </w:r>
      <w:r>
        <w:t xml:space="preserve">. Species-specific or pooled coefficients could be used as the mixed coefficients for the</w:t>
      </w:r>
      <w:r>
        <w:t xml:space="preserve"> </w:t>
      </w:r>
      <w:r>
        <w:rPr>
          <w:i/>
        </w:rPr>
        <w:t xml:space="preserve">Steller</w:t>
      </w:r>
      <w:r>
        <w:t xml:space="preserve"> </w:t>
      </w:r>
      <w:r>
        <w:t xml:space="preserve">and</w:t>
      </w:r>
      <w:r>
        <w:t xml:space="preserve"> </w:t>
      </w:r>
      <w:r>
        <w:rPr>
          <w:i/>
        </w:rPr>
        <w:t xml:space="preserve">Medeia</w:t>
      </w:r>
      <w:r>
        <w:t xml:space="preserve">.</w:t>
      </w:r>
    </w:p>
    <w:tbl>
      <w:tblPr>
        <w:tblStyle w:val="TableNormal"/>
        <w:tblW w:type="pct" w:w="0.0"/>
        <w:tblLook w:firstRow="1"/>
        <w:tblCaption w:val="Calibration coefficients used to convert vessel-specific catches to Cobb units. Direct calibrations with the Cobb are estimated for the Steller and Medeia, therefore mixed coefficients are only applied to the Chellissa and NW Explorer. Species-specific or pooled coefficients could be used as the mixed coefficients for the Steller and Medeia."/>
      </w:tblPr>
      <w:tblGrid/>
      <w:tr>
        <w:trPr>
          <w:cnfStyle w:firstRow="1"/>
        </w:trPr>
        <w:tc>
          <w:tcPr>
            <w:tcBorders>
              <w:bottom w:val="single"/>
            </w:tcBorders>
            <w:vAlign w:val="bottom"/>
          </w:tcPr>
          <w:p>
            <w:pPr>
              <w:pStyle w:val="Compact"/>
              <w:jc w:val="left"/>
            </w:pPr>
            <w:r>
              <w:t xml:space="preserve">Vessel</w:t>
            </w:r>
          </w:p>
        </w:tc>
        <w:tc>
          <w:tcPr>
            <w:tcBorders>
              <w:bottom w:val="single"/>
            </w:tcBorders>
            <w:vAlign w:val="bottom"/>
          </w:tcPr>
          <w:p>
            <w:pPr>
              <w:pStyle w:val="Compact"/>
              <w:jc w:val="right"/>
            </w:pPr>
            <w:r>
              <w:t xml:space="preserve">mixed1</w:t>
            </w:r>
          </w:p>
        </w:tc>
        <w:tc>
          <w:tcPr>
            <w:tcBorders>
              <w:bottom w:val="single"/>
            </w:tcBorders>
            <w:vAlign w:val="bottom"/>
          </w:tcPr>
          <w:p>
            <w:pPr>
              <w:pStyle w:val="Compact"/>
              <w:jc w:val="right"/>
            </w:pPr>
            <w:r>
              <w:t xml:space="preserve">mixed2</w:t>
            </w:r>
          </w:p>
        </w:tc>
        <w:tc>
          <w:tcPr>
            <w:tcBorders>
              <w:bottom w:val="single"/>
            </w:tcBorders>
            <w:vAlign w:val="bottom"/>
          </w:tcPr>
          <w:p>
            <w:pPr>
              <w:pStyle w:val="Compact"/>
              <w:jc w:val="right"/>
            </w:pPr>
            <w:r>
              <w:t xml:space="preserve">species</w:t>
            </w:r>
          </w:p>
        </w:tc>
        <w:tc>
          <w:tcPr>
            <w:tcBorders>
              <w:bottom w:val="single"/>
            </w:tcBorders>
            <w:vAlign w:val="bottom"/>
          </w:tcPr>
          <w:p>
            <w:pPr>
              <w:pStyle w:val="Compact"/>
              <w:jc w:val="right"/>
            </w:pPr>
            <w:r>
              <w:t xml:space="preserve">pooled</w:t>
            </w:r>
          </w:p>
        </w:tc>
      </w:tr>
      <w:tr>
        <w:tc>
          <w:p>
            <w:pPr>
              <w:pStyle w:val="Compact"/>
              <w:jc w:val="left"/>
            </w:pPr>
            <w:r>
              <w:t xml:space="preserve">Cobb</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r>
      <w:tr>
        <w:tc>
          <w:p>
            <w:pPr>
              <w:pStyle w:val="Compact"/>
              <w:jc w:val="left"/>
            </w:pPr>
            <w:r>
              <w:t xml:space="preserve">Chellissa</w:t>
            </w:r>
          </w:p>
        </w:tc>
        <w:tc>
          <w:p>
            <w:pPr>
              <w:pStyle w:val="Compact"/>
              <w:jc w:val="right"/>
            </w:pPr>
            <w:r>
              <w:t xml:space="preserve">0.66</w:t>
            </w:r>
          </w:p>
        </w:tc>
        <w:tc>
          <w:p>
            <w:pPr>
              <w:pStyle w:val="Compact"/>
              <w:jc w:val="right"/>
            </w:pPr>
            <w:r>
              <w:t xml:space="preserve">0.66</w:t>
            </w:r>
          </w:p>
        </w:tc>
        <w:tc>
          <w:p>
            <w:pPr>
              <w:pStyle w:val="Compact"/>
              <w:jc w:val="right"/>
            </w:pPr>
            <w:r>
              <w:t xml:space="preserve">0.70</w:t>
            </w:r>
          </w:p>
        </w:tc>
        <w:tc>
          <w:p>
            <w:pPr>
              <w:pStyle w:val="Compact"/>
              <w:jc w:val="right"/>
            </w:pPr>
            <w:r>
              <w:t xml:space="preserve">0.74</w:t>
            </w:r>
          </w:p>
        </w:tc>
      </w:tr>
      <w:tr>
        <w:tc>
          <w:p>
            <w:pPr>
              <w:pStyle w:val="Compact"/>
              <w:jc w:val="left"/>
            </w:pPr>
            <w:r>
              <w:t xml:space="preserve">NW Explorer</w:t>
            </w:r>
          </w:p>
        </w:tc>
        <w:tc>
          <w:p>
            <w:pPr>
              <w:pStyle w:val="Compact"/>
              <w:jc w:val="right"/>
            </w:pPr>
            <w:r>
              <w:t xml:space="preserve">0.66</w:t>
            </w:r>
          </w:p>
        </w:tc>
        <w:tc>
          <w:p>
            <w:pPr>
              <w:pStyle w:val="Compact"/>
              <w:jc w:val="right"/>
            </w:pPr>
            <w:r>
              <w:t xml:space="preserve">0.66</w:t>
            </w:r>
          </w:p>
        </w:tc>
        <w:tc>
          <w:p>
            <w:pPr>
              <w:pStyle w:val="Compact"/>
              <w:jc w:val="right"/>
            </w:pPr>
            <w:r>
              <w:t xml:space="preserve">0.70</w:t>
            </w:r>
          </w:p>
        </w:tc>
        <w:tc>
          <w:p>
            <w:pPr>
              <w:pStyle w:val="Compact"/>
              <w:jc w:val="right"/>
            </w:pPr>
            <w:r>
              <w:t xml:space="preserve">0.74</w:t>
            </w:r>
          </w:p>
        </w:tc>
      </w:tr>
      <w:tr>
        <w:tc>
          <w:p>
            <w:pPr>
              <w:pStyle w:val="Compact"/>
              <w:jc w:val="left"/>
            </w:pPr>
            <w:r>
              <w:t xml:space="preserve">Steller</w:t>
            </w:r>
          </w:p>
        </w:tc>
        <w:tc>
          <w:p>
            <w:pPr>
              <w:pStyle w:val="Compact"/>
              <w:jc w:val="right"/>
            </w:pPr>
            <w:r>
              <w:t xml:space="preserve">1.05</w:t>
            </w:r>
          </w:p>
        </w:tc>
        <w:tc>
          <w:p>
            <w:pPr>
              <w:pStyle w:val="Compact"/>
              <w:jc w:val="right"/>
            </w:pPr>
            <w:r>
              <w:t xml:space="preserve">0.96</w:t>
            </w:r>
          </w:p>
        </w:tc>
        <w:tc>
          <w:p>
            <w:pPr>
              <w:pStyle w:val="Compact"/>
              <w:jc w:val="right"/>
            </w:pPr>
            <w:r>
              <w:t xml:space="preserve">0.96</w:t>
            </w:r>
          </w:p>
        </w:tc>
        <w:tc>
          <w:p>
            <w:pPr>
              <w:pStyle w:val="Compact"/>
              <w:jc w:val="right"/>
            </w:pPr>
            <w:r>
              <w:t xml:space="preserve">1.05</w:t>
            </w:r>
          </w:p>
        </w:tc>
      </w:tr>
      <w:tr>
        <w:tc>
          <w:p>
            <w:pPr>
              <w:pStyle w:val="Compact"/>
              <w:jc w:val="left"/>
            </w:pPr>
            <w:r>
              <w:t xml:space="preserve">Medeia</w:t>
            </w:r>
          </w:p>
        </w:tc>
        <w:tc>
          <w:p>
            <w:pPr>
              <w:pStyle w:val="Compact"/>
              <w:jc w:val="right"/>
            </w:pPr>
            <w:r>
              <w:t xml:space="preserve">0.84</w:t>
            </w:r>
          </w:p>
        </w:tc>
        <w:tc>
          <w:p>
            <w:pPr>
              <w:pStyle w:val="Compact"/>
              <w:jc w:val="right"/>
            </w:pPr>
            <w:r>
              <w:t xml:space="preserve">0.88</w:t>
            </w:r>
          </w:p>
        </w:tc>
        <w:tc>
          <w:p>
            <w:pPr>
              <w:pStyle w:val="Compact"/>
              <w:jc w:val="right"/>
            </w:pPr>
            <w:r>
              <w:t xml:space="preserve">0.88</w:t>
            </w:r>
          </w:p>
        </w:tc>
        <w:tc>
          <w:p>
            <w:pPr>
              <w:pStyle w:val="Compact"/>
              <w:jc w:val="right"/>
            </w:pPr>
            <w:r>
              <w:t xml:space="preserve">0.84</w:t>
            </w:r>
          </w:p>
        </w:tc>
      </w:tr>
    </w:tbl>
    <w:p>
      <w:pPr>
        <w:pStyle w:val="TableCaption"/>
      </w:pPr>
      <w:r>
        <w:t xml:space="preserve">The data for the variable ln(CPUE+1) (time-series of juvenile pink salmon abundance) using different vessel calibration coefficients. The variable ln(CPUE+1) is defined as the average ln(CPUE+1) for catches in either the June or July SECM survey, whichever month had the highest average catches in a given year.</w:t>
      </w:r>
    </w:p>
    <w:tbl>
      <w:tblPr>
        <w:tblStyle w:val="TableNormal"/>
        <w:tblW w:type="pct" w:w="0.0"/>
        <w:tblLook w:firstRow="1"/>
        <w:tblCaption w:val="The data for the variable ln(CPUE+1) (time-series of juvenile pink salmon abundance) using different vessel calibration coefficients. The variable ln(CPUE+1) is defined as the average ln(CPUE+1) for catches in either the June or July SECM survey, whichever month had the highest average catches in a given year."/>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mixed1</w:t>
            </w:r>
          </w:p>
        </w:tc>
        <w:tc>
          <w:tcPr>
            <w:tcBorders>
              <w:bottom w:val="single"/>
            </w:tcBorders>
            <w:vAlign w:val="bottom"/>
          </w:tcPr>
          <w:p>
            <w:pPr>
              <w:pStyle w:val="Compact"/>
              <w:jc w:val="right"/>
            </w:pPr>
            <w:r>
              <w:t xml:space="preserve">mixed2</w:t>
            </w:r>
          </w:p>
        </w:tc>
        <w:tc>
          <w:tcPr>
            <w:tcBorders>
              <w:bottom w:val="single"/>
            </w:tcBorders>
            <w:vAlign w:val="bottom"/>
          </w:tcPr>
          <w:p>
            <w:pPr>
              <w:pStyle w:val="Compact"/>
              <w:jc w:val="right"/>
            </w:pPr>
            <w:r>
              <w:t xml:space="preserve">species</w:t>
            </w:r>
          </w:p>
        </w:tc>
        <w:tc>
          <w:tcPr>
            <w:tcBorders>
              <w:bottom w:val="single"/>
            </w:tcBorders>
            <w:vAlign w:val="bottom"/>
          </w:tcPr>
          <w:p>
            <w:pPr>
              <w:pStyle w:val="Compact"/>
              <w:jc w:val="right"/>
            </w:pPr>
            <w:r>
              <w:t xml:space="preserve">pooled</w:t>
            </w:r>
          </w:p>
        </w:tc>
      </w:tr>
      <w:tr>
        <w:tc>
          <w:p>
            <w:pPr>
              <w:pStyle w:val="Compact"/>
              <w:jc w:val="left"/>
            </w:pPr>
            <w:r>
              <w:t xml:space="preserve">1997</w:t>
            </w:r>
          </w:p>
        </w:tc>
        <w:tc>
          <w:p>
            <w:pPr>
              <w:pStyle w:val="Compact"/>
              <w:jc w:val="right"/>
            </w:pPr>
            <w:r>
              <w:t xml:space="preserve">2.4777</w:t>
            </w:r>
          </w:p>
        </w:tc>
        <w:tc>
          <w:p>
            <w:pPr>
              <w:pStyle w:val="Compact"/>
              <w:jc w:val="right"/>
            </w:pPr>
            <w:r>
              <w:t xml:space="preserve">2.4777</w:t>
            </w:r>
          </w:p>
        </w:tc>
        <w:tc>
          <w:p>
            <w:pPr>
              <w:pStyle w:val="Compact"/>
              <w:jc w:val="right"/>
            </w:pPr>
            <w:r>
              <w:t xml:space="preserve">2.4777</w:t>
            </w:r>
          </w:p>
        </w:tc>
        <w:tc>
          <w:p>
            <w:pPr>
              <w:pStyle w:val="Compact"/>
              <w:jc w:val="right"/>
            </w:pPr>
            <w:r>
              <w:t xml:space="preserve">2.4777</w:t>
            </w:r>
          </w:p>
        </w:tc>
      </w:tr>
      <w:tr>
        <w:tc>
          <w:p>
            <w:pPr>
              <w:pStyle w:val="Compact"/>
              <w:jc w:val="left"/>
            </w:pPr>
            <w:r>
              <w:t xml:space="preserve">1998</w:t>
            </w:r>
          </w:p>
        </w:tc>
        <w:tc>
          <w:p>
            <w:pPr>
              <w:pStyle w:val="Compact"/>
              <w:jc w:val="right"/>
            </w:pPr>
            <w:r>
              <w:t xml:space="preserve">5.6224</w:t>
            </w:r>
          </w:p>
        </w:tc>
        <w:tc>
          <w:p>
            <w:pPr>
              <w:pStyle w:val="Compact"/>
              <w:jc w:val="right"/>
            </w:pPr>
            <w:r>
              <w:t xml:space="preserve">5.6224</w:t>
            </w:r>
          </w:p>
        </w:tc>
        <w:tc>
          <w:p>
            <w:pPr>
              <w:pStyle w:val="Compact"/>
              <w:jc w:val="right"/>
            </w:pPr>
            <w:r>
              <w:t xml:space="preserve">5.6224</w:t>
            </w:r>
          </w:p>
        </w:tc>
        <w:tc>
          <w:p>
            <w:pPr>
              <w:pStyle w:val="Compact"/>
              <w:jc w:val="right"/>
            </w:pPr>
            <w:r>
              <w:t xml:space="preserve">5.6224</w:t>
            </w:r>
          </w:p>
        </w:tc>
      </w:tr>
      <w:tr>
        <w:tc>
          <w:p>
            <w:pPr>
              <w:pStyle w:val="Compact"/>
              <w:jc w:val="left"/>
            </w:pPr>
            <w:r>
              <w:t xml:space="preserve">1999</w:t>
            </w:r>
          </w:p>
        </w:tc>
        <w:tc>
          <w:p>
            <w:pPr>
              <w:pStyle w:val="Compact"/>
              <w:jc w:val="right"/>
            </w:pPr>
            <w:r>
              <w:t xml:space="preserve">1.5977</w:t>
            </w:r>
          </w:p>
        </w:tc>
        <w:tc>
          <w:p>
            <w:pPr>
              <w:pStyle w:val="Compact"/>
              <w:jc w:val="right"/>
            </w:pPr>
            <w:r>
              <w:t xml:space="preserve">1.5977</w:t>
            </w:r>
          </w:p>
        </w:tc>
        <w:tc>
          <w:p>
            <w:pPr>
              <w:pStyle w:val="Compact"/>
              <w:jc w:val="right"/>
            </w:pPr>
            <w:r>
              <w:t xml:space="preserve">1.5977</w:t>
            </w:r>
          </w:p>
        </w:tc>
        <w:tc>
          <w:p>
            <w:pPr>
              <w:pStyle w:val="Compact"/>
              <w:jc w:val="right"/>
            </w:pPr>
            <w:r>
              <w:t xml:space="preserve">1.5977</w:t>
            </w:r>
          </w:p>
        </w:tc>
      </w:tr>
      <w:tr>
        <w:tc>
          <w:p>
            <w:pPr>
              <w:pStyle w:val="Compact"/>
              <w:jc w:val="left"/>
            </w:pPr>
            <w:r>
              <w:t xml:space="preserve">2000</w:t>
            </w:r>
          </w:p>
        </w:tc>
        <w:tc>
          <w:p>
            <w:pPr>
              <w:pStyle w:val="Compact"/>
              <w:jc w:val="right"/>
            </w:pPr>
            <w:r>
              <w:t xml:space="preserve">3.7300</w:t>
            </w:r>
          </w:p>
        </w:tc>
        <w:tc>
          <w:p>
            <w:pPr>
              <w:pStyle w:val="Compact"/>
              <w:jc w:val="right"/>
            </w:pPr>
            <w:r>
              <w:t xml:space="preserve">3.7300</w:t>
            </w:r>
          </w:p>
        </w:tc>
        <w:tc>
          <w:p>
            <w:pPr>
              <w:pStyle w:val="Compact"/>
              <w:jc w:val="right"/>
            </w:pPr>
            <w:r>
              <w:t xml:space="preserve">3.7300</w:t>
            </w:r>
          </w:p>
        </w:tc>
        <w:tc>
          <w:p>
            <w:pPr>
              <w:pStyle w:val="Compact"/>
              <w:jc w:val="right"/>
            </w:pPr>
            <w:r>
              <w:t xml:space="preserve">3.7300</w:t>
            </w:r>
          </w:p>
        </w:tc>
      </w:tr>
      <w:tr>
        <w:tc>
          <w:p>
            <w:pPr>
              <w:pStyle w:val="Compact"/>
              <w:jc w:val="left"/>
            </w:pPr>
            <w:r>
              <w:t xml:space="preserve">2001</w:t>
            </w:r>
          </w:p>
        </w:tc>
        <w:tc>
          <w:p>
            <w:pPr>
              <w:pStyle w:val="Compact"/>
              <w:jc w:val="right"/>
            </w:pPr>
            <w:r>
              <w:t xml:space="preserve">2.8688</w:t>
            </w:r>
          </w:p>
        </w:tc>
        <w:tc>
          <w:p>
            <w:pPr>
              <w:pStyle w:val="Compact"/>
              <w:jc w:val="right"/>
            </w:pPr>
            <w:r>
              <w:t xml:space="preserve">2.8688</w:t>
            </w:r>
          </w:p>
        </w:tc>
        <w:tc>
          <w:p>
            <w:pPr>
              <w:pStyle w:val="Compact"/>
              <w:jc w:val="right"/>
            </w:pPr>
            <w:r>
              <w:t xml:space="preserve">2.8688</w:t>
            </w:r>
          </w:p>
        </w:tc>
        <w:tc>
          <w:p>
            <w:pPr>
              <w:pStyle w:val="Compact"/>
              <w:jc w:val="right"/>
            </w:pPr>
            <w:r>
              <w:t xml:space="preserve">2.8688</w:t>
            </w:r>
          </w:p>
        </w:tc>
      </w:tr>
      <w:tr>
        <w:tc>
          <w:p>
            <w:pPr>
              <w:pStyle w:val="Compact"/>
              <w:jc w:val="left"/>
            </w:pPr>
            <w:r>
              <w:t xml:space="preserve">2002</w:t>
            </w:r>
          </w:p>
        </w:tc>
        <w:tc>
          <w:p>
            <w:pPr>
              <w:pStyle w:val="Compact"/>
              <w:jc w:val="right"/>
            </w:pPr>
            <w:r>
              <w:t xml:space="preserve">2.7847</w:t>
            </w:r>
          </w:p>
        </w:tc>
        <w:tc>
          <w:p>
            <w:pPr>
              <w:pStyle w:val="Compact"/>
              <w:jc w:val="right"/>
            </w:pPr>
            <w:r>
              <w:t xml:space="preserve">2.7847</w:t>
            </w:r>
          </w:p>
        </w:tc>
        <w:tc>
          <w:p>
            <w:pPr>
              <w:pStyle w:val="Compact"/>
              <w:jc w:val="right"/>
            </w:pPr>
            <w:r>
              <w:t xml:space="preserve">2.7847</w:t>
            </w:r>
          </w:p>
        </w:tc>
        <w:tc>
          <w:p>
            <w:pPr>
              <w:pStyle w:val="Compact"/>
              <w:jc w:val="right"/>
            </w:pPr>
            <w:r>
              <w:t xml:space="preserve">2.7847</w:t>
            </w:r>
          </w:p>
        </w:tc>
      </w:tr>
      <w:tr>
        <w:tc>
          <w:p>
            <w:pPr>
              <w:pStyle w:val="Compact"/>
              <w:jc w:val="left"/>
            </w:pPr>
            <w:r>
              <w:t xml:space="preserve">2003</w:t>
            </w:r>
          </w:p>
        </w:tc>
        <w:tc>
          <w:p>
            <w:pPr>
              <w:pStyle w:val="Compact"/>
              <w:jc w:val="right"/>
            </w:pPr>
            <w:r>
              <w:t xml:space="preserve">3.0778</w:t>
            </w:r>
          </w:p>
        </w:tc>
        <w:tc>
          <w:p>
            <w:pPr>
              <w:pStyle w:val="Compact"/>
              <w:jc w:val="right"/>
            </w:pPr>
            <w:r>
              <w:t xml:space="preserve">3.0778</w:t>
            </w:r>
          </w:p>
        </w:tc>
        <w:tc>
          <w:p>
            <w:pPr>
              <w:pStyle w:val="Compact"/>
              <w:jc w:val="right"/>
            </w:pPr>
            <w:r>
              <w:t xml:space="preserve">3.0778</w:t>
            </w:r>
          </w:p>
        </w:tc>
        <w:tc>
          <w:p>
            <w:pPr>
              <w:pStyle w:val="Compact"/>
              <w:jc w:val="right"/>
            </w:pPr>
            <w:r>
              <w:t xml:space="preserve">3.0778</w:t>
            </w:r>
          </w:p>
        </w:tc>
      </w:tr>
      <w:tr>
        <w:tc>
          <w:p>
            <w:pPr>
              <w:pStyle w:val="Compact"/>
              <w:jc w:val="left"/>
            </w:pPr>
            <w:r>
              <w:t xml:space="preserve">2004</w:t>
            </w:r>
          </w:p>
        </w:tc>
        <w:tc>
          <w:p>
            <w:pPr>
              <w:pStyle w:val="Compact"/>
              <w:jc w:val="right"/>
            </w:pPr>
            <w:r>
              <w:t xml:space="preserve">3.8994</w:t>
            </w:r>
          </w:p>
        </w:tc>
        <w:tc>
          <w:p>
            <w:pPr>
              <w:pStyle w:val="Compact"/>
              <w:jc w:val="right"/>
            </w:pPr>
            <w:r>
              <w:t xml:space="preserve">3.8994</w:t>
            </w:r>
          </w:p>
        </w:tc>
        <w:tc>
          <w:p>
            <w:pPr>
              <w:pStyle w:val="Compact"/>
              <w:jc w:val="right"/>
            </w:pPr>
            <w:r>
              <w:t xml:space="preserve">3.8994</w:t>
            </w:r>
          </w:p>
        </w:tc>
        <w:tc>
          <w:p>
            <w:pPr>
              <w:pStyle w:val="Compact"/>
              <w:jc w:val="right"/>
            </w:pPr>
            <w:r>
              <w:t xml:space="preserve">3.8994</w:t>
            </w:r>
          </w:p>
        </w:tc>
      </w:tr>
      <w:tr>
        <w:tc>
          <w:p>
            <w:pPr>
              <w:pStyle w:val="Compact"/>
              <w:jc w:val="left"/>
            </w:pPr>
            <w:r>
              <w:t xml:space="preserve">2005</w:t>
            </w:r>
          </w:p>
        </w:tc>
        <w:tc>
          <w:p>
            <w:pPr>
              <w:pStyle w:val="Compact"/>
              <w:jc w:val="right"/>
            </w:pPr>
            <w:r>
              <w:t xml:space="preserve">2.0403</w:t>
            </w:r>
          </w:p>
        </w:tc>
        <w:tc>
          <w:p>
            <w:pPr>
              <w:pStyle w:val="Compact"/>
              <w:jc w:val="right"/>
            </w:pPr>
            <w:r>
              <w:t xml:space="preserve">2.0403</w:t>
            </w:r>
          </w:p>
        </w:tc>
        <w:tc>
          <w:p>
            <w:pPr>
              <w:pStyle w:val="Compact"/>
              <w:jc w:val="right"/>
            </w:pPr>
            <w:r>
              <w:t xml:space="preserve">2.0403</w:t>
            </w:r>
          </w:p>
        </w:tc>
        <w:tc>
          <w:p>
            <w:pPr>
              <w:pStyle w:val="Compact"/>
              <w:jc w:val="right"/>
            </w:pPr>
            <w:r>
              <w:t xml:space="preserve">2.0403</w:t>
            </w:r>
          </w:p>
        </w:tc>
      </w:tr>
      <w:tr>
        <w:tc>
          <w:p>
            <w:pPr>
              <w:pStyle w:val="Compact"/>
              <w:jc w:val="left"/>
            </w:pPr>
            <w:r>
              <w:t xml:space="preserve">2006</w:t>
            </w:r>
          </w:p>
        </w:tc>
        <w:tc>
          <w:p>
            <w:pPr>
              <w:pStyle w:val="Compact"/>
              <w:jc w:val="right"/>
            </w:pPr>
            <w:r>
              <w:t xml:space="preserve">2.5728</w:t>
            </w:r>
          </w:p>
        </w:tc>
        <w:tc>
          <w:p>
            <w:pPr>
              <w:pStyle w:val="Compact"/>
              <w:jc w:val="right"/>
            </w:pPr>
            <w:r>
              <w:t xml:space="preserve">2.5728</w:t>
            </w:r>
          </w:p>
        </w:tc>
        <w:tc>
          <w:p>
            <w:pPr>
              <w:pStyle w:val="Compact"/>
              <w:jc w:val="right"/>
            </w:pPr>
            <w:r>
              <w:t xml:space="preserve">2.5728</w:t>
            </w:r>
          </w:p>
        </w:tc>
        <w:tc>
          <w:p>
            <w:pPr>
              <w:pStyle w:val="Compact"/>
              <w:jc w:val="right"/>
            </w:pPr>
            <w:r>
              <w:t xml:space="preserve">2.5728</w:t>
            </w:r>
          </w:p>
        </w:tc>
      </w:tr>
      <w:tr>
        <w:tc>
          <w:p>
            <w:pPr>
              <w:pStyle w:val="Compact"/>
              <w:jc w:val="left"/>
            </w:pPr>
            <w:r>
              <w:t xml:space="preserve">2007</w:t>
            </w:r>
          </w:p>
        </w:tc>
        <w:tc>
          <w:p>
            <w:pPr>
              <w:pStyle w:val="Compact"/>
              <w:jc w:val="right"/>
            </w:pPr>
            <w:r>
              <w:t xml:space="preserve">1.1676</w:t>
            </w:r>
          </w:p>
        </w:tc>
        <w:tc>
          <w:p>
            <w:pPr>
              <w:pStyle w:val="Compact"/>
              <w:jc w:val="right"/>
            </w:pPr>
            <w:r>
              <w:t xml:space="preserve">1.1676</w:t>
            </w:r>
          </w:p>
        </w:tc>
        <w:tc>
          <w:p>
            <w:pPr>
              <w:pStyle w:val="Compact"/>
              <w:jc w:val="right"/>
            </w:pPr>
            <w:r>
              <w:t xml:space="preserve">1.1676</w:t>
            </w:r>
          </w:p>
        </w:tc>
        <w:tc>
          <w:p>
            <w:pPr>
              <w:pStyle w:val="Compact"/>
              <w:jc w:val="right"/>
            </w:pPr>
            <w:r>
              <w:t xml:space="preserve">1.1676</w:t>
            </w:r>
          </w:p>
        </w:tc>
      </w:tr>
      <w:tr>
        <w:tc>
          <w:p>
            <w:pPr>
              <w:pStyle w:val="Compact"/>
              <w:jc w:val="left"/>
            </w:pPr>
            <w:r>
              <w:t xml:space="preserve">2008</w:t>
            </w:r>
          </w:p>
        </w:tc>
        <w:tc>
          <w:p>
            <w:pPr>
              <w:pStyle w:val="Compact"/>
              <w:jc w:val="right"/>
            </w:pPr>
            <w:r>
              <w:t xml:space="preserve">2.5768</w:t>
            </w:r>
          </w:p>
        </w:tc>
        <w:tc>
          <w:p>
            <w:pPr>
              <w:pStyle w:val="Compact"/>
              <w:jc w:val="right"/>
            </w:pPr>
            <w:r>
              <w:t xml:space="preserve">2.3432</w:t>
            </w:r>
          </w:p>
        </w:tc>
        <w:tc>
          <w:p>
            <w:pPr>
              <w:pStyle w:val="Compact"/>
              <w:jc w:val="right"/>
            </w:pPr>
            <w:r>
              <w:t xml:space="preserve">2.3432</w:t>
            </w:r>
          </w:p>
        </w:tc>
        <w:tc>
          <w:p>
            <w:pPr>
              <w:pStyle w:val="Compact"/>
              <w:jc w:val="right"/>
            </w:pPr>
            <w:r>
              <w:t xml:space="preserve">2.5768</w:t>
            </w:r>
          </w:p>
        </w:tc>
      </w:tr>
      <w:tr>
        <w:tc>
          <w:p>
            <w:pPr>
              <w:pStyle w:val="Compact"/>
              <w:jc w:val="left"/>
            </w:pPr>
            <w:r>
              <w:t xml:space="preserve">2009</w:t>
            </w:r>
          </w:p>
        </w:tc>
        <w:tc>
          <w:p>
            <w:pPr>
              <w:pStyle w:val="Compact"/>
              <w:jc w:val="right"/>
            </w:pPr>
            <w:r>
              <w:t xml:space="preserve">2.0942</w:t>
            </w:r>
          </w:p>
        </w:tc>
        <w:tc>
          <w:p>
            <w:pPr>
              <w:pStyle w:val="Compact"/>
              <w:jc w:val="right"/>
            </w:pPr>
            <w:r>
              <w:t xml:space="preserve">2.0942</w:t>
            </w:r>
          </w:p>
        </w:tc>
        <w:tc>
          <w:p>
            <w:pPr>
              <w:pStyle w:val="Compact"/>
              <w:jc w:val="right"/>
            </w:pPr>
            <w:r>
              <w:t xml:space="preserve">2.2054</w:t>
            </w:r>
          </w:p>
        </w:tc>
        <w:tc>
          <w:p>
            <w:pPr>
              <w:pStyle w:val="Compact"/>
              <w:jc w:val="right"/>
            </w:pPr>
            <w:r>
              <w:t xml:space="preserve">2.3330</w:t>
            </w:r>
          </w:p>
        </w:tc>
      </w:tr>
      <w:tr>
        <w:tc>
          <w:p>
            <w:pPr>
              <w:pStyle w:val="Compact"/>
              <w:jc w:val="left"/>
            </w:pPr>
            <w:r>
              <w:t xml:space="preserve">2010</w:t>
            </w:r>
          </w:p>
        </w:tc>
        <w:tc>
          <w:p>
            <w:pPr>
              <w:pStyle w:val="Compact"/>
              <w:jc w:val="right"/>
            </w:pPr>
            <w:r>
              <w:t xml:space="preserve">3.6878</w:t>
            </w:r>
          </w:p>
        </w:tc>
        <w:tc>
          <w:p>
            <w:pPr>
              <w:pStyle w:val="Compact"/>
              <w:jc w:val="right"/>
            </w:pPr>
            <w:r>
              <w:t xml:space="preserve">3.6878</w:t>
            </w:r>
          </w:p>
        </w:tc>
        <w:tc>
          <w:p>
            <w:pPr>
              <w:pStyle w:val="Compact"/>
              <w:jc w:val="right"/>
            </w:pPr>
            <w:r>
              <w:t xml:space="preserve">3.8836</w:t>
            </w:r>
          </w:p>
        </w:tc>
        <w:tc>
          <w:p>
            <w:pPr>
              <w:pStyle w:val="Compact"/>
              <w:jc w:val="right"/>
            </w:pPr>
            <w:r>
              <w:t xml:space="preserve">4.1083</w:t>
            </w:r>
          </w:p>
        </w:tc>
      </w:tr>
      <w:tr>
        <w:tc>
          <w:p>
            <w:pPr>
              <w:pStyle w:val="Compact"/>
              <w:jc w:val="left"/>
            </w:pPr>
            <w:r>
              <w:t xml:space="preserve">2011</w:t>
            </w:r>
          </w:p>
        </w:tc>
        <w:tc>
          <w:p>
            <w:pPr>
              <w:pStyle w:val="Compact"/>
              <w:jc w:val="right"/>
            </w:pPr>
            <w:r>
              <w:t xml:space="preserve">1.3059</w:t>
            </w:r>
          </w:p>
        </w:tc>
        <w:tc>
          <w:p>
            <w:pPr>
              <w:pStyle w:val="Compact"/>
              <w:jc w:val="right"/>
            </w:pPr>
            <w:r>
              <w:t xml:space="preserve">1.3059</w:t>
            </w:r>
          </w:p>
        </w:tc>
        <w:tc>
          <w:p>
            <w:pPr>
              <w:pStyle w:val="Compact"/>
              <w:jc w:val="right"/>
            </w:pPr>
            <w:r>
              <w:t xml:space="preserve">1.3753</w:t>
            </w:r>
          </w:p>
        </w:tc>
        <w:tc>
          <w:p>
            <w:pPr>
              <w:pStyle w:val="Compact"/>
              <w:jc w:val="right"/>
            </w:pPr>
            <w:r>
              <w:t xml:space="preserve">1.4548</w:t>
            </w:r>
          </w:p>
        </w:tc>
      </w:tr>
      <w:tr>
        <w:tc>
          <w:p>
            <w:pPr>
              <w:pStyle w:val="Compact"/>
              <w:jc w:val="left"/>
            </w:pPr>
            <w:r>
              <w:t xml:space="preserve">2012</w:t>
            </w:r>
          </w:p>
        </w:tc>
        <w:tc>
          <w:p>
            <w:pPr>
              <w:pStyle w:val="Compact"/>
              <w:jc w:val="right"/>
            </w:pPr>
            <w:r>
              <w:t xml:space="preserve">3.1610</w:t>
            </w:r>
          </w:p>
        </w:tc>
        <w:tc>
          <w:p>
            <w:pPr>
              <w:pStyle w:val="Compact"/>
              <w:jc w:val="right"/>
            </w:pPr>
            <w:r>
              <w:t xml:space="preserve">3.1610</w:t>
            </w:r>
          </w:p>
        </w:tc>
        <w:tc>
          <w:p>
            <w:pPr>
              <w:pStyle w:val="Compact"/>
              <w:jc w:val="right"/>
            </w:pPr>
            <w:r>
              <w:t xml:space="preserve">3.3289</w:t>
            </w:r>
          </w:p>
        </w:tc>
        <w:tc>
          <w:p>
            <w:pPr>
              <w:pStyle w:val="Compact"/>
              <w:jc w:val="right"/>
            </w:pPr>
            <w:r>
              <w:t xml:space="preserve">3.5215</w:t>
            </w:r>
          </w:p>
        </w:tc>
      </w:tr>
      <w:tr>
        <w:tc>
          <w:p>
            <w:pPr>
              <w:pStyle w:val="Compact"/>
              <w:jc w:val="left"/>
            </w:pPr>
            <w:r>
              <w:t xml:space="preserve">2013</w:t>
            </w:r>
          </w:p>
        </w:tc>
        <w:tc>
          <w:p>
            <w:pPr>
              <w:pStyle w:val="Compact"/>
              <w:jc w:val="right"/>
            </w:pPr>
            <w:r>
              <w:t xml:space="preserve">1.9234</w:t>
            </w:r>
          </w:p>
        </w:tc>
        <w:tc>
          <w:p>
            <w:pPr>
              <w:pStyle w:val="Compact"/>
              <w:jc w:val="right"/>
            </w:pPr>
            <w:r>
              <w:t xml:space="preserve">1.9234</w:t>
            </w:r>
          </w:p>
        </w:tc>
        <w:tc>
          <w:p>
            <w:pPr>
              <w:pStyle w:val="Compact"/>
              <w:jc w:val="right"/>
            </w:pPr>
            <w:r>
              <w:t xml:space="preserve">2.0256</w:t>
            </w:r>
          </w:p>
        </w:tc>
        <w:tc>
          <w:p>
            <w:pPr>
              <w:pStyle w:val="Compact"/>
              <w:jc w:val="right"/>
            </w:pPr>
            <w:r>
              <w:t xml:space="preserve">2.1428</w:t>
            </w:r>
          </w:p>
        </w:tc>
      </w:tr>
      <w:tr>
        <w:tc>
          <w:p>
            <w:pPr>
              <w:pStyle w:val="Compact"/>
              <w:jc w:val="left"/>
            </w:pPr>
            <w:r>
              <w:t xml:space="preserve">2014</w:t>
            </w:r>
          </w:p>
        </w:tc>
        <w:tc>
          <w:p>
            <w:pPr>
              <w:pStyle w:val="Compact"/>
              <w:jc w:val="right"/>
            </w:pPr>
            <w:r>
              <w:t xml:space="preserve">3.4266</w:t>
            </w:r>
          </w:p>
        </w:tc>
        <w:tc>
          <w:p>
            <w:pPr>
              <w:pStyle w:val="Compact"/>
              <w:jc w:val="right"/>
            </w:pPr>
            <w:r>
              <w:t xml:space="preserve">3.4266</w:t>
            </w:r>
          </w:p>
        </w:tc>
        <w:tc>
          <w:p>
            <w:pPr>
              <w:pStyle w:val="Compact"/>
              <w:jc w:val="right"/>
            </w:pPr>
            <w:r>
              <w:t xml:space="preserve">3.6086</w:t>
            </w:r>
          </w:p>
        </w:tc>
        <w:tc>
          <w:p>
            <w:pPr>
              <w:pStyle w:val="Compact"/>
              <w:jc w:val="right"/>
            </w:pPr>
            <w:r>
              <w:t xml:space="preserve">3.8174</w:t>
            </w:r>
          </w:p>
        </w:tc>
      </w:tr>
      <w:tr>
        <w:tc>
          <w:p>
            <w:pPr>
              <w:pStyle w:val="Compact"/>
              <w:jc w:val="left"/>
            </w:pPr>
            <w:r>
              <w:t xml:space="preserve">2015</w:t>
            </w:r>
          </w:p>
        </w:tc>
        <w:tc>
          <w:p>
            <w:pPr>
              <w:pStyle w:val="Compact"/>
              <w:jc w:val="right"/>
            </w:pPr>
            <w:r>
              <w:t xml:space="preserve">2.2016</w:t>
            </w:r>
          </w:p>
        </w:tc>
        <w:tc>
          <w:p>
            <w:pPr>
              <w:pStyle w:val="Compact"/>
              <w:jc w:val="right"/>
            </w:pPr>
            <w:r>
              <w:t xml:space="preserve">2.2016</w:t>
            </w:r>
          </w:p>
        </w:tc>
        <w:tc>
          <w:p>
            <w:pPr>
              <w:pStyle w:val="Compact"/>
              <w:jc w:val="right"/>
            </w:pPr>
            <w:r>
              <w:t xml:space="preserve">2.3185</w:t>
            </w:r>
          </w:p>
        </w:tc>
        <w:tc>
          <w:p>
            <w:pPr>
              <w:pStyle w:val="Compact"/>
              <w:jc w:val="right"/>
            </w:pPr>
            <w:r>
              <w:t xml:space="preserve">2.4526</w:t>
            </w:r>
          </w:p>
        </w:tc>
      </w:tr>
      <w:tr>
        <w:tc>
          <w:p>
            <w:pPr>
              <w:pStyle w:val="Compact"/>
              <w:jc w:val="left"/>
            </w:pPr>
            <w:r>
              <w:t xml:space="preserve">2016</w:t>
            </w:r>
          </w:p>
        </w:tc>
        <w:tc>
          <w:p>
            <w:pPr>
              <w:pStyle w:val="Compact"/>
              <w:jc w:val="right"/>
            </w:pPr>
            <w:r>
              <w:t xml:space="preserve">3.9057</w:t>
            </w:r>
          </w:p>
        </w:tc>
        <w:tc>
          <w:p>
            <w:pPr>
              <w:pStyle w:val="Compact"/>
              <w:jc w:val="right"/>
            </w:pPr>
            <w:r>
              <w:t xml:space="preserve">3.9057</w:t>
            </w:r>
          </w:p>
        </w:tc>
        <w:tc>
          <w:p>
            <w:pPr>
              <w:pStyle w:val="Compact"/>
              <w:jc w:val="right"/>
            </w:pPr>
            <w:r>
              <w:t xml:space="preserve">4.1131</w:t>
            </w:r>
          </w:p>
        </w:tc>
        <w:tc>
          <w:p>
            <w:pPr>
              <w:pStyle w:val="Compact"/>
              <w:jc w:val="right"/>
            </w:pPr>
            <w:r>
              <w:t xml:space="preserve">4.3511</w:t>
            </w:r>
          </w:p>
        </w:tc>
      </w:tr>
      <w:tr>
        <w:tc>
          <w:p>
            <w:pPr>
              <w:pStyle w:val="Compact"/>
              <w:jc w:val="left"/>
            </w:pPr>
            <w:r>
              <w:t xml:space="preserve">2017</w:t>
            </w:r>
          </w:p>
        </w:tc>
        <w:tc>
          <w:p>
            <w:pPr>
              <w:pStyle w:val="Compact"/>
              <w:jc w:val="right"/>
            </w:pPr>
            <w:r>
              <w:t xml:space="preserve">0.3104</w:t>
            </w:r>
          </w:p>
        </w:tc>
        <w:tc>
          <w:p>
            <w:pPr>
              <w:pStyle w:val="Compact"/>
              <w:jc w:val="right"/>
            </w:pPr>
            <w:r>
              <w:t xml:space="preserve">0.3104</w:t>
            </w:r>
          </w:p>
        </w:tc>
        <w:tc>
          <w:p>
            <w:pPr>
              <w:pStyle w:val="Compact"/>
              <w:jc w:val="right"/>
            </w:pPr>
            <w:r>
              <w:t xml:space="preserve">0.3269</w:t>
            </w:r>
          </w:p>
        </w:tc>
        <w:tc>
          <w:p>
            <w:pPr>
              <w:pStyle w:val="Compact"/>
              <w:jc w:val="right"/>
            </w:pPr>
            <w:r>
              <w:t xml:space="preserve">0.3458</w:t>
            </w:r>
          </w:p>
        </w:tc>
      </w:tr>
      <w:tr>
        <w:tc>
          <w:p>
            <w:pPr>
              <w:pStyle w:val="Compact"/>
              <w:jc w:val="left"/>
            </w:pPr>
            <w:r>
              <w:t xml:space="preserve">2018</w:t>
            </w:r>
          </w:p>
        </w:tc>
        <w:tc>
          <w:p>
            <w:pPr>
              <w:pStyle w:val="Compact"/>
              <w:jc w:val="right"/>
            </w:pPr>
            <w:r>
              <w:t xml:space="preserve">1.1716</w:t>
            </w:r>
          </w:p>
        </w:tc>
        <w:tc>
          <w:p>
            <w:pPr>
              <w:pStyle w:val="Compact"/>
              <w:jc w:val="right"/>
            </w:pPr>
            <w:r>
              <w:t xml:space="preserve">1.2338</w:t>
            </w:r>
          </w:p>
        </w:tc>
        <w:tc>
          <w:p>
            <w:pPr>
              <w:pStyle w:val="Compact"/>
              <w:jc w:val="right"/>
            </w:pPr>
            <w:r>
              <w:t xml:space="preserve">1.2338</w:t>
            </w:r>
          </w:p>
        </w:tc>
        <w:tc>
          <w:p>
            <w:pPr>
              <w:pStyle w:val="Compact"/>
              <w:jc w:val="right"/>
            </w:pPr>
            <w:r>
              <w:t xml:space="preserve">1.1716</w:t>
            </w:r>
          </w:p>
        </w:tc>
      </w:tr>
      <w:tr>
        <w:tc>
          <w:p>
            <w:pPr>
              <w:pStyle w:val="Compact"/>
              <w:jc w:val="left"/>
            </w:pPr>
            <w:r>
              <w:t xml:space="preserve">2019</w:t>
            </w:r>
          </w:p>
        </w:tc>
        <w:tc>
          <w:p>
            <w:pPr>
              <w:pStyle w:val="Compact"/>
              <w:jc w:val="right"/>
            </w:pPr>
            <w:r>
              <w:t xml:space="preserve">1.1420</w:t>
            </w:r>
          </w:p>
        </w:tc>
        <w:tc>
          <w:p>
            <w:pPr>
              <w:pStyle w:val="Compact"/>
              <w:jc w:val="right"/>
            </w:pPr>
            <w:r>
              <w:t xml:space="preserve">1.2026</w:t>
            </w:r>
          </w:p>
        </w:tc>
        <w:tc>
          <w:p>
            <w:pPr>
              <w:pStyle w:val="Compact"/>
              <w:jc w:val="right"/>
            </w:pPr>
            <w:r>
              <w:t xml:space="preserve">1.2026</w:t>
            </w:r>
          </w:p>
        </w:tc>
        <w:tc>
          <w:p>
            <w:pPr>
              <w:pStyle w:val="Compact"/>
              <w:jc w:val="right"/>
            </w:pPr>
            <w:r>
              <w:t xml:space="preserve">1.1420</w:t>
            </w:r>
          </w:p>
        </w:tc>
      </w:tr>
      <w:tr>
        <w:tc>
          <w:p>
            <w:pPr>
              <w:pStyle w:val="Compact"/>
              <w:jc w:val="left"/>
            </w:pPr>
            <w:r>
              <w:t xml:space="preserve">2020</w:t>
            </w:r>
          </w:p>
        </w:tc>
        <w:tc>
          <w:p>
            <w:pPr>
              <w:pStyle w:val="Compact"/>
              <w:jc w:val="right"/>
            </w:pPr>
            <w:r>
              <w:t xml:space="preserve">2.1475</w:t>
            </w:r>
          </w:p>
        </w:tc>
        <w:tc>
          <w:p>
            <w:pPr>
              <w:pStyle w:val="Compact"/>
              <w:jc w:val="right"/>
            </w:pPr>
            <w:r>
              <w:t xml:space="preserve">2.2615</w:t>
            </w:r>
          </w:p>
        </w:tc>
        <w:tc>
          <w:p>
            <w:pPr>
              <w:pStyle w:val="Compact"/>
              <w:jc w:val="right"/>
            </w:pPr>
            <w:r>
              <w:t xml:space="preserve">2.2615</w:t>
            </w:r>
          </w:p>
        </w:tc>
        <w:tc>
          <w:p>
            <w:pPr>
              <w:pStyle w:val="Compact"/>
              <w:jc w:val="right"/>
            </w:pPr>
            <w:r>
              <w:t xml:space="preserve">2.1475</w:t>
            </w:r>
          </w:p>
        </w:tc>
      </w:tr>
      <w:tr>
        <w:tc>
          <w:p>
            <w:pPr>
              <w:pStyle w:val="Compact"/>
              <w:jc w:val="left"/>
            </w:pPr>
            <w:r>
              <w:t xml:space="preserve">average</w:t>
            </w:r>
          </w:p>
        </w:tc>
        <w:tc>
          <w:p>
            <w:pPr>
              <w:pStyle w:val="Compact"/>
              <w:jc w:val="right"/>
            </w:pPr>
            <w:r>
              <w:t xml:space="preserve">2.5372</w:t>
            </w:r>
          </w:p>
        </w:tc>
        <w:tc>
          <w:p>
            <w:pPr>
              <w:pStyle w:val="Compact"/>
              <w:jc w:val="right"/>
            </w:pPr>
            <w:r>
              <w:t xml:space="preserve">2.5374</w:t>
            </w:r>
          </w:p>
        </w:tc>
        <w:tc>
          <w:p>
            <w:pPr>
              <w:pStyle w:val="Compact"/>
              <w:jc w:val="right"/>
            </w:pPr>
            <w:r>
              <w:t xml:space="preserve">2.5861</w:t>
            </w:r>
          </w:p>
        </w:tc>
        <w:tc>
          <w:p>
            <w:pPr>
              <w:pStyle w:val="Compact"/>
              <w:jc w:val="right"/>
            </w:pPr>
            <w:r>
              <w:t xml:space="preserve">2.6419</w:t>
            </w:r>
          </w:p>
        </w:tc>
      </w:tr>
    </w:tbl>
    <w:p>
      <w:pPr>
        <w:pStyle w:val="Heading2"/>
      </w:pPr>
      <w:bookmarkStart w:id="25" w:name="conclusion"/>
      <w:bookmarkEnd w:id="25"/>
      <w:r>
        <w:t xml:space="preserve">Conclusion</w:t>
      </w:r>
    </w:p>
    <w:p>
      <w:pPr>
        <w:pStyle w:val="FirstParagraph"/>
      </w:pPr>
      <w:r>
        <w:t xml:space="preserve">Based on</w:t>
      </w:r>
      <w:r>
        <w:t xml:space="preserve"> </w:t>
      </w:r>
      <w:r>
        <w:rPr>
          <w:i/>
        </w:rPr>
        <w:t xml:space="preserve">x,y,and z???</w:t>
      </w:r>
      <w:r>
        <w:t xml:space="preserve">, the discussion was limited to the 'species' and pooled' vessel calibration coefficients. Although there is a bit more statistical support for the species-specific coefficient ('species'), there is not a very meaningful difference between the 'species' and 'pooled' coefficents. As the pooled-species ('pooled') coefficients are currently used for sockeye, coho and Chinook salmon catches, the 'pooled' vessel calibration coefficient will be used moving forward for calculating the time-series of juvenile pink salmon abundance.</w:t>
      </w:r>
    </w:p>
    <w:p>
      <w:pPr>
        <w:pStyle w:val="TableCaption"/>
      </w:pPr>
      <w:r>
        <w:t xml:space="preserve">Comparison of the performance metrics for a model based on calculating ln(CPUE+1) using diferent vessel calibration coefficients.</w:t>
      </w:r>
    </w:p>
    <w:tbl>
      <w:tblPr>
        <w:tblStyle w:val="TableNormal"/>
        <w:tblW w:type="pct" w:w="0.0"/>
        <w:tblLook w:firstRow="1"/>
        <w:tblCaption w:val="Comparison of the performance metrics for a model based on calculating ln(CPUE+1) using diferent vessel calibration coefficients."/>
      </w:tblPr>
      <w:tblGrid/>
      <w:tr>
        <w:trPr>
          <w:cnfStyle w:firstRow="1"/>
        </w:trPr>
        <w:tc>
          <w:tcPr>
            <w:tcBorders>
              <w:bottom w:val="single"/>
            </w:tcBorders>
            <w:vAlign w:val="bottom"/>
          </w:tcPr>
          <w:p>
            <w:pPr>
              <w:pStyle w:val="Compact"/>
              <w:jc w:val="right"/>
            </w:pPr>
            <w:r>
              <w:t xml:space="preserve">AdjR2</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MEAPE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left"/>
            </w:pPr>
            <w:r>
              <w:t xml:space="preserve">vessel calibration coefficient index</w:t>
            </w:r>
          </w:p>
        </w:tc>
      </w:tr>
      <w:tr>
        <w:tc>
          <w:p>
            <w:pPr>
              <w:pStyle w:val="Compact"/>
              <w:jc w:val="right"/>
            </w:pPr>
            <w:r>
              <w:t xml:space="preserve">0.810</w:t>
            </w:r>
          </w:p>
        </w:tc>
        <w:tc>
          <w:p>
            <w:pPr>
              <w:pStyle w:val="Compact"/>
              <w:jc w:val="right"/>
            </w:pPr>
            <w:r>
              <w:t xml:space="preserve">17</w:t>
            </w:r>
          </w:p>
        </w:tc>
        <w:tc>
          <w:p>
            <w:pPr>
              <w:pStyle w:val="Compact"/>
              <w:jc w:val="right"/>
            </w:pPr>
            <w:r>
              <w:t xml:space="preserve">0.080</w:t>
            </w:r>
          </w:p>
        </w:tc>
        <w:tc>
          <w:p>
            <w:pPr>
              <w:pStyle w:val="Compact"/>
              <w:jc w:val="right"/>
            </w:pPr>
            <w:r>
              <w:t xml:space="preserve">0.060</w:t>
            </w:r>
          </w:p>
        </w:tc>
        <w:tc>
          <w:p>
            <w:pPr>
              <w:pStyle w:val="Compact"/>
              <w:jc w:val="right"/>
            </w:pPr>
            <w:r>
              <w:t xml:space="preserve">0.263</w:t>
            </w:r>
          </w:p>
        </w:tc>
        <w:tc>
          <w:p>
            <w:pPr>
              <w:pStyle w:val="Compact"/>
              <w:jc w:val="left"/>
            </w:pPr>
            <w:r>
              <w:t xml:space="preserve">mixed1</w:t>
            </w:r>
          </w:p>
        </w:tc>
      </w:tr>
      <w:tr>
        <w:tc>
          <w:p>
            <w:pPr>
              <w:pStyle w:val="Compact"/>
              <w:jc w:val="right"/>
            </w:pPr>
            <w:r>
              <w:t xml:space="preserve">0.819</w:t>
            </w:r>
          </w:p>
        </w:tc>
        <w:tc>
          <w:p>
            <w:pPr>
              <w:pStyle w:val="Compact"/>
              <w:jc w:val="right"/>
            </w:pPr>
            <w:r>
              <w:t xml:space="preserve">15</w:t>
            </w:r>
          </w:p>
        </w:tc>
        <w:tc>
          <w:p>
            <w:pPr>
              <w:pStyle w:val="Compact"/>
              <w:jc w:val="right"/>
            </w:pPr>
            <w:r>
              <w:t xml:space="preserve">0.077</w:t>
            </w:r>
          </w:p>
        </w:tc>
        <w:tc>
          <w:p>
            <w:pPr>
              <w:pStyle w:val="Compact"/>
              <w:jc w:val="right"/>
            </w:pPr>
            <w:r>
              <w:t xml:space="preserve">0.060</w:t>
            </w:r>
          </w:p>
        </w:tc>
        <w:tc>
          <w:p>
            <w:pPr>
              <w:pStyle w:val="Compact"/>
              <w:jc w:val="right"/>
            </w:pPr>
            <w:r>
              <w:t xml:space="preserve">0.257</w:t>
            </w:r>
          </w:p>
        </w:tc>
        <w:tc>
          <w:p>
            <w:pPr>
              <w:pStyle w:val="Compact"/>
              <w:jc w:val="left"/>
            </w:pPr>
            <w:r>
              <w:t xml:space="preserve">mixed2</w:t>
            </w:r>
          </w:p>
        </w:tc>
      </w:tr>
      <w:tr>
        <w:tc>
          <w:p>
            <w:pPr>
              <w:pStyle w:val="Compact"/>
              <w:jc w:val="right"/>
            </w:pPr>
            <w:r>
              <w:t xml:space="preserve">0.828</w:t>
            </w:r>
          </w:p>
        </w:tc>
        <w:tc>
          <w:p>
            <w:pPr>
              <w:pStyle w:val="Compact"/>
              <w:jc w:val="right"/>
            </w:pPr>
            <w:r>
              <w:t xml:space="preserve">14</w:t>
            </w:r>
          </w:p>
        </w:tc>
        <w:tc>
          <w:p>
            <w:pPr>
              <w:pStyle w:val="Compact"/>
              <w:jc w:val="right"/>
            </w:pPr>
            <w:r>
              <w:t xml:space="preserve">0.075</w:t>
            </w:r>
          </w:p>
        </w:tc>
        <w:tc>
          <w:p>
            <w:pPr>
              <w:pStyle w:val="Compact"/>
              <w:jc w:val="right"/>
            </w:pPr>
            <w:r>
              <w:t xml:space="preserve">0.064</w:t>
            </w:r>
          </w:p>
        </w:tc>
        <w:tc>
          <w:p>
            <w:pPr>
              <w:pStyle w:val="Compact"/>
              <w:jc w:val="right"/>
            </w:pPr>
            <w:r>
              <w:t xml:space="preserve">0.251</w:t>
            </w:r>
          </w:p>
        </w:tc>
        <w:tc>
          <w:p>
            <w:pPr>
              <w:pStyle w:val="Compact"/>
              <w:jc w:val="left"/>
            </w:pPr>
            <w:r>
              <w:t xml:space="preserve">species</w:t>
            </w:r>
          </w:p>
        </w:tc>
      </w:tr>
      <w:tr>
        <w:tc>
          <w:p>
            <w:pPr>
              <w:pStyle w:val="Compact"/>
              <w:jc w:val="right"/>
            </w:pPr>
            <w:r>
              <w:t xml:space="preserve">0.821</w:t>
            </w:r>
          </w:p>
        </w:tc>
        <w:tc>
          <w:p>
            <w:pPr>
              <w:pStyle w:val="Compact"/>
              <w:jc w:val="right"/>
            </w:pPr>
            <w:r>
              <w:t xml:space="preserve">15</w:t>
            </w:r>
          </w:p>
        </w:tc>
        <w:tc>
          <w:p>
            <w:pPr>
              <w:pStyle w:val="Compact"/>
              <w:jc w:val="right"/>
            </w:pPr>
            <w:r>
              <w:t xml:space="preserve">0.076</w:t>
            </w:r>
          </w:p>
        </w:tc>
        <w:tc>
          <w:p>
            <w:pPr>
              <w:pStyle w:val="Compact"/>
              <w:jc w:val="right"/>
            </w:pPr>
            <w:r>
              <w:t xml:space="preserve">0.063</w:t>
            </w:r>
          </w:p>
        </w:tc>
        <w:tc>
          <w:p>
            <w:pPr>
              <w:pStyle w:val="Compact"/>
              <w:jc w:val="right"/>
            </w:pPr>
            <w:r>
              <w:t xml:space="preserve">0.257</w:t>
            </w:r>
          </w:p>
        </w:tc>
        <w:tc>
          <w:p>
            <w:pPr>
              <w:pStyle w:val="Compact"/>
              <w:jc w:val="left"/>
            </w:pPr>
            <w:r>
              <w:t xml:space="preserve">pooled</w:t>
            </w:r>
          </w:p>
        </w:tc>
      </w:tr>
    </w:tbl>
    <w:p>
      <w:pPr>
        <w:pStyle w:val="Heading1"/>
      </w:pPr>
      <w:bookmarkStart w:id="26" w:name="forecast-models-pooled-vessel-calibration-coefficient"/>
      <w:bookmarkEnd w:id="26"/>
      <w:r>
        <w:t xml:space="preserve">Forecast Models ('Pooled' Vessel Calibration Coefficient)</w:t>
      </w:r>
    </w:p>
    <w:p>
      <w:pPr>
        <w:pStyle w:val="Heading2"/>
      </w:pPr>
      <w:bookmarkStart w:id="27" w:name="analysis"/>
      <w:bookmarkEnd w:id="27"/>
      <w:r>
        <w:t xml:space="preserve">Analysis</w:t>
      </w:r>
    </w:p>
    <w:p>
      <w:pPr>
        <w:pStyle w:val="FirstParagraph"/>
      </w:pPr>
      <w:r>
        <w:t xml:space="preserve">Three hierarchical models were investigated. The full model was:</w:t>
      </w:r>
    </w:p>
    <w:p>
      <w:pPr>
        <w:pStyle w:val="BodyText"/>
      </w:pPr>
      <m:oMathPara>
        <m:oMathParaPr>
          <m:jc m:val="center"/>
        </m:oMathParaPr>
        <m:oMath>
          <m:r>
            <m:t>E</m:t>
          </m:r>
          <m:r>
            <m:t>(</m:t>
          </m:r>
          <m:r>
            <m:t>y</m:t>
          </m:r>
          <m:r>
            <m:t>)</m:t>
          </m:r>
          <m:r>
            <m:t>=</m:t>
          </m:r>
          <m:r>
            <m:t>α</m:t>
          </m:r>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1</m:t>
              </m:r>
            </m:sub>
          </m:sSub>
          <m:sSub>
            <m:e>
              <m:r>
                <m:t>X</m:t>
              </m:r>
            </m:e>
            <m:sub>
              <m:r>
                <m:t>2</m:t>
              </m:r>
            </m:sub>
          </m:sSub>
          <m:r>
            <m:t>,</m:t>
          </m:r>
        </m:oMath>
      </m:oMathPara>
    </w:p>
    <w:p>
      <w:pPr>
        <w:pStyle w:val="FirstParagraph"/>
      </w:pPr>
      <w:r>
        <w:t xml:space="preserve">where</w:t>
      </w:r>
      <w:r>
        <w:t xml:space="preserve"> </w:t>
      </w:r>
      <m:oMath>
        <m:sSub>
          <m:e>
            <m:r>
              <m:t>X</m:t>
            </m:r>
          </m:e>
          <m:sub>
            <m:r>
              <m:t>1</m:t>
            </m:r>
          </m:sub>
        </m:sSub>
      </m:oMath>
      <w:r>
        <w:t xml:space="preserve"> </w:t>
      </w:r>
      <w:r>
        <w:t xml:space="preserve">is the average ln(CPUE+1) for catches in either the June or July survey, whichever month had the highest average catches in a given year, and based on the 'pooled' vessel calibration coefficent, and</w:t>
      </w:r>
      <w:r>
        <w:t xml:space="preserve"> </w:t>
      </w:r>
      <m:oMath>
        <m:sSub>
          <m:e>
            <m:r>
              <m:t>X</m:t>
            </m:r>
          </m:e>
          <m:sub>
            <m:r>
              <m:t>2</m:t>
            </m:r>
          </m:sub>
        </m:sSub>
      </m:oMath>
      <w:r>
        <w:t xml:space="preserve"> </w:t>
      </w:r>
      <w:r>
        <w:t xml:space="preserve">is the average temperature in Icy Strait in May, June, and July at eight stations in Icy Strait (Icy Strait and Upper Chatham transects; 'ISTI'), and</w:t>
      </w:r>
      <w:r>
        <w:t xml:space="preserve"> </w:t>
      </w:r>
      <m:oMath>
        <m:sSub>
          <m:e>
            <m:r>
              <m:t>β</m:t>
            </m:r>
          </m:e>
          <m:sub>
            <m:r>
              <m:t>3</m:t>
            </m:r>
          </m:sub>
        </m:sSub>
      </m:oMath>
      <w:r>
        <w:t xml:space="preserve"> </w:t>
      </w:r>
      <w:r>
        <w:t xml:space="preserve">is the interaction term between CPUE and the temperature index. If temperature is actually altering how CPUE is related to abundance it makes sense to restrict the temperature data to the CPUE months in the forecast model (June and July). The month of May is included as there are important migratory dynamics prior to the time juveniles are actually sampled in Icy Strait. In the past, the 'ISTI' variable was the average temperature in the upper 20 m during May through August at eight stations in Icy Strait. For simplicity, although the definition of the variable has changed, the variable is still called 'ISTI.'</w:t>
      </w:r>
    </w:p>
    <w:p>
      <w:pPr>
        <w:pStyle w:val="BodyText"/>
      </w:pPr>
      <w:r>
        <w:t xml:space="preserve">The regression coefficients CPUE and temperature ('ISTI') were significant in the first two models (m1, m2). The interaction term was not significant in model m3 (Table 5). Therefore, only the first two models will be considered further.</w:t>
      </w:r>
    </w:p>
    <w:p>
      <w:pPr>
        <w:pStyle w:val="TableCaption"/>
      </w:pPr>
      <w:r>
        <w:t xml:space="preserve">Parameter estimates for the five potential models.</w:t>
      </w:r>
    </w:p>
    <w:tbl>
      <w:tblPr>
        <w:tblStyle w:val="TableNormal"/>
        <w:tblW w:type="pct" w:w="0.0"/>
        <w:tblLook w:firstRow="1"/>
        <w:tblCaption w:val="Parameter estimates for the five potential model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m1</w:t>
            </w:r>
          </w:p>
        </w:tc>
        <w:tc>
          <w:p>
            <w:pPr>
              <w:pStyle w:val="Compact"/>
              <w:jc w:val="left"/>
            </w:pPr>
            <w:r>
              <w:t xml:space="preserve">(Intercept)</w:t>
            </w:r>
          </w:p>
        </w:tc>
        <w:tc>
          <w:p>
            <w:pPr>
              <w:pStyle w:val="Compact"/>
              <w:jc w:val="right"/>
            </w:pPr>
            <w:r>
              <w:t xml:space="preserve">2.275</w:t>
            </w:r>
          </w:p>
        </w:tc>
        <w:tc>
          <w:p>
            <w:pPr>
              <w:pStyle w:val="Compact"/>
              <w:jc w:val="right"/>
            </w:pPr>
            <w:r>
              <w:t xml:space="preserve">0.207</w:t>
            </w:r>
          </w:p>
        </w:tc>
        <w:tc>
          <w:p>
            <w:pPr>
              <w:pStyle w:val="Compact"/>
              <w:jc w:val="right"/>
            </w:pPr>
            <w:r>
              <w:t xml:space="preserve">10.967</w:t>
            </w:r>
          </w:p>
        </w:tc>
        <w:tc>
          <w:p>
            <w:pPr>
              <w:pStyle w:val="Compact"/>
              <w:jc w:val="right"/>
            </w:pPr>
            <w:r>
              <w:t xml:space="preserve">0.000</w:t>
            </w:r>
          </w:p>
        </w:tc>
      </w:tr>
      <w:tr>
        <w:tc>
          <w:p>
            <w:pPr>
              <w:pStyle w:val="Compact"/>
              <w:jc w:val="left"/>
            </w:pPr>
            <w:r>
              <w:t xml:space="preserve">m1</w:t>
            </w:r>
          </w:p>
        </w:tc>
        <w:tc>
          <w:p>
            <w:pPr>
              <w:pStyle w:val="Compact"/>
              <w:jc w:val="left"/>
            </w:pPr>
            <w:r>
              <w:t xml:space="preserve">CPUE</w:t>
            </w:r>
          </w:p>
        </w:tc>
        <w:tc>
          <w:p>
            <w:pPr>
              <w:pStyle w:val="Compact"/>
              <w:jc w:val="right"/>
            </w:pPr>
            <w:r>
              <w:t xml:space="preserve">0.441</w:t>
            </w:r>
          </w:p>
        </w:tc>
        <w:tc>
          <w:p>
            <w:pPr>
              <w:pStyle w:val="Compact"/>
              <w:jc w:val="right"/>
            </w:pPr>
            <w:r>
              <w:t xml:space="preserve">0.071</w:t>
            </w:r>
          </w:p>
        </w:tc>
        <w:tc>
          <w:p>
            <w:pPr>
              <w:pStyle w:val="Compact"/>
              <w:jc w:val="right"/>
            </w:pPr>
            <w:r>
              <w:t xml:space="preserve">6.232</w:t>
            </w:r>
          </w:p>
        </w:tc>
        <w:tc>
          <w:p>
            <w:pPr>
              <w:pStyle w:val="Compact"/>
              <w:jc w:val="right"/>
            </w:pPr>
            <w:r>
              <w:t xml:space="preserve">0.000</w:t>
            </w:r>
          </w:p>
        </w:tc>
      </w:tr>
      <w:tr>
        <w:tc>
          <w:p>
            <w:pPr>
              <w:pStyle w:val="Compact"/>
              <w:jc w:val="left"/>
            </w:pPr>
            <w:r>
              <w:t xml:space="preserve">m2</w:t>
            </w:r>
          </w:p>
        </w:tc>
        <w:tc>
          <w:p>
            <w:pPr>
              <w:pStyle w:val="Compact"/>
              <w:jc w:val="left"/>
            </w:pPr>
            <w:r>
              <w:t xml:space="preserve">(Intercept)</w:t>
            </w:r>
          </w:p>
        </w:tc>
        <w:tc>
          <w:p>
            <w:pPr>
              <w:pStyle w:val="Compact"/>
              <w:jc w:val="right"/>
            </w:pPr>
            <w:r>
              <w:t xml:space="preserve">6.893</w:t>
            </w:r>
          </w:p>
        </w:tc>
        <w:tc>
          <w:p>
            <w:pPr>
              <w:pStyle w:val="Compact"/>
              <w:jc w:val="right"/>
            </w:pPr>
            <w:r>
              <w:t xml:space="preserve">0.970</w:t>
            </w:r>
          </w:p>
        </w:tc>
        <w:tc>
          <w:p>
            <w:pPr>
              <w:pStyle w:val="Compact"/>
              <w:jc w:val="right"/>
            </w:pPr>
            <w:r>
              <w:t xml:space="preserve">7.109</w:t>
            </w:r>
          </w:p>
        </w:tc>
        <w:tc>
          <w:p>
            <w:pPr>
              <w:pStyle w:val="Compact"/>
              <w:jc w:val="right"/>
            </w:pPr>
            <w:r>
              <w:t xml:space="preserve">0.000</w:t>
            </w:r>
          </w:p>
        </w:tc>
      </w:tr>
      <w:tr>
        <w:tc>
          <w:p>
            <w:pPr>
              <w:pStyle w:val="Compact"/>
              <w:jc w:val="left"/>
            </w:pPr>
            <w:r>
              <w:t xml:space="preserve">m2</w:t>
            </w:r>
          </w:p>
        </w:tc>
        <w:tc>
          <w:p>
            <w:pPr>
              <w:pStyle w:val="Compact"/>
              <w:jc w:val="left"/>
            </w:pPr>
            <w:r>
              <w:t xml:space="preserve">CPUE</w:t>
            </w:r>
          </w:p>
        </w:tc>
        <w:tc>
          <w:p>
            <w:pPr>
              <w:pStyle w:val="Compact"/>
              <w:jc w:val="right"/>
            </w:pPr>
            <w:r>
              <w:t xml:space="preserve">0.503</w:t>
            </w:r>
          </w:p>
        </w:tc>
        <w:tc>
          <w:p>
            <w:pPr>
              <w:pStyle w:val="Compact"/>
              <w:jc w:val="right"/>
            </w:pPr>
            <w:r>
              <w:t xml:space="preserve">0.051</w:t>
            </w:r>
          </w:p>
        </w:tc>
        <w:tc>
          <w:p>
            <w:pPr>
              <w:pStyle w:val="Compact"/>
              <w:jc w:val="right"/>
            </w:pPr>
            <w:r>
              <w:t xml:space="preserve">9.860</w:t>
            </w:r>
          </w:p>
        </w:tc>
        <w:tc>
          <w:p>
            <w:pPr>
              <w:pStyle w:val="Compact"/>
              <w:jc w:val="right"/>
            </w:pPr>
            <w:r>
              <w:t xml:space="preserve">0.000</w:t>
            </w:r>
          </w:p>
        </w:tc>
      </w:tr>
      <w:tr>
        <w:tc>
          <w:p>
            <w:pPr>
              <w:pStyle w:val="Compact"/>
              <w:jc w:val="left"/>
            </w:pPr>
            <w:r>
              <w:t xml:space="preserve">m2</w:t>
            </w:r>
          </w:p>
        </w:tc>
        <w:tc>
          <w:p>
            <w:pPr>
              <w:pStyle w:val="Compact"/>
              <w:jc w:val="left"/>
            </w:pPr>
            <w:r>
              <w:t xml:space="preserve">ISTI</w:t>
            </w:r>
          </w:p>
        </w:tc>
        <w:tc>
          <w:p>
            <w:pPr>
              <w:pStyle w:val="Compact"/>
              <w:jc w:val="right"/>
            </w:pPr>
            <w:r>
              <w:t xml:space="preserve">-0.526</w:t>
            </w:r>
          </w:p>
        </w:tc>
        <w:tc>
          <w:p>
            <w:pPr>
              <w:pStyle w:val="Compact"/>
              <w:jc w:val="right"/>
            </w:pPr>
            <w:r>
              <w:t xml:space="preserve">0.109</w:t>
            </w:r>
          </w:p>
        </w:tc>
        <w:tc>
          <w:p>
            <w:pPr>
              <w:pStyle w:val="Compact"/>
              <w:jc w:val="right"/>
            </w:pPr>
            <w:r>
              <w:t xml:space="preserve">-4.817</w:t>
            </w:r>
          </w:p>
        </w:tc>
        <w:tc>
          <w:p>
            <w:pPr>
              <w:pStyle w:val="Compact"/>
              <w:jc w:val="right"/>
            </w:pPr>
            <w:r>
              <w:t xml:space="preserve">0.000</w:t>
            </w:r>
          </w:p>
        </w:tc>
      </w:tr>
      <w:tr>
        <w:tc>
          <w:p>
            <w:pPr>
              <w:pStyle w:val="Compact"/>
              <w:jc w:val="left"/>
            </w:pPr>
            <w:r>
              <w:t xml:space="preserve">m3</w:t>
            </w:r>
          </w:p>
        </w:tc>
        <w:tc>
          <w:p>
            <w:pPr>
              <w:pStyle w:val="Compact"/>
              <w:jc w:val="left"/>
            </w:pPr>
            <w:r>
              <w:t xml:space="preserve">(Intercept)</w:t>
            </w:r>
          </w:p>
        </w:tc>
        <w:tc>
          <w:p>
            <w:pPr>
              <w:pStyle w:val="Compact"/>
              <w:jc w:val="right"/>
            </w:pPr>
            <w:r>
              <w:t xml:space="preserve">3.917</w:t>
            </w:r>
          </w:p>
        </w:tc>
        <w:tc>
          <w:p>
            <w:pPr>
              <w:pStyle w:val="Compact"/>
              <w:jc w:val="right"/>
            </w:pPr>
            <w:r>
              <w:t xml:space="preserve">2.464</w:t>
            </w:r>
          </w:p>
        </w:tc>
        <w:tc>
          <w:p>
            <w:pPr>
              <w:pStyle w:val="Compact"/>
              <w:jc w:val="right"/>
            </w:pPr>
            <w:r>
              <w:t xml:space="preserve">1.590</w:t>
            </w:r>
          </w:p>
        </w:tc>
        <w:tc>
          <w:p>
            <w:pPr>
              <w:pStyle w:val="Compact"/>
              <w:jc w:val="right"/>
            </w:pPr>
            <w:r>
              <w:t xml:space="preserve">0.128</w:t>
            </w:r>
          </w:p>
        </w:tc>
      </w:tr>
      <w:tr>
        <w:tc>
          <w:p>
            <w:pPr>
              <w:pStyle w:val="Compact"/>
              <w:jc w:val="left"/>
            </w:pPr>
            <w:r>
              <w:t xml:space="preserve">m3</w:t>
            </w:r>
          </w:p>
        </w:tc>
        <w:tc>
          <w:p>
            <w:pPr>
              <w:pStyle w:val="Compact"/>
              <w:jc w:val="left"/>
            </w:pPr>
            <w:r>
              <w:t xml:space="preserve">CPUE</w:t>
            </w:r>
          </w:p>
        </w:tc>
        <w:tc>
          <w:p>
            <w:pPr>
              <w:pStyle w:val="Compact"/>
              <w:jc w:val="right"/>
            </w:pPr>
            <w:r>
              <w:t xml:space="preserve">1.653</w:t>
            </w:r>
          </w:p>
        </w:tc>
        <w:tc>
          <w:p>
            <w:pPr>
              <w:pStyle w:val="Compact"/>
              <w:jc w:val="right"/>
            </w:pPr>
            <w:r>
              <w:t xml:space="preserve">0.880</w:t>
            </w:r>
          </w:p>
        </w:tc>
        <w:tc>
          <w:p>
            <w:pPr>
              <w:pStyle w:val="Compact"/>
              <w:jc w:val="right"/>
            </w:pPr>
            <w:r>
              <w:t xml:space="preserve">1.879</w:t>
            </w:r>
          </w:p>
        </w:tc>
        <w:tc>
          <w:p>
            <w:pPr>
              <w:pStyle w:val="Compact"/>
              <w:jc w:val="right"/>
            </w:pPr>
            <w:r>
              <w:t xml:space="preserve">0.076</w:t>
            </w:r>
          </w:p>
        </w:tc>
      </w:tr>
      <w:tr>
        <w:tc>
          <w:p>
            <w:pPr>
              <w:pStyle w:val="Compact"/>
              <w:jc w:val="left"/>
            </w:pPr>
            <w:r>
              <w:t xml:space="preserve">m3</w:t>
            </w:r>
          </w:p>
        </w:tc>
        <w:tc>
          <w:p>
            <w:pPr>
              <w:pStyle w:val="Compact"/>
              <w:jc w:val="left"/>
            </w:pPr>
            <w:r>
              <w:t xml:space="preserve">ISTI</w:t>
            </w:r>
          </w:p>
        </w:tc>
        <w:tc>
          <w:p>
            <w:pPr>
              <w:pStyle w:val="Compact"/>
              <w:jc w:val="right"/>
            </w:pPr>
            <w:r>
              <w:t xml:space="preserve">-0.201</w:t>
            </w:r>
          </w:p>
        </w:tc>
        <w:tc>
          <w:p>
            <w:pPr>
              <w:pStyle w:val="Compact"/>
              <w:jc w:val="right"/>
            </w:pPr>
            <w:r>
              <w:t xml:space="preserve">0.270</w:t>
            </w:r>
          </w:p>
        </w:tc>
        <w:tc>
          <w:p>
            <w:pPr>
              <w:pStyle w:val="Compact"/>
              <w:jc w:val="right"/>
            </w:pPr>
            <w:r>
              <w:t xml:space="preserve">-0.746</w:t>
            </w:r>
          </w:p>
        </w:tc>
        <w:tc>
          <w:p>
            <w:pPr>
              <w:pStyle w:val="Compact"/>
              <w:jc w:val="right"/>
            </w:pPr>
            <w:r>
              <w:t xml:space="preserve">0.465</w:t>
            </w:r>
          </w:p>
        </w:tc>
      </w:tr>
      <w:tr>
        <w:tc>
          <w:p>
            <w:pPr>
              <w:pStyle w:val="Compact"/>
              <w:jc w:val="left"/>
            </w:pPr>
            <w:r>
              <w:t xml:space="preserve">m3</w:t>
            </w:r>
          </w:p>
        </w:tc>
        <w:tc>
          <w:p>
            <w:pPr>
              <w:pStyle w:val="Compact"/>
              <w:jc w:val="left"/>
            </w:pPr>
            <w:r>
              <w:t xml:space="preserve">CPUE:ISTI</w:t>
            </w:r>
          </w:p>
        </w:tc>
        <w:tc>
          <w:p>
            <w:pPr>
              <w:pStyle w:val="Compact"/>
              <w:jc w:val="right"/>
            </w:pPr>
            <w:r>
              <w:t xml:space="preserve">-0.125</w:t>
            </w:r>
          </w:p>
        </w:tc>
        <w:tc>
          <w:p>
            <w:pPr>
              <w:pStyle w:val="Compact"/>
              <w:jc w:val="right"/>
            </w:pPr>
            <w:r>
              <w:t xml:space="preserve">0.095</w:t>
            </w:r>
          </w:p>
        </w:tc>
        <w:tc>
          <w:p>
            <w:pPr>
              <w:pStyle w:val="Compact"/>
              <w:jc w:val="right"/>
            </w:pPr>
            <w:r>
              <w:t xml:space="preserve">-1.310</w:t>
            </w:r>
          </w:p>
        </w:tc>
        <w:tc>
          <w:p>
            <w:pPr>
              <w:pStyle w:val="Compact"/>
              <w:jc w:val="right"/>
            </w:pPr>
            <w:r>
              <w:t xml:space="preserve">0.206</w:t>
            </w:r>
          </w:p>
        </w:tc>
      </w:tr>
    </w:tbl>
    <w:p>
      <w:pPr>
        <w:pStyle w:val="BodyText"/>
      </w:pPr>
      <w:r>
        <w:t xml:space="preserve">The model summary results using the metrics AICc, MAPE, MEAPE, and MASE (Hyndman and Kohler 2006) are shown in Table 6. For all of these metrics, the smallest value is the preferred model. The difference (</w:t>
      </w:r>
      <m:oMath>
        <m:sSub>
          <m:e>
            <m:r>
              <m:t>Δ</m:t>
            </m:r>
          </m:e>
          <m:sub>
            <m:r>
              <m:t>i</m:t>
            </m:r>
          </m:sub>
        </m:sSub>
      </m:oMath>
      <w:r>
        <w:t xml:space="preserve">) between a given model and the model with the lowest AICc value and the metric MASE were the primary statistics for choosing appropriate models in this analysis. Models with AICc</w:t>
      </w:r>
      <m:oMath>
        <m:sSub>
          <m:e>
            <m:r>
              <m:t>Δ</m:t>
            </m:r>
          </m:e>
          <m:sub>
            <m:r>
              <m:t>i</m:t>
            </m:r>
          </m:sub>
        </m:sSub>
      </m:oMath>
      <w:r>
        <w:t xml:space="preserve"> </w:t>
      </w:r>
      <m:oMath>
        <m:r>
          <m:t>≤</m:t>
        </m:r>
      </m:oMath>
      <w:r>
        <w:t xml:space="preserve"> </w:t>
      </w:r>
      <w:r>
        <w:t xml:space="preserve">2 have substantial support, those in which 4</w:t>
      </w:r>
      <w:r>
        <w:t xml:space="preserve"> </w:t>
      </w:r>
      <m:oMath>
        <m:r>
          <m:t>≤</m:t>
        </m:r>
      </m:oMath>
      <w:r>
        <w:t xml:space="preserve"> </w:t>
      </w:r>
      <w:r>
        <w:t xml:space="preserve">AICc</w:t>
      </w:r>
      <m:oMath>
        <m:sSub>
          <m:e>
            <m:r>
              <m:t>Δ</m:t>
            </m:r>
          </m:e>
          <m:sub>
            <m:r>
              <m:t>i</m:t>
            </m:r>
          </m:sub>
        </m:sSub>
      </m:oMath>
      <w:r>
        <w:t xml:space="preserve"> </w:t>
      </w:r>
      <m:oMath>
        <m:r>
          <m:t>≤</m:t>
        </m:r>
      </m:oMath>
      <w:r>
        <w:t xml:space="preserve"> </w:t>
      </w:r>
      <w:r>
        <w:t xml:space="preserve">7 have considerably less support, and models with AICc</w:t>
      </w:r>
      <m:oMath>
        <m:sSub>
          <m:e>
            <m:r>
              <m:t>Δ</m:t>
            </m:r>
          </m:e>
          <m:sub>
            <m:r>
              <m:t>i</m:t>
            </m:r>
          </m:sub>
        </m:sSub>
      </m:oMath>
      <w:r>
        <w:t xml:space="preserve"> </w:t>
      </w:r>
      <w:r>
        <w:t xml:space="preserve">&gt; 10 have essentially no support (Burnham and Anderson 2004). These two metrics (AICc, MASE) suggest that model m2 is the preferred models. Model m2 (based on CPUE and average temperature in May through July) was used to forecast the 2021 pink salmon harvest (Figure 1).</w:t>
      </w:r>
    </w:p>
    <w:p>
      <w:pPr>
        <w:pStyle w:val="TableCaption"/>
      </w:pPr>
      <w:r>
        <w:t xml:space="preserve">Summary of model outputs and forecast error measures.</w:t>
      </w:r>
    </w:p>
    <w:tbl>
      <w:tblPr>
        <w:tblStyle w:val="TableNormal"/>
        <w:tblW w:type="pct" w:w="0.0"/>
        <w:tblLook w:firstRow="1"/>
        <w:tblCaption w:val="Summary of model outputs and forecast error measure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AdjR2</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MEAPE</w:t>
            </w:r>
          </w:p>
        </w:tc>
        <w:tc>
          <w:tcPr>
            <w:tcBorders>
              <w:bottom w:val="single"/>
            </w:tcBorders>
            <w:vAlign w:val="bottom"/>
          </w:tcPr>
          <w:p>
            <w:pPr>
              <w:pStyle w:val="Compact"/>
              <w:jc w:val="right"/>
            </w:pPr>
            <w:r>
              <w:t xml:space="preserve">MASE</w:t>
            </w:r>
          </w:p>
        </w:tc>
      </w:tr>
      <w:tr>
        <w:tc>
          <w:p>
            <w:pPr>
              <w:pStyle w:val="Compact"/>
              <w:jc w:val="left"/>
            </w:pPr>
            <w:r>
              <w:t xml:space="preserve">CPUE</w:t>
            </w:r>
          </w:p>
        </w:tc>
        <w:tc>
          <w:p>
            <w:pPr>
              <w:pStyle w:val="Compact"/>
              <w:jc w:val="right"/>
            </w:pPr>
            <w:r>
              <w:t xml:space="preserve">0.632</w:t>
            </w:r>
          </w:p>
        </w:tc>
        <w:tc>
          <w:p>
            <w:pPr>
              <w:pStyle w:val="Compact"/>
              <w:jc w:val="right"/>
            </w:pPr>
            <w:r>
              <w:t xml:space="preserve">30</w:t>
            </w:r>
          </w:p>
        </w:tc>
        <w:tc>
          <w:p>
            <w:pPr>
              <w:pStyle w:val="Compact"/>
              <w:jc w:val="right"/>
            </w:pPr>
            <w:r>
              <w:t xml:space="preserve">0.115</w:t>
            </w:r>
          </w:p>
        </w:tc>
        <w:tc>
          <w:p>
            <w:pPr>
              <w:pStyle w:val="Compact"/>
              <w:jc w:val="right"/>
            </w:pPr>
            <w:r>
              <w:t xml:space="preserve">0.106</w:t>
            </w:r>
          </w:p>
        </w:tc>
        <w:tc>
          <w:p>
            <w:pPr>
              <w:pStyle w:val="Compact"/>
              <w:jc w:val="right"/>
            </w:pPr>
            <w:r>
              <w:t xml:space="preserve">0.395</w:t>
            </w:r>
          </w:p>
        </w:tc>
      </w:tr>
      <w:tr>
        <w:tc>
          <w:p>
            <w:pPr>
              <w:pStyle w:val="Compact"/>
              <w:jc w:val="left"/>
            </w:pPr>
            <w:r>
              <w:t xml:space="preserve">CPUE+ISTI</w:t>
            </w:r>
          </w:p>
        </w:tc>
        <w:tc>
          <w:p>
            <w:pPr>
              <w:pStyle w:val="Compact"/>
              <w:jc w:val="right"/>
            </w:pPr>
            <w:r>
              <w:t xml:space="preserve">0.821</w:t>
            </w:r>
          </w:p>
        </w:tc>
        <w:tc>
          <w:p>
            <w:pPr>
              <w:pStyle w:val="Compact"/>
              <w:jc w:val="right"/>
            </w:pPr>
            <w:r>
              <w:t xml:space="preserve">15</w:t>
            </w:r>
          </w:p>
        </w:tc>
        <w:tc>
          <w:p>
            <w:pPr>
              <w:pStyle w:val="Compact"/>
              <w:jc w:val="right"/>
            </w:pPr>
            <w:r>
              <w:t xml:space="preserve">0.076</w:t>
            </w:r>
          </w:p>
        </w:tc>
        <w:tc>
          <w:p>
            <w:pPr>
              <w:pStyle w:val="Compact"/>
              <w:jc w:val="right"/>
            </w:pPr>
            <w:r>
              <w:t xml:space="preserve">0.063</w:t>
            </w:r>
          </w:p>
        </w:tc>
        <w:tc>
          <w:p>
            <w:pPr>
              <w:pStyle w:val="Compact"/>
              <w:jc w:val="right"/>
            </w:pPr>
            <w:r>
              <w:t xml:space="preserve">0.257</w:t>
            </w:r>
          </w:p>
        </w:tc>
      </w:tr>
    </w:tbl>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index4/results//figs/cpue_temp.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1: Relationship between a) ln(CPUE+1) and ln(harvest) and b) temperature in May through July (ISTI) and ln(harvest).</w:t>
      </w:r>
    </w:p>
    <w:p>
      <w:pPr>
        <w:pStyle w:val="Heading2"/>
      </w:pPr>
      <w:bookmarkStart w:id="29" w:name="model-diagnostics"/>
      <w:bookmarkEnd w:id="29"/>
      <w:r>
        <w:t xml:space="preserve">Model Diagnostics</w:t>
      </w:r>
    </w:p>
    <w:p>
      <w:pPr>
        <w:pStyle w:val="FirstParagraph"/>
      </w:pPr>
      <w:r>
        <w:t xml:space="preserve">Model diagnostics for model m2 included residual plots, the curvature test, and influential observation diagnostics using Cook's distance (Cook 1977), the Bonferroni outlier test, and leverage plots. Model diagnostics were used to identify observations that were potential outliers, had high leverage, or were influential (Zhang 2016). These observations may have significant impact on model fitting and may need to be excluded.</w:t>
      </w:r>
    </w:p>
    <w:p>
      <w:pPr>
        <w:pStyle w:val="Heading3"/>
      </w:pPr>
      <w:bookmarkStart w:id="30" w:name="cooks-distance"/>
      <w:bookmarkEnd w:id="30"/>
      <w:r>
        <w:t xml:space="preserve">Cook's Distance</w:t>
      </w:r>
    </w:p>
    <w:p>
      <w:pPr>
        <w:pStyle w:val="FirstParagraph"/>
      </w:pPr>
      <w:r>
        <w:t xml:space="preserve">Cook's distance is a measure of influence, or the product of both leverage and outlier. Cook's distance,</w:t>
      </w:r>
    </w:p>
    <w:p>
      <w:pPr>
        <w:pStyle w:val="BodyText"/>
      </w:pPr>
      <m:oMathPara>
        <m:oMathParaPr>
          <m:jc m:val="center"/>
        </m:oMathParaPr>
        <m:oMath>
          <m:sSub>
            <m:e>
              <m:r>
                <m:t>D</m:t>
              </m:r>
            </m:e>
            <m:sub>
              <m:r>
                <m:t>i</m:t>
              </m:r>
            </m:sub>
          </m:sSub>
          <m:r>
            <m:t>=</m:t>
          </m:r>
          <m:r>
            <m:t> </m:t>
          </m:r>
          <m:f>
            <m:fPr>
              <m:type m:val="bar"/>
            </m:fPr>
            <m:num>
              <m:sSubSup>
                <m:e>
                  <m:r>
                    <m:t>e</m:t>
                  </m:r>
                </m:e>
                <m:sub>
                  <m:r>
                    <m:t>P</m:t>
                  </m:r>
                  <m:r>
                    <m:t>S</m:t>
                  </m:r>
                  <m:r>
                    <m:t>i</m:t>
                  </m:r>
                </m:sub>
                <m:sup>
                  <m:r>
                    <m:t>2</m:t>
                  </m:r>
                </m:sup>
              </m:sSubSup>
            </m:num>
            <m:den>
              <m:r>
                <m:t>k</m:t>
              </m:r>
              <m:r>
                <m:t>+</m:t>
              </m:r>
              <m:r>
                <m:t>1</m:t>
              </m:r>
            </m:den>
          </m:f>
          <m:r>
            <m:t>*</m:t>
          </m:r>
          <m:f>
            <m:fPr>
              <m:type m:val="bar"/>
            </m:fPr>
            <m:num>
              <m:sSub>
                <m:e>
                  <m:r>
                    <m:t>h</m:t>
                  </m:r>
                </m:e>
                <m:sub>
                  <m:r>
                    <m:t>i</m:t>
                  </m:r>
                </m:sub>
              </m:sSub>
            </m:num>
            <m:den>
              <m:r>
                <m:t>1</m:t>
              </m:r>
              <m:r>
                <m:t>−</m:t>
              </m:r>
              <m:sSub>
                <m:e>
                  <m:r>
                    <m:t>h</m:t>
                  </m:r>
                </m:e>
                <m:sub>
                  <m:r>
                    <m:t>i</m:t>
                  </m:r>
                </m:sub>
              </m:sSub>
            </m:den>
          </m:f>
          <m:r>
            <m:t>,</m:t>
          </m:r>
        </m:oMath>
      </m:oMathPara>
    </w:p>
    <w:p>
      <w:pPr>
        <w:pStyle w:val="FirstParagraph"/>
      </w:pPr>
      <w:r>
        <w:br w:type="textWrapping"/>
      </w:r>
      <w:r>
        <w:t xml:space="preserve">where</w:t>
      </w:r>
      <w:r>
        <w:t xml:space="preserve"> </w:t>
      </w:r>
      <m:oMath>
        <m:sSubSup>
          <m:e>
            <m:r>
              <m:t>e</m:t>
            </m:r>
          </m:e>
          <m:sub>
            <m:r>
              <m:t>P</m:t>
            </m:r>
            <m:r>
              <m:t>S</m:t>
            </m:r>
            <m:r>
              <m:t>i</m:t>
            </m:r>
          </m:sub>
          <m:sup>
            <m:r>
              <m:t>2</m:t>
            </m:r>
          </m:sup>
        </m:sSubSup>
      </m:oMath>
      <w:r>
        <w:t xml:space="preserve"> </w:t>
      </w:r>
      <w:r>
        <w:t xml:space="preserve">is the standardized Pearson residuals,</w:t>
      </w:r>
      <w:r>
        <w:t xml:space="preserve"> </w:t>
      </w:r>
      <m:oMath>
        <m:sSub>
          <m:e>
            <m:r>
              <m:t>h</m:t>
            </m:r>
          </m:e>
          <m:sub>
            <m:r>
              <m:t>i</m:t>
            </m:r>
          </m:sub>
        </m:sSub>
      </m:oMath>
      <w:r>
        <w:t xml:space="preserve"> </w:t>
      </w:r>
      <w:r>
        <w:t xml:space="preserve">are the hat values (measure of leverage), and</w:t>
      </w:r>
      <w:r>
        <w:t xml:space="preserve"> </w:t>
      </w:r>
      <m:oMath>
        <m:r>
          <m:t>k</m:t>
        </m:r>
      </m:oMath>
      <w:r>
        <w:t xml:space="preserve"> </w:t>
      </w:r>
      <w:r>
        <w:t xml:space="preserve">is the number of predictor variables in the model, is a measure of overall influence of the</w:t>
      </w:r>
      <w:r>
        <w:t xml:space="preserve"> </w:t>
      </w:r>
      <m:oMath>
        <m:sSub>
          <m:e>
            <m:r>
              <m:t>i</m:t>
            </m:r>
          </m:e>
          <m:sub>
            <m:r>
              <m:t>t</m:t>
            </m:r>
            <m:r>
              <m:t>h</m:t>
            </m:r>
          </m:sub>
        </m:sSub>
      </m:oMath>
      <w:r>
        <w:t xml:space="preserve"> </w:t>
      </w:r>
      <w:r>
        <w:t xml:space="preserve">data point on all</w:t>
      </w:r>
      <w:r>
        <w:t xml:space="preserve"> </w:t>
      </w:r>
      <m:oMath>
        <m:r>
          <m:t>n</m:t>
        </m:r>
      </m:oMath>
      <w:r>
        <w:t xml:space="preserve"> </w:t>
      </w:r>
      <w:r>
        <w:t xml:space="preserve">fitted values (Fox and Weisburg 2019). A large value of Cook's distance indicates that the data point is an influential observation. Cook's distance values greater than</w:t>
      </w:r>
      <w:r>
        <w:t xml:space="preserve"> </w:t>
      </w:r>
      <m:oMath>
        <m:r>
          <m:t>4</m:t>
        </m:r>
        <m:r>
          <m:t>/</m:t>
        </m:r>
        <m:r>
          <m:t>(</m:t>
        </m:r>
        <m:r>
          <m:t>n</m:t>
        </m:r>
        <m:r>
          <m:t>−</m:t>
        </m:r>
        <m:r>
          <m:t>k</m:t>
        </m:r>
        <m:r>
          <m:t>−</m:t>
        </m:r>
        <m:r>
          <m:t>1</m:t>
        </m:r>
        <m:r>
          <m:t>)</m:t>
        </m:r>
      </m:oMath>
      <w:r>
        <w:t xml:space="preserve">, where</w:t>
      </w:r>
      <w:r>
        <w:t xml:space="preserve"> </w:t>
      </w:r>
      <m:oMath>
        <m:r>
          <m:t>n</m:t>
        </m:r>
      </m:oMath>
      <w:r>
        <w:t xml:space="preserve"> </w:t>
      </w:r>
      <w:r>
        <w:t xml:space="preserve">is the number of observations (i.e., 23), was used as a benchmark for identifying the subset of influential observations (Ren et al. 2016). Therefore, a Cook's distance cut-off of 0.20 was used; observations with a Cook's distance greater than 0.20 were investigated further.</w:t>
      </w:r>
    </w:p>
    <w:p>
      <w:pPr>
        <w:pStyle w:val="Heading3"/>
      </w:pPr>
      <w:bookmarkStart w:id="31" w:name="leverage"/>
      <w:bookmarkEnd w:id="31"/>
      <w:r>
        <w:t xml:space="preserve">Leverage</w:t>
      </w:r>
    </w:p>
    <w:p>
      <w:pPr>
        <w:pStyle w:val="FirstParagraph"/>
      </w:pPr>
      <w:r>
        <w:t xml:space="preserve">An observation that is distant from the average covariate pattern is considered to have high leverage. If an individual observation has a leverage value</w:t>
      </w:r>
      <w:r>
        <w:t xml:space="preserve"> </w:t>
      </w:r>
      <m:oMath>
        <m:sSub>
          <m:e>
            <m:r>
              <m:t>h</m:t>
            </m:r>
          </m:e>
          <m:sub>
            <m:r>
              <m:t>i</m:t>
            </m:r>
          </m:sub>
        </m:sSub>
      </m:oMath>
      <w:r>
        <w:t xml:space="preserve"> </w:t>
      </w:r>
      <w:r>
        <w:t xml:space="preserve">greater than 2 or 3 times</w:t>
      </w:r>
      <w:r>
        <w:t xml:space="preserve"> </w:t>
      </w:r>
      <m:oMath>
        <m:r>
          <m:t>p</m:t>
        </m:r>
        <m:r>
          <m:t>/</m:t>
        </m:r>
        <m:r>
          <m:t>n</m:t>
        </m:r>
      </m:oMath>
      <w:r>
        <w:t xml:space="preserve"> </w:t>
      </w:r>
      <w:r>
        <w:t xml:space="preserve">(Ren et al. 2016), it may be a concern (where</w:t>
      </w:r>
      <w:r>
        <w:t xml:space="preserve"> </w:t>
      </w:r>
      <m:oMath>
        <m:r>
          <m:t>p</m:t>
        </m:r>
      </m:oMath>
      <w:r>
        <w:t xml:space="preserve"> </w:t>
      </w:r>
      <w:r>
        <w:t xml:space="preserve">is the number of parameters in the model including the intercept (i.e., 3), and</w:t>
      </w:r>
      <w:r>
        <w:t xml:space="preserve"> </w:t>
      </w:r>
      <m:oMath>
        <m:r>
          <m:t>n</m:t>
        </m:r>
      </m:oMath>
      <w:r>
        <w:t xml:space="preserve"> </w:t>
      </w:r>
      <w:r>
        <w:t xml:space="preserve">is the number of observations in the model (i.e., 23);</w:t>
      </w:r>
      <w:r>
        <w:t xml:space="preserve"> </w:t>
      </w:r>
      <m:oMath>
        <m:r>
          <m:t>p</m:t>
        </m:r>
        <m:r>
          <m:t>/</m:t>
        </m:r>
        <m:r>
          <m:t>n</m:t>
        </m:r>
      </m:oMath>
      <w:r>
        <w:t xml:space="preserve"> </w:t>
      </w:r>
      <w:r>
        <w:t xml:space="preserve">= 3/23 = 0.13 for this study). Therefore, a leverage cut-off of 0.26 was used; observations with a leverage value greater than 0.26 were investigated further.</w:t>
      </w:r>
    </w:p>
    <w:p>
      <w:pPr>
        <w:pStyle w:val="Heading3"/>
      </w:pPr>
      <w:bookmarkStart w:id="32" w:name="residuals-vs.-fitted-plot"/>
      <w:bookmarkEnd w:id="32"/>
      <w:r>
        <w:t xml:space="preserve">Residuals vs. Fitted Plot</w:t>
      </w:r>
    </w:p>
    <w:p>
      <w:pPr>
        <w:pStyle w:val="FirstParagraph"/>
      </w:pPr>
      <w:r>
        <w:t xml:space="preserve">The characteristics of an unbiased residual vs. fitted plot and what they suggest about the appropriateness of the simple linear regression model include:</w:t>
      </w:r>
    </w:p>
    <w:p>
      <w:pPr>
        <w:numPr>
          <w:numId w:val="1001"/>
          <w:ilvl w:val="0"/>
        </w:numPr>
      </w:pPr>
      <w:r>
        <w:t xml:space="preserve">The residuals "bounce randomly" around the 0 line. This suggests that the assumption that the relationship is linear is reasonable;</w:t>
      </w:r>
    </w:p>
    <w:p>
      <w:pPr>
        <w:numPr>
          <w:numId w:val="1001"/>
          <w:ilvl w:val="0"/>
        </w:numPr>
      </w:pPr>
      <w:r>
        <w:t xml:space="preserve">The residuals roughly form a "horizontal band" around the 0 line. This suggests that the variances of the error terms are equal; and</w:t>
      </w:r>
    </w:p>
    <w:p>
      <w:pPr>
        <w:numPr>
          <w:numId w:val="1001"/>
          <w:ilvl w:val="0"/>
        </w:numPr>
      </w:pPr>
      <w:r>
        <w:t xml:space="preserve">No one residual "stands out" from the basic random pattern of residuals. This suggests that there are no outliers.</w:t>
      </w:r>
    </w:p>
    <w:p>
      <w:pPr>
        <w:pStyle w:val="FirstParagraph"/>
      </w:pPr>
      <w:r>
        <w:t xml:space="preserve">The above paragraph was taken almost directly from the source:</w:t>
      </w:r>
      <w:r>
        <w:t xml:space="preserve"> </w:t>
      </w:r>
      <w:hyperlink r:id="rId33">
        <w:r>
          <w:rPr>
            <w:rStyle w:val="Hyperlink"/>
          </w:rPr>
          <w:t xml:space="preserve">https://newonlinecourses.science.psu.edu/stat462/node/117/</w:t>
        </w:r>
      </w:hyperlink>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index4/results///figs/fitted.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2: a) Standardized residuals versus juvenile year and b) residuals versus fitted values for model m2. Positive residuals indicate that the observed harvest was larger than predicted by the model.</w:t>
      </w:r>
    </w:p>
    <w:p>
      <w:pPr>
        <w:pStyle w:val="Heading3"/>
      </w:pPr>
      <w:bookmarkStart w:id="35" w:name="residuals-vs.-predictor-plots"/>
      <w:bookmarkEnd w:id="35"/>
      <w:r>
        <w:t xml:space="preserve">Residuals vs. Predictor Plots</w:t>
      </w:r>
    </w:p>
    <w:p>
      <w:pPr>
        <w:pStyle w:val="FirstParagraph"/>
      </w:pPr>
      <w:r>
        <w:t xml:space="preserve">The interpretation of a "residuals vs. predictor plot" is identical to that for a "residuals vs. fits plot." That is, a well-behaved plot will bounce randomly and form a roughly horizontal band around the residual = 0 line. In addition, no data points will stand out from the basic random pattern of the other residuals.</w:t>
      </w:r>
      <w:r>
        <w:t xml:space="preserve"> </w:t>
      </w:r>
      <w:r>
        <w:t xml:space="preserve">The above paragraph was taken directly from the source:</w:t>
      </w:r>
      <w:r>
        <w:t xml:space="preserve"> </w:t>
      </w:r>
      <w:hyperlink r:id="rId33">
        <w:r>
          <w:rPr>
            <w:rStyle w:val="Hyperlink"/>
          </w:rPr>
          <w:t xml:space="preserve">https://newonlinecourses.science.psu.edu/stat462/node/117/</w:t>
        </w:r>
      </w:hyperlink>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index4/results///figs/predicted.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3: Standardized residuals versus predicted plots for a) CPUE and b) temperature.</w:t>
      </w:r>
    </w:p>
    <w:p>
      <w:pPr>
        <w:pStyle w:val="Heading3"/>
      </w:pPr>
      <w:bookmarkStart w:id="37" w:name="influential-datapoints"/>
      <w:bookmarkEnd w:id="37"/>
      <w:r>
        <w:t xml:space="preserve">Influential Datapoints</w:t>
      </w:r>
    </w:p>
    <w:p>
      <w:pPr>
        <w:pStyle w:val="FirstParagraph"/>
      </w:pPr>
      <w:r>
        <w:t xml:space="preserve">To determine if a variable has a relationship with residuals, a lack-of fit curvature test was performed. In this test, terms that are non-significant suggest a properly specified model. The CPUE term was significant in the lack-of-fit curvature test (</w:t>
      </w:r>
      <m:oMath>
        <m:r>
          <m:t>P</m:t>
        </m:r>
      </m:oMath>
      <w:r>
        <w:t xml:space="preserve">&lt;0.05), suggesting some lack of fit for this term (Figure 3a). Diagnostics indicated that three of the data points were above the cut-off value for the Cook's distance (Figure 4a). Two observations had a high leverage value (Figure 4b), but none of the observations affected model fitting. Based on the Bonferroni outlier test, none of the data points had a studentized residual with a significant Bonferroni</w:t>
      </w:r>
      <w:r>
        <w:t xml:space="preserve"> </w:t>
      </w:r>
      <m:oMath>
        <m:r>
          <m:t>P</m:t>
        </m:r>
      </m:oMath>
      <w:r>
        <w:t xml:space="preserve">-value suggesting that none of the data points impacted the model fitting; although observations 16, 18 and 21 and were the most extreme (juvenile years 2012, 2014, and 2017 corresponding to years 2013, 2015, and 2018) based on standardized residuals (Figure 2a; Table 7). Based on the lightly curved fitted lines in the residual versus fitted plot (Figure 2b), the fitted plot shows some lack of fit of the model.</w:t>
      </w:r>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index4/results///figs/influential.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Diagnostics plots of influential observations including a) Cook's Distance (with a cut-off value of 0.20), and b) leverage values (with a cut-off value of 0.26) from model m2.</w:t>
      </w:r>
    </w:p>
    <w:p>
      <w:pPr>
        <w:pStyle w:val="TableCaption"/>
      </w:pPr>
      <w:r>
        <w:t xml:space="preserve">Detailed output for model m2. Juvenile year 2012, 2014, and 2017 (year 2013, 2015, and 2018) show the largest standardized residual. The variable SEAKCatch is in millions and the variable CPUE is ln(CPUE+1).</w:t>
      </w:r>
    </w:p>
    <w:tbl>
      <w:tblPr>
        <w:tblStyle w:val="TableNormal"/>
        <w:tblW w:type="pct" w:w="0.0"/>
        <w:tblLook w:firstRow="1"/>
        <w:tblCaption w:val="Detailed output for model m2. Juvenile year 2012, 2014, and 2017 (year 2013, 2015, and 2018) show the largest standardized residual. The variable SEAKCatch is in millions and the variable CPUE is ln(CPUE+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juvenile_year</w:t>
            </w:r>
          </w:p>
        </w:tc>
        <w:tc>
          <w:tcPr>
            <w:tcBorders>
              <w:bottom w:val="single"/>
            </w:tcBorders>
            <w:vAlign w:val="bottom"/>
          </w:tcPr>
          <w:p>
            <w:pPr>
              <w:pStyle w:val="Compact"/>
              <w:jc w:val="right"/>
            </w:pPr>
            <w:r>
              <w:t xml:space="preserve">SEAKCatch</w:t>
            </w:r>
          </w:p>
        </w:tc>
        <w:tc>
          <w:tcPr>
            <w:tcBorders>
              <w:bottom w:val="single"/>
            </w:tcBorders>
            <w:vAlign w:val="bottom"/>
          </w:tcPr>
          <w:p>
            <w:pPr>
              <w:pStyle w:val="Compact"/>
              <w:jc w:val="right"/>
            </w:pPr>
            <w:r>
              <w:t xml:space="preserve">CPUE</w:t>
            </w:r>
          </w:p>
        </w:tc>
        <w:tc>
          <w:tcPr>
            <w:tcBorders>
              <w:bottom w:val="single"/>
            </w:tcBorders>
            <w:vAlign w:val="bottom"/>
          </w:tcPr>
          <w:p>
            <w:pPr>
              <w:pStyle w:val="Compact"/>
              <w:jc w:val="right"/>
            </w:pPr>
            <w:r>
              <w:t xml:space="preserve">ISTI</w:t>
            </w:r>
          </w:p>
        </w:tc>
        <w:tc>
          <w:tcPr>
            <w:tcBorders>
              <w:bottom w:val="single"/>
            </w:tcBorders>
            <w:vAlign w:val="bottom"/>
          </w:tcPr>
          <w:p>
            <w:pPr>
              <w:pStyle w:val="Compact"/>
              <w:jc w:val="right"/>
            </w:pPr>
            <w:r>
              <w:t xml:space="preserve">resid</w:t>
            </w:r>
          </w:p>
        </w:tc>
        <w:tc>
          <w:tcPr>
            <w:tcBorders>
              <w:bottom w:val="single"/>
            </w:tcBorders>
            <w:vAlign w:val="bottom"/>
          </w:tcPr>
          <w:p>
            <w:pPr>
              <w:pStyle w:val="Compact"/>
              <w:jc w:val="right"/>
            </w:pPr>
            <w:r>
              <w:t xml:space="preserve">hat_values</w:t>
            </w:r>
          </w:p>
        </w:tc>
        <w:tc>
          <w:tcPr>
            <w:tcBorders>
              <w:bottom w:val="single"/>
            </w:tcBorders>
            <w:vAlign w:val="bottom"/>
          </w:tcPr>
          <w:p>
            <w:pPr>
              <w:pStyle w:val="Compact"/>
              <w:jc w:val="right"/>
            </w:pPr>
            <w:r>
              <w:t xml:space="preserve">Cooks_distance</w:t>
            </w:r>
          </w:p>
        </w:tc>
        <w:tc>
          <w:tcPr>
            <w:tcBorders>
              <w:bottom w:val="single"/>
            </w:tcBorders>
            <w:vAlign w:val="bottom"/>
          </w:tcPr>
          <w:p>
            <w:pPr>
              <w:pStyle w:val="Compact"/>
              <w:jc w:val="right"/>
            </w:pPr>
            <w:r>
              <w:t xml:space="preserve">std_resid</w:t>
            </w:r>
          </w:p>
        </w:tc>
        <w:tc>
          <w:tcPr>
            <w:tcBorders>
              <w:bottom w:val="single"/>
            </w:tcBorders>
            <w:vAlign w:val="bottom"/>
          </w:tcPr>
          <w:p>
            <w:pPr>
              <w:pStyle w:val="Compact"/>
              <w:jc w:val="right"/>
            </w:pPr>
            <w:r>
              <w:t xml:space="preserve">fitted</w:t>
            </w:r>
          </w:p>
        </w:tc>
      </w:tr>
      <w:tr>
        <w:tc>
          <w:p>
            <w:pPr>
              <w:pStyle w:val="Compact"/>
              <w:jc w:val="right"/>
            </w:pPr>
            <w:r>
              <w:t xml:space="preserve">1998</w:t>
            </w:r>
          </w:p>
        </w:tc>
        <w:tc>
          <w:p>
            <w:pPr>
              <w:pStyle w:val="Compact"/>
              <w:jc w:val="right"/>
            </w:pPr>
            <w:r>
              <w:t xml:space="preserve">1997</w:t>
            </w:r>
          </w:p>
        </w:tc>
        <w:tc>
          <w:p>
            <w:pPr>
              <w:pStyle w:val="Compact"/>
              <w:jc w:val="right"/>
            </w:pPr>
            <w:r>
              <w:t xml:space="preserve">42.5</w:t>
            </w:r>
          </w:p>
        </w:tc>
        <w:tc>
          <w:p>
            <w:pPr>
              <w:pStyle w:val="Compact"/>
              <w:jc w:val="right"/>
            </w:pPr>
            <w:r>
              <w:t xml:space="preserve">2.478</w:t>
            </w:r>
          </w:p>
        </w:tc>
        <w:tc>
          <w:p>
            <w:pPr>
              <w:pStyle w:val="Compact"/>
              <w:jc w:val="right"/>
            </w:pPr>
            <w:r>
              <w:t xml:space="preserve">9.259</w:t>
            </w:r>
          </w:p>
        </w:tc>
        <w:tc>
          <w:p>
            <w:pPr>
              <w:pStyle w:val="Compact"/>
              <w:jc w:val="right"/>
            </w:pPr>
            <w:r>
              <w:t xml:space="preserve">0.478</w:t>
            </w:r>
          </w:p>
        </w:tc>
        <w:tc>
          <w:p>
            <w:pPr>
              <w:pStyle w:val="Compact"/>
              <w:jc w:val="right"/>
            </w:pPr>
            <w:r>
              <w:t xml:space="preserve">0.049</w:t>
            </w:r>
          </w:p>
        </w:tc>
        <w:tc>
          <w:p>
            <w:pPr>
              <w:pStyle w:val="Compact"/>
              <w:jc w:val="right"/>
            </w:pPr>
            <w:r>
              <w:t xml:space="preserve">0.050</w:t>
            </w:r>
          </w:p>
        </w:tc>
        <w:tc>
          <w:p>
            <w:pPr>
              <w:pStyle w:val="Compact"/>
              <w:jc w:val="right"/>
            </w:pPr>
            <w:r>
              <w:t xml:space="preserve">1.697</w:t>
            </w:r>
          </w:p>
        </w:tc>
        <w:tc>
          <w:p>
            <w:pPr>
              <w:pStyle w:val="Compact"/>
              <w:jc w:val="right"/>
            </w:pPr>
            <w:r>
              <w:t xml:space="preserve">3.271</w:t>
            </w:r>
          </w:p>
        </w:tc>
      </w:tr>
      <w:tr>
        <w:tc>
          <w:p>
            <w:pPr>
              <w:pStyle w:val="Compact"/>
              <w:jc w:val="right"/>
            </w:pPr>
            <w:r>
              <w:t xml:space="preserve">1999</w:t>
            </w:r>
          </w:p>
        </w:tc>
        <w:tc>
          <w:p>
            <w:pPr>
              <w:pStyle w:val="Compact"/>
              <w:jc w:val="right"/>
            </w:pPr>
            <w:r>
              <w:t xml:space="preserve">1998</w:t>
            </w:r>
          </w:p>
        </w:tc>
        <w:tc>
          <w:p>
            <w:pPr>
              <w:pStyle w:val="Compact"/>
              <w:jc w:val="right"/>
            </w:pPr>
            <w:r>
              <w:t xml:space="preserve">77.8</w:t>
            </w:r>
          </w:p>
        </w:tc>
        <w:tc>
          <w:p>
            <w:pPr>
              <w:pStyle w:val="Compact"/>
              <w:jc w:val="right"/>
            </w:pPr>
            <w:r>
              <w:t xml:space="preserve">5.622</w:t>
            </w:r>
          </w:p>
        </w:tc>
        <w:tc>
          <w:p>
            <w:pPr>
              <w:pStyle w:val="Compact"/>
              <w:jc w:val="right"/>
            </w:pPr>
            <w:r>
              <w:t xml:space="preserve">9.489</w:t>
            </w:r>
          </w:p>
        </w:tc>
        <w:tc>
          <w:p>
            <w:pPr>
              <w:pStyle w:val="Compact"/>
              <w:jc w:val="right"/>
            </w:pPr>
            <w:r>
              <w:t xml:space="preserve">-0.378</w:t>
            </w:r>
          </w:p>
        </w:tc>
        <w:tc>
          <w:p>
            <w:pPr>
              <w:pStyle w:val="Compact"/>
              <w:jc w:val="right"/>
            </w:pPr>
            <w:r>
              <w:t xml:space="preserve">0.299</w:t>
            </w:r>
          </w:p>
        </w:tc>
        <w:tc>
          <w:p>
            <w:pPr>
              <w:pStyle w:val="Compact"/>
              <w:jc w:val="right"/>
            </w:pPr>
            <w:r>
              <w:t xml:space="preserve">0.348</w:t>
            </w:r>
          </w:p>
        </w:tc>
        <w:tc>
          <w:p>
            <w:pPr>
              <w:pStyle w:val="Compact"/>
              <w:jc w:val="right"/>
            </w:pPr>
            <w:r>
              <w:t xml:space="preserve">-1.562</w:t>
            </w:r>
          </w:p>
        </w:tc>
        <w:tc>
          <w:p>
            <w:pPr>
              <w:pStyle w:val="Compact"/>
              <w:jc w:val="right"/>
            </w:pPr>
            <w:r>
              <w:t xml:space="preserve">4.732</w:t>
            </w:r>
          </w:p>
        </w:tc>
      </w:tr>
      <w:tr>
        <w:tc>
          <w:p>
            <w:pPr>
              <w:pStyle w:val="Compact"/>
              <w:jc w:val="right"/>
            </w:pPr>
            <w:r>
              <w:t xml:space="preserve">2000</w:t>
            </w:r>
          </w:p>
        </w:tc>
        <w:tc>
          <w:p>
            <w:pPr>
              <w:pStyle w:val="Compact"/>
              <w:jc w:val="right"/>
            </w:pPr>
            <w:r>
              <w:t xml:space="preserve">1999</w:t>
            </w:r>
          </w:p>
        </w:tc>
        <w:tc>
          <w:p>
            <w:pPr>
              <w:pStyle w:val="Compact"/>
              <w:jc w:val="right"/>
            </w:pPr>
            <w:r>
              <w:t xml:space="preserve">20.3</w:t>
            </w:r>
          </w:p>
        </w:tc>
        <w:tc>
          <w:p>
            <w:pPr>
              <w:pStyle w:val="Compact"/>
              <w:jc w:val="right"/>
            </w:pPr>
            <w:r>
              <w:t xml:space="preserve">1.598</w:t>
            </w:r>
          </w:p>
        </w:tc>
        <w:tc>
          <w:p>
            <w:pPr>
              <w:pStyle w:val="Compact"/>
              <w:jc w:val="right"/>
            </w:pPr>
            <w:r>
              <w:t xml:space="preserve">8.560</w:t>
            </w:r>
          </w:p>
        </w:tc>
        <w:tc>
          <w:p>
            <w:pPr>
              <w:pStyle w:val="Compact"/>
              <w:jc w:val="right"/>
            </w:pPr>
            <w:r>
              <w:t xml:space="preserve">-0.186</w:t>
            </w:r>
          </w:p>
        </w:tc>
        <w:tc>
          <w:p>
            <w:pPr>
              <w:pStyle w:val="Compact"/>
              <w:jc w:val="right"/>
            </w:pPr>
            <w:r>
              <w:t xml:space="preserve">0.101</w:t>
            </w:r>
          </w:p>
        </w:tc>
        <w:tc>
          <w:p>
            <w:pPr>
              <w:pStyle w:val="Compact"/>
              <w:jc w:val="right"/>
            </w:pPr>
            <w:r>
              <w:t xml:space="preserve">0.017</w:t>
            </w:r>
          </w:p>
        </w:tc>
        <w:tc>
          <w:p>
            <w:pPr>
              <w:pStyle w:val="Compact"/>
              <w:jc w:val="right"/>
            </w:pPr>
            <w:r>
              <w:t xml:space="preserve">-0.679</w:t>
            </w:r>
          </w:p>
        </w:tc>
        <w:tc>
          <w:p>
            <w:pPr>
              <w:pStyle w:val="Compact"/>
              <w:jc w:val="right"/>
            </w:pPr>
            <w:r>
              <w:t xml:space="preserve">3.197</w:t>
            </w:r>
          </w:p>
        </w:tc>
      </w:tr>
      <w:tr>
        <w:tc>
          <w:p>
            <w:pPr>
              <w:pStyle w:val="Compact"/>
              <w:jc w:val="right"/>
            </w:pPr>
            <w:r>
              <w:t xml:space="preserve">2001</w:t>
            </w:r>
          </w:p>
        </w:tc>
        <w:tc>
          <w:p>
            <w:pPr>
              <w:pStyle w:val="Compact"/>
              <w:jc w:val="right"/>
            </w:pPr>
            <w:r>
              <w:t xml:space="preserve">2000</w:t>
            </w:r>
          </w:p>
        </w:tc>
        <w:tc>
          <w:p>
            <w:pPr>
              <w:pStyle w:val="Compact"/>
              <w:jc w:val="right"/>
            </w:pPr>
            <w:r>
              <w:t xml:space="preserve">67.0</w:t>
            </w:r>
          </w:p>
        </w:tc>
        <w:tc>
          <w:p>
            <w:pPr>
              <w:pStyle w:val="Compact"/>
              <w:jc w:val="right"/>
            </w:pPr>
            <w:r>
              <w:t xml:space="preserve">3.730</w:t>
            </w:r>
          </w:p>
        </w:tc>
        <w:tc>
          <w:p>
            <w:pPr>
              <w:pStyle w:val="Compact"/>
              <w:jc w:val="right"/>
            </w:pPr>
            <w:r>
              <w:t xml:space="preserve">8.756</w:t>
            </w:r>
          </w:p>
        </w:tc>
        <w:tc>
          <w:p>
            <w:pPr>
              <w:pStyle w:val="Compact"/>
              <w:jc w:val="right"/>
            </w:pPr>
            <w:r>
              <w:t xml:space="preserve">0.039</w:t>
            </w:r>
          </w:p>
        </w:tc>
        <w:tc>
          <w:p>
            <w:pPr>
              <w:pStyle w:val="Compact"/>
              <w:jc w:val="right"/>
            </w:pPr>
            <w:r>
              <w:t xml:space="preserve">0.108</w:t>
            </w:r>
          </w:p>
        </w:tc>
        <w:tc>
          <w:p>
            <w:pPr>
              <w:pStyle w:val="Compact"/>
              <w:jc w:val="right"/>
            </w:pPr>
            <w:r>
              <w:t xml:space="preserve">0.001</w:t>
            </w:r>
          </w:p>
        </w:tc>
        <w:tc>
          <w:p>
            <w:pPr>
              <w:pStyle w:val="Compact"/>
              <w:jc w:val="right"/>
            </w:pPr>
            <w:r>
              <w:t xml:space="preserve">0.142</w:t>
            </w:r>
          </w:p>
        </w:tc>
        <w:tc>
          <w:p>
            <w:pPr>
              <w:pStyle w:val="Compact"/>
              <w:jc w:val="right"/>
            </w:pPr>
            <w:r>
              <w:t xml:space="preserve">4.166</w:t>
            </w:r>
          </w:p>
        </w:tc>
      </w:tr>
      <w:tr>
        <w:tc>
          <w:p>
            <w:pPr>
              <w:pStyle w:val="Compact"/>
              <w:jc w:val="right"/>
            </w:pPr>
            <w:r>
              <w:t xml:space="preserve">2002</w:t>
            </w:r>
          </w:p>
        </w:tc>
        <w:tc>
          <w:p>
            <w:pPr>
              <w:pStyle w:val="Compact"/>
              <w:jc w:val="right"/>
            </w:pPr>
            <w:r>
              <w:t xml:space="preserve">2001</w:t>
            </w:r>
          </w:p>
        </w:tc>
        <w:tc>
          <w:p>
            <w:pPr>
              <w:pStyle w:val="Compact"/>
              <w:jc w:val="right"/>
            </w:pPr>
            <w:r>
              <w:t xml:space="preserve">45.3</w:t>
            </w:r>
          </w:p>
        </w:tc>
        <w:tc>
          <w:p>
            <w:pPr>
              <w:pStyle w:val="Compact"/>
              <w:jc w:val="right"/>
            </w:pPr>
            <w:r>
              <w:t xml:space="preserve">2.869</w:t>
            </w:r>
          </w:p>
        </w:tc>
        <w:tc>
          <w:p>
            <w:pPr>
              <w:pStyle w:val="Compact"/>
              <w:jc w:val="right"/>
            </w:pPr>
            <w:r>
              <w:t xml:space="preserve">9.028</w:t>
            </w:r>
          </w:p>
        </w:tc>
        <w:tc>
          <w:p>
            <w:pPr>
              <w:pStyle w:val="Compact"/>
              <w:jc w:val="right"/>
            </w:pPr>
            <w:r>
              <w:t xml:space="preserve">0.224</w:t>
            </w:r>
          </w:p>
        </w:tc>
        <w:tc>
          <w:p>
            <w:pPr>
              <w:pStyle w:val="Compact"/>
              <w:jc w:val="right"/>
            </w:pPr>
            <w:r>
              <w:t xml:space="preserve">0.046</w:t>
            </w:r>
          </w:p>
        </w:tc>
        <w:tc>
          <w:p>
            <w:pPr>
              <w:pStyle w:val="Compact"/>
              <w:jc w:val="right"/>
            </w:pPr>
            <w:r>
              <w:t xml:space="preserve">0.010</w:t>
            </w:r>
          </w:p>
        </w:tc>
        <w:tc>
          <w:p>
            <w:pPr>
              <w:pStyle w:val="Compact"/>
              <w:jc w:val="right"/>
            </w:pPr>
            <w:r>
              <w:t xml:space="preserve">0.792</w:t>
            </w:r>
          </w:p>
        </w:tc>
        <w:tc>
          <w:p>
            <w:pPr>
              <w:pStyle w:val="Compact"/>
              <w:jc w:val="right"/>
            </w:pPr>
            <w:r>
              <w:t xml:space="preserve">3.590</w:t>
            </w:r>
          </w:p>
        </w:tc>
      </w:tr>
      <w:tr>
        <w:tc>
          <w:p>
            <w:pPr>
              <w:pStyle w:val="Compact"/>
              <w:jc w:val="right"/>
            </w:pPr>
            <w:r>
              <w:t xml:space="preserve">2003</w:t>
            </w:r>
          </w:p>
        </w:tc>
        <w:tc>
          <w:p>
            <w:pPr>
              <w:pStyle w:val="Compact"/>
              <w:jc w:val="right"/>
            </w:pPr>
            <w:r>
              <w:t xml:space="preserve">2002</w:t>
            </w:r>
          </w:p>
        </w:tc>
        <w:tc>
          <w:p>
            <w:pPr>
              <w:pStyle w:val="Compact"/>
              <w:jc w:val="right"/>
            </w:pPr>
            <w:r>
              <w:t xml:space="preserve">52.5</w:t>
            </w:r>
          </w:p>
        </w:tc>
        <w:tc>
          <w:p>
            <w:pPr>
              <w:pStyle w:val="Compact"/>
              <w:jc w:val="right"/>
            </w:pPr>
            <w:r>
              <w:t xml:space="preserve">2.785</w:t>
            </w:r>
          </w:p>
        </w:tc>
        <w:tc>
          <w:p>
            <w:pPr>
              <w:pStyle w:val="Compact"/>
              <w:jc w:val="right"/>
            </w:pPr>
            <w:r>
              <w:t xml:space="preserve">8.198</w:t>
            </w:r>
          </w:p>
        </w:tc>
        <w:tc>
          <w:p>
            <w:pPr>
              <w:pStyle w:val="Compact"/>
              <w:jc w:val="right"/>
            </w:pPr>
            <w:r>
              <w:t xml:space="preserve">-0.023</w:t>
            </w:r>
          </w:p>
        </w:tc>
        <w:tc>
          <w:p>
            <w:pPr>
              <w:pStyle w:val="Compact"/>
              <w:jc w:val="right"/>
            </w:pPr>
            <w:r>
              <w:t xml:space="preserve">0.163</w:t>
            </w:r>
          </w:p>
        </w:tc>
        <w:tc>
          <w:p>
            <w:pPr>
              <w:pStyle w:val="Compact"/>
              <w:jc w:val="right"/>
            </w:pPr>
            <w:r>
              <w:t xml:space="preserve">0.000</w:t>
            </w:r>
          </w:p>
        </w:tc>
        <w:tc>
          <w:p>
            <w:pPr>
              <w:pStyle w:val="Compact"/>
              <w:jc w:val="right"/>
            </w:pPr>
            <w:r>
              <w:t xml:space="preserve">-0.087</w:t>
            </w:r>
          </w:p>
        </w:tc>
        <w:tc>
          <w:p>
            <w:pPr>
              <w:pStyle w:val="Compact"/>
              <w:jc w:val="right"/>
            </w:pPr>
            <w:r>
              <w:t xml:space="preserve">3.984</w:t>
            </w:r>
          </w:p>
        </w:tc>
      </w:tr>
      <w:tr>
        <w:tc>
          <w:p>
            <w:pPr>
              <w:pStyle w:val="Compact"/>
              <w:jc w:val="right"/>
            </w:pPr>
            <w:r>
              <w:t xml:space="preserve">2004</w:t>
            </w:r>
          </w:p>
        </w:tc>
        <w:tc>
          <w:p>
            <w:pPr>
              <w:pStyle w:val="Compact"/>
              <w:jc w:val="right"/>
            </w:pPr>
            <w:r>
              <w:t xml:space="preserve">2003</w:t>
            </w:r>
          </w:p>
        </w:tc>
        <w:tc>
          <w:p>
            <w:pPr>
              <w:pStyle w:val="Compact"/>
              <w:jc w:val="right"/>
            </w:pPr>
            <w:r>
              <w:t xml:space="preserve">45.3</w:t>
            </w:r>
          </w:p>
        </w:tc>
        <w:tc>
          <w:p>
            <w:pPr>
              <w:pStyle w:val="Compact"/>
              <w:jc w:val="right"/>
            </w:pPr>
            <w:r>
              <w:t xml:space="preserve">3.078</w:t>
            </w:r>
          </w:p>
        </w:tc>
        <w:tc>
          <w:p>
            <w:pPr>
              <w:pStyle w:val="Compact"/>
              <w:jc w:val="right"/>
            </w:pPr>
            <w:r>
              <w:t xml:space="preserve">9.349</w:t>
            </w:r>
          </w:p>
        </w:tc>
        <w:tc>
          <w:p>
            <w:pPr>
              <w:pStyle w:val="Compact"/>
              <w:jc w:val="right"/>
            </w:pPr>
            <w:r>
              <w:t xml:space="preserve">0.288</w:t>
            </w:r>
          </w:p>
        </w:tc>
        <w:tc>
          <w:p>
            <w:pPr>
              <w:pStyle w:val="Compact"/>
              <w:jc w:val="right"/>
            </w:pPr>
            <w:r>
              <w:t xml:space="preserve">0.054</w:t>
            </w:r>
          </w:p>
        </w:tc>
        <w:tc>
          <w:p>
            <w:pPr>
              <w:pStyle w:val="Compact"/>
              <w:jc w:val="right"/>
            </w:pPr>
            <w:r>
              <w:t xml:space="preserve">0.020</w:t>
            </w:r>
          </w:p>
        </w:tc>
        <w:tc>
          <w:p>
            <w:pPr>
              <w:pStyle w:val="Compact"/>
              <w:jc w:val="right"/>
            </w:pPr>
            <w:r>
              <w:t xml:space="preserve">1.023</w:t>
            </w:r>
          </w:p>
        </w:tc>
        <w:tc>
          <w:p>
            <w:pPr>
              <w:pStyle w:val="Compact"/>
              <w:jc w:val="right"/>
            </w:pPr>
            <w:r>
              <w:t xml:space="preserve">3.526</w:t>
            </w:r>
          </w:p>
        </w:tc>
      </w:tr>
      <w:tr>
        <w:tc>
          <w:p>
            <w:pPr>
              <w:pStyle w:val="Compact"/>
              <w:jc w:val="right"/>
            </w:pPr>
            <w:r>
              <w:t xml:space="preserve">2005</w:t>
            </w:r>
          </w:p>
        </w:tc>
        <w:tc>
          <w:p>
            <w:pPr>
              <w:pStyle w:val="Compact"/>
              <w:jc w:val="right"/>
            </w:pPr>
            <w:r>
              <w:t xml:space="preserve">2004</w:t>
            </w:r>
          </w:p>
        </w:tc>
        <w:tc>
          <w:p>
            <w:pPr>
              <w:pStyle w:val="Compact"/>
              <w:jc w:val="right"/>
            </w:pPr>
            <w:r>
              <w:t xml:space="preserve">59.1</w:t>
            </w:r>
          </w:p>
        </w:tc>
        <w:tc>
          <w:p>
            <w:pPr>
              <w:pStyle w:val="Compact"/>
              <w:jc w:val="right"/>
            </w:pPr>
            <w:r>
              <w:t xml:space="preserve">3.899</w:t>
            </w:r>
          </w:p>
        </w:tc>
        <w:tc>
          <w:p>
            <w:pPr>
              <w:pStyle w:val="Compact"/>
              <w:jc w:val="right"/>
            </w:pPr>
            <w:r>
              <w:t xml:space="preserve">9.269</w:t>
            </w:r>
          </w:p>
        </w:tc>
        <w:tc>
          <w:p>
            <w:pPr>
              <w:pStyle w:val="Compact"/>
              <w:jc w:val="right"/>
            </w:pPr>
            <w:r>
              <w:t xml:space="preserve">0.098</w:t>
            </w:r>
          </w:p>
        </w:tc>
        <w:tc>
          <w:p>
            <w:pPr>
              <w:pStyle w:val="Compact"/>
              <w:jc w:val="right"/>
            </w:pPr>
            <w:r>
              <w:t xml:space="preserve">0.088</w:t>
            </w:r>
          </w:p>
        </w:tc>
        <w:tc>
          <w:p>
            <w:pPr>
              <w:pStyle w:val="Compact"/>
              <w:jc w:val="right"/>
            </w:pPr>
            <w:r>
              <w:t xml:space="preserve">0.004</w:t>
            </w:r>
          </w:p>
        </w:tc>
        <w:tc>
          <w:p>
            <w:pPr>
              <w:pStyle w:val="Compact"/>
              <w:jc w:val="right"/>
            </w:pPr>
            <w:r>
              <w:t xml:space="preserve">0.355</w:t>
            </w:r>
          </w:p>
        </w:tc>
        <w:tc>
          <w:p>
            <w:pPr>
              <w:pStyle w:val="Compact"/>
              <w:jc w:val="right"/>
            </w:pPr>
            <w:r>
              <w:t xml:space="preserve">3.981</w:t>
            </w:r>
          </w:p>
        </w:tc>
      </w:tr>
      <w:tr>
        <w:tc>
          <w:p>
            <w:pPr>
              <w:pStyle w:val="Compact"/>
              <w:jc w:val="right"/>
            </w:pPr>
            <w:r>
              <w:t xml:space="preserve">2006</w:t>
            </w:r>
          </w:p>
        </w:tc>
        <w:tc>
          <w:p>
            <w:pPr>
              <w:pStyle w:val="Compact"/>
              <w:jc w:val="right"/>
            </w:pPr>
            <w:r>
              <w:t xml:space="preserve">2005</w:t>
            </w:r>
          </w:p>
        </w:tc>
        <w:tc>
          <w:p>
            <w:pPr>
              <w:pStyle w:val="Compact"/>
              <w:jc w:val="right"/>
            </w:pPr>
            <w:r>
              <w:t xml:space="preserve">11.6</w:t>
            </w:r>
          </w:p>
        </w:tc>
        <w:tc>
          <w:p>
            <w:pPr>
              <w:pStyle w:val="Compact"/>
              <w:jc w:val="right"/>
            </w:pPr>
            <w:r>
              <w:t xml:space="preserve">2.040</w:t>
            </w:r>
          </w:p>
        </w:tc>
        <w:tc>
          <w:p>
            <w:pPr>
              <w:pStyle w:val="Compact"/>
              <w:jc w:val="right"/>
            </w:pPr>
            <w:r>
              <w:t xml:space="preserve">10.203</w:t>
            </w:r>
          </w:p>
        </w:tc>
        <w:tc>
          <w:p>
            <w:pPr>
              <w:pStyle w:val="Compact"/>
              <w:jc w:val="right"/>
            </w:pPr>
            <w:r>
              <w:t xml:space="preserve">-0.104</w:t>
            </w:r>
          </w:p>
        </w:tc>
        <w:tc>
          <w:p>
            <w:pPr>
              <w:pStyle w:val="Compact"/>
              <w:jc w:val="right"/>
            </w:pPr>
            <w:r>
              <w:t xml:space="preserve">0.253</w:t>
            </w:r>
          </w:p>
        </w:tc>
        <w:tc>
          <w:p>
            <w:pPr>
              <w:pStyle w:val="Compact"/>
              <w:jc w:val="right"/>
            </w:pPr>
            <w:r>
              <w:t xml:space="preserve">0.020</w:t>
            </w:r>
          </w:p>
        </w:tc>
        <w:tc>
          <w:p>
            <w:pPr>
              <w:pStyle w:val="Compact"/>
              <w:jc w:val="right"/>
            </w:pPr>
            <w:r>
              <w:t xml:space="preserve">-0.418</w:t>
            </w:r>
          </w:p>
        </w:tc>
        <w:tc>
          <w:p>
            <w:pPr>
              <w:pStyle w:val="Compact"/>
              <w:jc w:val="right"/>
            </w:pPr>
            <w:r>
              <w:t xml:space="preserve">2.555</w:t>
            </w:r>
          </w:p>
        </w:tc>
      </w:tr>
      <w:tr>
        <w:tc>
          <w:p>
            <w:pPr>
              <w:pStyle w:val="Compact"/>
              <w:jc w:val="right"/>
            </w:pPr>
            <w:r>
              <w:t xml:space="preserve">2007</w:t>
            </w:r>
          </w:p>
        </w:tc>
        <w:tc>
          <w:p>
            <w:pPr>
              <w:pStyle w:val="Compact"/>
              <w:jc w:val="right"/>
            </w:pPr>
            <w:r>
              <w:t xml:space="preserve">2006</w:t>
            </w:r>
          </w:p>
        </w:tc>
        <w:tc>
          <w:p>
            <w:pPr>
              <w:pStyle w:val="Compact"/>
              <w:jc w:val="right"/>
            </w:pPr>
            <w:r>
              <w:t xml:space="preserve">44.8</w:t>
            </w:r>
          </w:p>
        </w:tc>
        <w:tc>
          <w:p>
            <w:pPr>
              <w:pStyle w:val="Compact"/>
              <w:jc w:val="right"/>
            </w:pPr>
            <w:r>
              <w:t xml:space="preserve">2.573</w:t>
            </w:r>
          </w:p>
        </w:tc>
        <w:tc>
          <w:p>
            <w:pPr>
              <w:pStyle w:val="Compact"/>
              <w:jc w:val="right"/>
            </w:pPr>
            <w:r>
              <w:t xml:space="preserve">8.771</w:t>
            </w:r>
          </w:p>
        </w:tc>
        <w:tc>
          <w:p>
            <w:pPr>
              <w:pStyle w:val="Compact"/>
              <w:jc w:val="right"/>
            </w:pPr>
            <w:r>
              <w:t xml:space="preserve">0.227</w:t>
            </w:r>
          </w:p>
        </w:tc>
        <w:tc>
          <w:p>
            <w:pPr>
              <w:pStyle w:val="Compact"/>
              <w:jc w:val="right"/>
            </w:pPr>
            <w:r>
              <w:t xml:space="preserve">0.058</w:t>
            </w:r>
          </w:p>
        </w:tc>
        <w:tc>
          <w:p>
            <w:pPr>
              <w:pStyle w:val="Compact"/>
              <w:jc w:val="right"/>
            </w:pPr>
            <w:r>
              <w:t xml:space="preserve">0.013</w:t>
            </w:r>
          </w:p>
        </w:tc>
        <w:tc>
          <w:p>
            <w:pPr>
              <w:pStyle w:val="Compact"/>
              <w:jc w:val="right"/>
            </w:pPr>
            <w:r>
              <w:t xml:space="preserve">0.808</w:t>
            </w:r>
          </w:p>
        </w:tc>
        <w:tc>
          <w:p>
            <w:pPr>
              <w:pStyle w:val="Compact"/>
              <w:jc w:val="right"/>
            </w:pPr>
            <w:r>
              <w:t xml:space="preserve">3.576</w:t>
            </w:r>
          </w:p>
        </w:tc>
      </w:tr>
      <w:tr>
        <w:tc>
          <w:p>
            <w:pPr>
              <w:pStyle w:val="Compact"/>
              <w:jc w:val="right"/>
            </w:pPr>
            <w:r>
              <w:t xml:space="preserve">2008</w:t>
            </w:r>
          </w:p>
        </w:tc>
        <w:tc>
          <w:p>
            <w:pPr>
              <w:pStyle w:val="Compact"/>
              <w:jc w:val="right"/>
            </w:pPr>
            <w:r>
              <w:t xml:space="preserve">2007</w:t>
            </w:r>
          </w:p>
        </w:tc>
        <w:tc>
          <w:p>
            <w:pPr>
              <w:pStyle w:val="Compact"/>
              <w:jc w:val="right"/>
            </w:pPr>
            <w:r>
              <w:t xml:space="preserve">15.9</w:t>
            </w:r>
          </w:p>
        </w:tc>
        <w:tc>
          <w:p>
            <w:pPr>
              <w:pStyle w:val="Compact"/>
              <w:jc w:val="right"/>
            </w:pPr>
            <w:r>
              <w:t xml:space="preserve">1.168</w:t>
            </w:r>
          </w:p>
        </w:tc>
        <w:tc>
          <w:p>
            <w:pPr>
              <w:pStyle w:val="Compact"/>
              <w:jc w:val="right"/>
            </w:pPr>
            <w:r>
              <w:t xml:space="preserve">8.951</w:t>
            </w:r>
          </w:p>
        </w:tc>
        <w:tc>
          <w:p>
            <w:pPr>
              <w:pStyle w:val="Compact"/>
              <w:jc w:val="right"/>
            </w:pPr>
            <w:r>
              <w:t xml:space="preserve">-0.008</w:t>
            </w:r>
          </w:p>
        </w:tc>
        <w:tc>
          <w:p>
            <w:pPr>
              <w:pStyle w:val="Compact"/>
              <w:jc w:val="right"/>
            </w:pPr>
            <w:r>
              <w:t xml:space="preserve">0.109</w:t>
            </w:r>
          </w:p>
        </w:tc>
        <w:tc>
          <w:p>
            <w:pPr>
              <w:pStyle w:val="Compact"/>
              <w:jc w:val="right"/>
            </w:pPr>
            <w:r>
              <w:t xml:space="preserve">0.000</w:t>
            </w:r>
          </w:p>
        </w:tc>
        <w:tc>
          <w:p>
            <w:pPr>
              <w:pStyle w:val="Compact"/>
              <w:jc w:val="right"/>
            </w:pPr>
            <w:r>
              <w:t xml:space="preserve">-0.031</w:t>
            </w:r>
          </w:p>
        </w:tc>
        <w:tc>
          <w:p>
            <w:pPr>
              <w:pStyle w:val="Compact"/>
              <w:jc w:val="right"/>
            </w:pPr>
            <w:r>
              <w:t xml:space="preserve">2.775</w:t>
            </w:r>
          </w:p>
        </w:tc>
      </w:tr>
      <w:tr>
        <w:tc>
          <w:p>
            <w:pPr>
              <w:pStyle w:val="Compact"/>
              <w:jc w:val="right"/>
            </w:pPr>
            <w:r>
              <w:t xml:space="preserve">2009</w:t>
            </w:r>
          </w:p>
        </w:tc>
        <w:tc>
          <w:p>
            <w:pPr>
              <w:pStyle w:val="Compact"/>
              <w:jc w:val="right"/>
            </w:pPr>
            <w:r>
              <w:t xml:space="preserve">2008</w:t>
            </w:r>
          </w:p>
        </w:tc>
        <w:tc>
          <w:p>
            <w:pPr>
              <w:pStyle w:val="Compact"/>
              <w:jc w:val="right"/>
            </w:pPr>
            <w:r>
              <w:t xml:space="preserve">38.0</w:t>
            </w:r>
          </w:p>
        </w:tc>
        <w:tc>
          <w:p>
            <w:pPr>
              <w:pStyle w:val="Compact"/>
              <w:jc w:val="right"/>
            </w:pPr>
            <w:r>
              <w:t xml:space="preserve">2.577</w:t>
            </w:r>
          </w:p>
        </w:tc>
        <w:tc>
          <w:p>
            <w:pPr>
              <w:pStyle w:val="Compact"/>
              <w:jc w:val="right"/>
            </w:pPr>
            <w:r>
              <w:t xml:space="preserve">7.925</w:t>
            </w:r>
          </w:p>
        </w:tc>
        <w:tc>
          <w:p>
            <w:pPr>
              <w:pStyle w:val="Compact"/>
              <w:jc w:val="right"/>
            </w:pPr>
            <w:r>
              <w:t xml:space="preserve">-0.385</w:t>
            </w:r>
          </w:p>
        </w:tc>
        <w:tc>
          <w:p>
            <w:pPr>
              <w:pStyle w:val="Compact"/>
              <w:jc w:val="right"/>
            </w:pPr>
            <w:r>
              <w:t xml:space="preserve">0.236</w:t>
            </w:r>
          </w:p>
        </w:tc>
        <w:tc>
          <w:p>
            <w:pPr>
              <w:pStyle w:val="Compact"/>
              <w:jc w:val="right"/>
            </w:pPr>
            <w:r>
              <w:t xml:space="preserve">0.240</w:t>
            </w:r>
          </w:p>
        </w:tc>
        <w:tc>
          <w:p>
            <w:pPr>
              <w:pStyle w:val="Compact"/>
              <w:jc w:val="right"/>
            </w:pPr>
            <w:r>
              <w:t xml:space="preserve">-1.525</w:t>
            </w:r>
          </w:p>
        </w:tc>
        <w:tc>
          <w:p>
            <w:pPr>
              <w:pStyle w:val="Compact"/>
              <w:jc w:val="right"/>
            </w:pPr>
            <w:r>
              <w:t xml:space="preserve">4.023</w:t>
            </w:r>
          </w:p>
        </w:tc>
      </w:tr>
      <w:tr>
        <w:tc>
          <w:p>
            <w:pPr>
              <w:pStyle w:val="Compact"/>
              <w:jc w:val="right"/>
            </w:pPr>
            <w:r>
              <w:t xml:space="preserve">2010</w:t>
            </w:r>
          </w:p>
        </w:tc>
        <w:tc>
          <w:p>
            <w:pPr>
              <w:pStyle w:val="Compact"/>
              <w:jc w:val="right"/>
            </w:pPr>
            <w:r>
              <w:t xml:space="preserve">2009</w:t>
            </w:r>
          </w:p>
        </w:tc>
        <w:tc>
          <w:p>
            <w:pPr>
              <w:pStyle w:val="Compact"/>
              <w:jc w:val="right"/>
            </w:pPr>
            <w:r>
              <w:t xml:space="preserve">24.0</w:t>
            </w:r>
          </w:p>
        </w:tc>
        <w:tc>
          <w:p>
            <w:pPr>
              <w:pStyle w:val="Compact"/>
              <w:jc w:val="right"/>
            </w:pPr>
            <w:r>
              <w:t xml:space="preserve">2.333</w:t>
            </w:r>
          </w:p>
        </w:tc>
        <w:tc>
          <w:p>
            <w:pPr>
              <w:pStyle w:val="Compact"/>
              <w:jc w:val="right"/>
            </w:pPr>
            <w:r>
              <w:t xml:space="preserve">9.378</w:t>
            </w:r>
          </w:p>
        </w:tc>
        <w:tc>
          <w:p>
            <w:pPr>
              <w:pStyle w:val="Compact"/>
              <w:jc w:val="right"/>
            </w:pPr>
            <w:r>
              <w:t xml:space="preserve">0.042</w:t>
            </w:r>
          </w:p>
        </w:tc>
        <w:tc>
          <w:p>
            <w:pPr>
              <w:pStyle w:val="Compact"/>
              <w:jc w:val="right"/>
            </w:pPr>
            <w:r>
              <w:t xml:space="preserve">0.061</w:t>
            </w:r>
          </w:p>
        </w:tc>
        <w:tc>
          <w:p>
            <w:pPr>
              <w:pStyle w:val="Compact"/>
              <w:jc w:val="right"/>
            </w:pPr>
            <w:r>
              <w:t xml:space="preserve">0.000</w:t>
            </w:r>
          </w:p>
        </w:tc>
        <w:tc>
          <w:p>
            <w:pPr>
              <w:pStyle w:val="Compact"/>
              <w:jc w:val="right"/>
            </w:pPr>
            <w:r>
              <w:t xml:space="preserve">0.150</w:t>
            </w:r>
          </w:p>
        </w:tc>
        <w:tc>
          <w:p>
            <w:pPr>
              <w:pStyle w:val="Compact"/>
              <w:jc w:val="right"/>
            </w:pPr>
            <w:r>
              <w:t xml:space="preserve">3.136</w:t>
            </w:r>
          </w:p>
        </w:tc>
      </w:tr>
      <w:tr>
        <w:tc>
          <w:p>
            <w:pPr>
              <w:pStyle w:val="Compact"/>
              <w:jc w:val="right"/>
            </w:pPr>
            <w:r>
              <w:t xml:space="preserve">2011</w:t>
            </w:r>
          </w:p>
        </w:tc>
        <w:tc>
          <w:p>
            <w:pPr>
              <w:pStyle w:val="Compact"/>
              <w:jc w:val="right"/>
            </w:pPr>
            <w:r>
              <w:t xml:space="preserve">2010</w:t>
            </w:r>
          </w:p>
        </w:tc>
        <w:tc>
          <w:p>
            <w:pPr>
              <w:pStyle w:val="Compact"/>
              <w:jc w:val="right"/>
            </w:pPr>
            <w:r>
              <w:t xml:space="preserve">58.9</w:t>
            </w:r>
          </w:p>
        </w:tc>
        <w:tc>
          <w:p>
            <w:pPr>
              <w:pStyle w:val="Compact"/>
              <w:jc w:val="right"/>
            </w:pPr>
            <w:r>
              <w:t xml:space="preserve">4.108</w:t>
            </w:r>
          </w:p>
        </w:tc>
        <w:tc>
          <w:p>
            <w:pPr>
              <w:pStyle w:val="Compact"/>
              <w:jc w:val="right"/>
            </w:pPr>
            <w:r>
              <w:t xml:space="preserve">9.395</w:t>
            </w:r>
          </w:p>
        </w:tc>
        <w:tc>
          <w:p>
            <w:pPr>
              <w:pStyle w:val="Compact"/>
              <w:jc w:val="right"/>
            </w:pPr>
            <w:r>
              <w:t xml:space="preserve">0.056</w:t>
            </w:r>
          </w:p>
        </w:tc>
        <w:tc>
          <w:p>
            <w:pPr>
              <w:pStyle w:val="Compact"/>
              <w:jc w:val="right"/>
            </w:pPr>
            <w:r>
              <w:t xml:space="preserve">0.107</w:t>
            </w:r>
          </w:p>
        </w:tc>
        <w:tc>
          <w:p>
            <w:pPr>
              <w:pStyle w:val="Compact"/>
              <w:jc w:val="right"/>
            </w:pPr>
            <w:r>
              <w:t xml:space="preserve">0.002</w:t>
            </w:r>
          </w:p>
        </w:tc>
        <w:tc>
          <w:p>
            <w:pPr>
              <w:pStyle w:val="Compact"/>
              <w:jc w:val="right"/>
            </w:pPr>
            <w:r>
              <w:t xml:space="preserve">0.205</w:t>
            </w:r>
          </w:p>
        </w:tc>
        <w:tc>
          <w:p>
            <w:pPr>
              <w:pStyle w:val="Compact"/>
              <w:jc w:val="right"/>
            </w:pPr>
            <w:r>
              <w:t xml:space="preserve">4.020</w:t>
            </w:r>
          </w:p>
        </w:tc>
      </w:tr>
      <w:tr>
        <w:tc>
          <w:p>
            <w:pPr>
              <w:pStyle w:val="Compact"/>
              <w:jc w:val="right"/>
            </w:pPr>
            <w:r>
              <w:t xml:space="preserve">2012</w:t>
            </w:r>
          </w:p>
        </w:tc>
        <w:tc>
          <w:p>
            <w:pPr>
              <w:pStyle w:val="Compact"/>
              <w:jc w:val="right"/>
            </w:pPr>
            <w:r>
              <w:t xml:space="preserve">2011</w:t>
            </w:r>
          </w:p>
        </w:tc>
        <w:tc>
          <w:p>
            <w:pPr>
              <w:pStyle w:val="Compact"/>
              <w:jc w:val="right"/>
            </w:pPr>
            <w:r>
              <w:t xml:space="preserve">21.3</w:t>
            </w:r>
          </w:p>
        </w:tc>
        <w:tc>
          <w:p>
            <w:pPr>
              <w:pStyle w:val="Compact"/>
              <w:jc w:val="right"/>
            </w:pPr>
            <w:r>
              <w:t xml:space="preserve">1.455</w:t>
            </w:r>
          </w:p>
        </w:tc>
        <w:tc>
          <w:p>
            <w:pPr>
              <w:pStyle w:val="Compact"/>
              <w:jc w:val="right"/>
            </w:pPr>
            <w:r>
              <w:t xml:space="preserve">8.669</w:t>
            </w:r>
          </w:p>
        </w:tc>
        <w:tc>
          <w:p>
            <w:pPr>
              <w:pStyle w:val="Compact"/>
              <w:jc w:val="right"/>
            </w:pPr>
            <w:r>
              <w:t xml:space="preserve">-0.008</w:t>
            </w:r>
          </w:p>
        </w:tc>
        <w:tc>
          <w:p>
            <w:pPr>
              <w:pStyle w:val="Compact"/>
              <w:jc w:val="right"/>
            </w:pPr>
            <w:r>
              <w:t xml:space="preserve">0.098</w:t>
            </w:r>
          </w:p>
        </w:tc>
        <w:tc>
          <w:p>
            <w:pPr>
              <w:pStyle w:val="Compact"/>
              <w:jc w:val="right"/>
            </w:pPr>
            <w:r>
              <w:t xml:space="preserve">0.000</w:t>
            </w:r>
          </w:p>
        </w:tc>
        <w:tc>
          <w:p>
            <w:pPr>
              <w:pStyle w:val="Compact"/>
              <w:jc w:val="right"/>
            </w:pPr>
            <w:r>
              <w:t xml:space="preserve">-0.031</w:t>
            </w:r>
          </w:p>
        </w:tc>
        <w:tc>
          <w:p>
            <w:pPr>
              <w:pStyle w:val="Compact"/>
              <w:jc w:val="right"/>
            </w:pPr>
            <w:r>
              <w:t xml:space="preserve">3.067</w:t>
            </w:r>
          </w:p>
        </w:tc>
      </w:tr>
      <w:tr>
        <w:tc>
          <w:p>
            <w:pPr>
              <w:pStyle w:val="Compact"/>
              <w:jc w:val="right"/>
            </w:pPr>
            <w:r>
              <w:t xml:space="preserve">2013</w:t>
            </w:r>
          </w:p>
        </w:tc>
        <w:tc>
          <w:p>
            <w:pPr>
              <w:pStyle w:val="Compact"/>
              <w:jc w:val="right"/>
            </w:pPr>
            <w:r>
              <w:t xml:space="preserve">2012</w:t>
            </w:r>
          </w:p>
        </w:tc>
        <w:tc>
          <w:p>
            <w:pPr>
              <w:pStyle w:val="Compact"/>
              <w:jc w:val="right"/>
            </w:pPr>
            <w:r>
              <w:t xml:space="preserve">94.7</w:t>
            </w:r>
          </w:p>
        </w:tc>
        <w:tc>
          <w:p>
            <w:pPr>
              <w:pStyle w:val="Compact"/>
              <w:jc w:val="right"/>
            </w:pPr>
            <w:r>
              <w:t xml:space="preserve">3.522</w:t>
            </w:r>
          </w:p>
        </w:tc>
        <w:tc>
          <w:p>
            <w:pPr>
              <w:pStyle w:val="Compact"/>
              <w:jc w:val="right"/>
            </w:pPr>
            <w:r>
              <w:t xml:space="preserve">8.725</w:t>
            </w:r>
          </w:p>
        </w:tc>
        <w:tc>
          <w:p>
            <w:pPr>
              <w:pStyle w:val="Compact"/>
              <w:jc w:val="right"/>
            </w:pPr>
            <w:r>
              <w:t xml:space="preserve">0.474</w:t>
            </w:r>
          </w:p>
        </w:tc>
        <w:tc>
          <w:p>
            <w:pPr>
              <w:pStyle w:val="Compact"/>
              <w:jc w:val="right"/>
            </w:pPr>
            <w:r>
              <w:t xml:space="preserve">0.097</w:t>
            </w:r>
          </w:p>
        </w:tc>
        <w:tc>
          <w:p>
            <w:pPr>
              <w:pStyle w:val="Compact"/>
              <w:jc w:val="right"/>
            </w:pPr>
            <w:r>
              <w:t xml:space="preserve">0.106</w:t>
            </w:r>
          </w:p>
        </w:tc>
        <w:tc>
          <w:p>
            <w:pPr>
              <w:pStyle w:val="Compact"/>
              <w:jc w:val="right"/>
            </w:pPr>
            <w:r>
              <w:t xml:space="preserve">1.725</w:t>
            </w:r>
          </w:p>
        </w:tc>
        <w:tc>
          <w:p>
            <w:pPr>
              <w:pStyle w:val="Compact"/>
              <w:jc w:val="right"/>
            </w:pPr>
            <w:r>
              <w:t xml:space="preserve">4.077</w:t>
            </w:r>
          </w:p>
        </w:tc>
      </w:tr>
      <w:tr>
        <w:tc>
          <w:p>
            <w:pPr>
              <w:pStyle w:val="Compact"/>
              <w:jc w:val="right"/>
            </w:pPr>
            <w:r>
              <w:t xml:space="preserve">2014</w:t>
            </w:r>
          </w:p>
        </w:tc>
        <w:tc>
          <w:p>
            <w:pPr>
              <w:pStyle w:val="Compact"/>
              <w:jc w:val="right"/>
            </w:pPr>
            <w:r>
              <w:t xml:space="preserve">2013</w:t>
            </w:r>
          </w:p>
        </w:tc>
        <w:tc>
          <w:p>
            <w:pPr>
              <w:pStyle w:val="Compact"/>
              <w:jc w:val="right"/>
            </w:pPr>
            <w:r>
              <w:t xml:space="preserve">37.2</w:t>
            </w:r>
          </w:p>
        </w:tc>
        <w:tc>
          <w:p>
            <w:pPr>
              <w:pStyle w:val="Compact"/>
              <w:jc w:val="right"/>
            </w:pPr>
            <w:r>
              <w:t xml:space="preserve">2.143</w:t>
            </w:r>
          </w:p>
        </w:tc>
        <w:tc>
          <w:p>
            <w:pPr>
              <w:pStyle w:val="Compact"/>
              <w:jc w:val="right"/>
            </w:pPr>
            <w:r>
              <w:t xml:space="preserve">8.865</w:t>
            </w:r>
          </w:p>
        </w:tc>
        <w:tc>
          <w:p>
            <w:pPr>
              <w:pStyle w:val="Compact"/>
              <w:jc w:val="right"/>
            </w:pPr>
            <w:r>
              <w:t xml:space="preserve">0.306</w:t>
            </w:r>
          </w:p>
        </w:tc>
        <w:tc>
          <w:p>
            <w:pPr>
              <w:pStyle w:val="Compact"/>
              <w:jc w:val="right"/>
            </w:pPr>
            <w:r>
              <w:t xml:space="preserve">0.056</w:t>
            </w:r>
          </w:p>
        </w:tc>
        <w:tc>
          <w:p>
            <w:pPr>
              <w:pStyle w:val="Compact"/>
              <w:jc w:val="right"/>
            </w:pPr>
            <w:r>
              <w:t xml:space="preserve">0.023</w:t>
            </w:r>
          </w:p>
        </w:tc>
        <w:tc>
          <w:p>
            <w:pPr>
              <w:pStyle w:val="Compact"/>
              <w:jc w:val="right"/>
            </w:pPr>
            <w:r>
              <w:t xml:space="preserve">1.091</w:t>
            </w:r>
          </w:p>
        </w:tc>
        <w:tc>
          <w:p>
            <w:pPr>
              <w:pStyle w:val="Compact"/>
              <w:jc w:val="right"/>
            </w:pPr>
            <w:r>
              <w:t xml:space="preserve">3.310</w:t>
            </w:r>
          </w:p>
        </w:tc>
      </w:tr>
      <w:tr>
        <w:tc>
          <w:p>
            <w:pPr>
              <w:pStyle w:val="Compact"/>
              <w:jc w:val="right"/>
            </w:pPr>
            <w:r>
              <w:t xml:space="preserve">2015</w:t>
            </w:r>
          </w:p>
        </w:tc>
        <w:tc>
          <w:p>
            <w:pPr>
              <w:pStyle w:val="Compact"/>
              <w:jc w:val="right"/>
            </w:pPr>
            <w:r>
              <w:t xml:space="preserve">2014</w:t>
            </w:r>
          </w:p>
        </w:tc>
        <w:tc>
          <w:p>
            <w:pPr>
              <w:pStyle w:val="Compact"/>
              <w:jc w:val="right"/>
            </w:pPr>
            <w:r>
              <w:t xml:space="preserve">35.1</w:t>
            </w:r>
          </w:p>
        </w:tc>
        <w:tc>
          <w:p>
            <w:pPr>
              <w:pStyle w:val="Compact"/>
              <w:jc w:val="right"/>
            </w:pPr>
            <w:r>
              <w:t xml:space="preserve">3.817</w:t>
            </w:r>
          </w:p>
        </w:tc>
        <w:tc>
          <w:p>
            <w:pPr>
              <w:pStyle w:val="Compact"/>
              <w:jc w:val="right"/>
            </w:pPr>
            <w:r>
              <w:t xml:space="preserve">9.093</w:t>
            </w:r>
          </w:p>
        </w:tc>
        <w:tc>
          <w:p>
            <w:pPr>
              <w:pStyle w:val="Compact"/>
              <w:jc w:val="right"/>
            </w:pPr>
            <w:r>
              <w:t xml:space="preserve">-0.474</w:t>
            </w:r>
          </w:p>
        </w:tc>
        <w:tc>
          <w:p>
            <w:pPr>
              <w:pStyle w:val="Compact"/>
              <w:jc w:val="right"/>
            </w:pPr>
            <w:r>
              <w:t xml:space="preserve">0.085</w:t>
            </w:r>
          </w:p>
        </w:tc>
        <w:tc>
          <w:p>
            <w:pPr>
              <w:pStyle w:val="Compact"/>
              <w:jc w:val="right"/>
            </w:pPr>
            <w:r>
              <w:t xml:space="preserve">0.091</w:t>
            </w:r>
          </w:p>
        </w:tc>
        <w:tc>
          <w:p>
            <w:pPr>
              <w:pStyle w:val="Compact"/>
              <w:jc w:val="right"/>
            </w:pPr>
            <w:r>
              <w:t xml:space="preserve">-1.716</w:t>
            </w:r>
          </w:p>
        </w:tc>
        <w:tc>
          <w:p>
            <w:pPr>
              <w:pStyle w:val="Compact"/>
              <w:jc w:val="right"/>
            </w:pPr>
            <w:r>
              <w:t xml:space="preserve">4.033</w:t>
            </w:r>
          </w:p>
        </w:tc>
      </w:tr>
      <w:tr>
        <w:tc>
          <w:p>
            <w:pPr>
              <w:pStyle w:val="Compact"/>
              <w:jc w:val="right"/>
            </w:pPr>
            <w:r>
              <w:t xml:space="preserve">2016</w:t>
            </w:r>
          </w:p>
        </w:tc>
        <w:tc>
          <w:p>
            <w:pPr>
              <w:pStyle w:val="Compact"/>
              <w:jc w:val="right"/>
            </w:pPr>
            <w:r>
              <w:t xml:space="preserve">2015</w:t>
            </w:r>
          </w:p>
        </w:tc>
        <w:tc>
          <w:p>
            <w:pPr>
              <w:pStyle w:val="Compact"/>
              <w:jc w:val="right"/>
            </w:pPr>
            <w:r>
              <w:t xml:space="preserve">18.4</w:t>
            </w:r>
          </w:p>
        </w:tc>
        <w:tc>
          <w:p>
            <w:pPr>
              <w:pStyle w:val="Compact"/>
              <w:jc w:val="right"/>
            </w:pPr>
            <w:r>
              <w:t xml:space="preserve">2.453</w:t>
            </w:r>
          </w:p>
        </w:tc>
        <w:tc>
          <w:p>
            <w:pPr>
              <w:pStyle w:val="Compact"/>
              <w:jc w:val="right"/>
            </w:pPr>
            <w:r>
              <w:t xml:space="preserve">9.645</w:t>
            </w:r>
          </w:p>
        </w:tc>
        <w:tc>
          <w:p>
            <w:pPr>
              <w:pStyle w:val="Compact"/>
              <w:jc w:val="right"/>
            </w:pPr>
            <w:r>
              <w:t xml:space="preserve">-0.144</w:t>
            </w:r>
          </w:p>
        </w:tc>
        <w:tc>
          <w:p>
            <w:pPr>
              <w:pStyle w:val="Compact"/>
              <w:jc w:val="right"/>
            </w:pPr>
            <w:r>
              <w:t xml:space="preserve">0.092</w:t>
            </w:r>
          </w:p>
        </w:tc>
        <w:tc>
          <w:p>
            <w:pPr>
              <w:pStyle w:val="Compact"/>
              <w:jc w:val="right"/>
            </w:pPr>
            <w:r>
              <w:t xml:space="preserve">0.009</w:t>
            </w:r>
          </w:p>
        </w:tc>
        <w:tc>
          <w:p>
            <w:pPr>
              <w:pStyle w:val="Compact"/>
              <w:jc w:val="right"/>
            </w:pPr>
            <w:r>
              <w:t xml:space="preserve">-0.521</w:t>
            </w:r>
          </w:p>
        </w:tc>
        <w:tc>
          <w:p>
            <w:pPr>
              <w:pStyle w:val="Compact"/>
              <w:jc w:val="right"/>
            </w:pPr>
            <w:r>
              <w:t xml:space="preserve">3.056</w:t>
            </w:r>
          </w:p>
        </w:tc>
      </w:tr>
      <w:tr>
        <w:tc>
          <w:p>
            <w:pPr>
              <w:pStyle w:val="Compact"/>
              <w:jc w:val="right"/>
            </w:pPr>
            <w:r>
              <w:t xml:space="preserve">2017</w:t>
            </w:r>
          </w:p>
        </w:tc>
        <w:tc>
          <w:p>
            <w:pPr>
              <w:pStyle w:val="Compact"/>
              <w:jc w:val="right"/>
            </w:pPr>
            <w:r>
              <w:t xml:space="preserve">2016</w:t>
            </w:r>
          </w:p>
        </w:tc>
        <w:tc>
          <w:p>
            <w:pPr>
              <w:pStyle w:val="Compact"/>
              <w:jc w:val="right"/>
            </w:pPr>
            <w:r>
              <w:t xml:space="preserve">34.7</w:t>
            </w:r>
          </w:p>
        </w:tc>
        <w:tc>
          <w:p>
            <w:pPr>
              <w:pStyle w:val="Compact"/>
              <w:jc w:val="right"/>
            </w:pPr>
            <w:r>
              <w:t xml:space="preserve">4.351</w:t>
            </w:r>
          </w:p>
        </w:tc>
        <w:tc>
          <w:p>
            <w:pPr>
              <w:pStyle w:val="Compact"/>
              <w:jc w:val="right"/>
            </w:pPr>
            <w:r>
              <w:t xml:space="preserve">10.297</w:t>
            </w:r>
          </w:p>
        </w:tc>
        <w:tc>
          <w:p>
            <w:pPr>
              <w:pStyle w:val="Compact"/>
              <w:jc w:val="right"/>
            </w:pPr>
            <w:r>
              <w:t xml:space="preserve">-0.121</w:t>
            </w:r>
          </w:p>
        </w:tc>
        <w:tc>
          <w:p>
            <w:pPr>
              <w:pStyle w:val="Compact"/>
              <w:jc w:val="right"/>
            </w:pPr>
            <w:r>
              <w:t xml:space="preserve">0.270</w:t>
            </w:r>
          </w:p>
        </w:tc>
        <w:tc>
          <w:p>
            <w:pPr>
              <w:pStyle w:val="Compact"/>
              <w:jc w:val="right"/>
            </w:pPr>
            <w:r>
              <w:t xml:space="preserve">0.030</w:t>
            </w:r>
          </w:p>
        </w:tc>
        <w:tc>
          <w:p>
            <w:pPr>
              <w:pStyle w:val="Compact"/>
              <w:jc w:val="right"/>
            </w:pPr>
            <w:r>
              <w:t xml:space="preserve">-0.491</w:t>
            </w:r>
          </w:p>
        </w:tc>
        <w:tc>
          <w:p>
            <w:pPr>
              <w:pStyle w:val="Compact"/>
              <w:jc w:val="right"/>
            </w:pPr>
            <w:r>
              <w:t xml:space="preserve">3.668</w:t>
            </w:r>
          </w:p>
        </w:tc>
      </w:tr>
      <w:tr>
        <w:tc>
          <w:p>
            <w:pPr>
              <w:pStyle w:val="Compact"/>
              <w:jc w:val="right"/>
            </w:pPr>
            <w:r>
              <w:t xml:space="preserve">2018</w:t>
            </w:r>
          </w:p>
        </w:tc>
        <w:tc>
          <w:p>
            <w:pPr>
              <w:pStyle w:val="Compact"/>
              <w:jc w:val="right"/>
            </w:pPr>
            <w:r>
              <w:t xml:space="preserve">2017</w:t>
            </w:r>
          </w:p>
        </w:tc>
        <w:tc>
          <w:p>
            <w:pPr>
              <w:pStyle w:val="Compact"/>
              <w:jc w:val="right"/>
            </w:pPr>
            <w:r>
              <w:t xml:space="preserve">8.1</w:t>
            </w:r>
          </w:p>
        </w:tc>
        <w:tc>
          <w:p>
            <w:pPr>
              <w:pStyle w:val="Compact"/>
              <w:jc w:val="right"/>
            </w:pPr>
            <w:r>
              <w:t xml:space="preserve">0.346</w:t>
            </w:r>
          </w:p>
        </w:tc>
        <w:tc>
          <w:p>
            <w:pPr>
              <w:pStyle w:val="Compact"/>
              <w:jc w:val="right"/>
            </w:pPr>
            <w:r>
              <w:t xml:space="preserve">8.560</w:t>
            </w:r>
          </w:p>
        </w:tc>
        <w:tc>
          <w:p>
            <w:pPr>
              <w:pStyle w:val="Compact"/>
              <w:jc w:val="right"/>
            </w:pPr>
            <w:r>
              <w:t xml:space="preserve">-0.475</w:t>
            </w:r>
          </w:p>
        </w:tc>
        <w:tc>
          <w:p>
            <w:pPr>
              <w:pStyle w:val="Compact"/>
              <w:jc w:val="right"/>
            </w:pPr>
            <w:r>
              <w:t xml:space="preserve">0.210</w:t>
            </w:r>
          </w:p>
        </w:tc>
        <w:tc>
          <w:p>
            <w:pPr>
              <w:pStyle w:val="Compact"/>
              <w:jc w:val="right"/>
            </w:pPr>
            <w:r>
              <w:t xml:space="preserve">0.304</w:t>
            </w:r>
          </w:p>
        </w:tc>
        <w:tc>
          <w:p>
            <w:pPr>
              <w:pStyle w:val="Compact"/>
              <w:jc w:val="right"/>
            </w:pPr>
            <w:r>
              <w:t xml:space="preserve">-1.850</w:t>
            </w:r>
          </w:p>
        </w:tc>
        <w:tc>
          <w:p>
            <w:pPr>
              <w:pStyle w:val="Compact"/>
              <w:jc w:val="right"/>
            </w:pPr>
            <w:r>
              <w:t xml:space="preserve">2.567</w:t>
            </w:r>
          </w:p>
        </w:tc>
      </w:tr>
      <w:tr>
        <w:tc>
          <w:p>
            <w:pPr>
              <w:pStyle w:val="Compact"/>
              <w:jc w:val="right"/>
            </w:pPr>
            <w:r>
              <w:t xml:space="preserve">2019</w:t>
            </w:r>
          </w:p>
        </w:tc>
        <w:tc>
          <w:p>
            <w:pPr>
              <w:pStyle w:val="Compact"/>
              <w:jc w:val="right"/>
            </w:pPr>
            <w:r>
              <w:t xml:space="preserve">2018</w:t>
            </w:r>
          </w:p>
        </w:tc>
        <w:tc>
          <w:p>
            <w:pPr>
              <w:pStyle w:val="Compact"/>
              <w:jc w:val="right"/>
            </w:pPr>
            <w:r>
              <w:t xml:space="preserve">21.1</w:t>
            </w:r>
          </w:p>
        </w:tc>
        <w:tc>
          <w:p>
            <w:pPr>
              <w:pStyle w:val="Compact"/>
              <w:jc w:val="right"/>
            </w:pPr>
            <w:r>
              <w:t xml:space="preserve">1.172</w:t>
            </w:r>
          </w:p>
        </w:tc>
        <w:tc>
          <w:p>
            <w:pPr>
              <w:pStyle w:val="Compact"/>
              <w:jc w:val="right"/>
            </w:pPr>
            <w:r>
              <w:t xml:space="preserve">8.925</w:t>
            </w:r>
          </w:p>
        </w:tc>
        <w:tc>
          <w:p>
            <w:pPr>
              <w:pStyle w:val="Compact"/>
              <w:jc w:val="right"/>
            </w:pPr>
            <w:r>
              <w:t xml:space="preserve">0.259</w:t>
            </w:r>
          </w:p>
        </w:tc>
        <w:tc>
          <w:p>
            <w:pPr>
              <w:pStyle w:val="Compact"/>
              <w:jc w:val="right"/>
            </w:pPr>
            <w:r>
              <w:t xml:space="preserve">0.108</w:t>
            </w:r>
          </w:p>
        </w:tc>
        <w:tc>
          <w:p>
            <w:pPr>
              <w:pStyle w:val="Compact"/>
              <w:jc w:val="right"/>
            </w:pPr>
            <w:r>
              <w:t xml:space="preserve">0.037</w:t>
            </w:r>
          </w:p>
        </w:tc>
        <w:tc>
          <w:p>
            <w:pPr>
              <w:pStyle w:val="Compact"/>
              <w:jc w:val="right"/>
            </w:pPr>
            <w:r>
              <w:t xml:space="preserve">0.949</w:t>
            </w:r>
          </w:p>
        </w:tc>
        <w:tc>
          <w:p>
            <w:pPr>
              <w:pStyle w:val="Compact"/>
              <w:jc w:val="right"/>
            </w:pPr>
            <w:r>
              <w:t xml:space="preserve">2.790</w:t>
            </w:r>
          </w:p>
        </w:tc>
      </w:tr>
      <w:tr>
        <w:tc>
          <w:p>
            <w:pPr>
              <w:pStyle w:val="Compact"/>
              <w:jc w:val="right"/>
            </w:pPr>
            <w:r>
              <w:t xml:space="preserve">2020</w:t>
            </w:r>
          </w:p>
        </w:tc>
        <w:tc>
          <w:p>
            <w:pPr>
              <w:pStyle w:val="Compact"/>
              <w:jc w:val="right"/>
            </w:pPr>
            <w:r>
              <w:t xml:space="preserve">2019</w:t>
            </w:r>
          </w:p>
        </w:tc>
        <w:tc>
          <w:p>
            <w:pPr>
              <w:pStyle w:val="Compact"/>
              <w:jc w:val="right"/>
            </w:pPr>
            <w:r>
              <w:t xml:space="preserve">8.0</w:t>
            </w:r>
          </w:p>
        </w:tc>
        <w:tc>
          <w:p>
            <w:pPr>
              <w:pStyle w:val="Compact"/>
              <w:jc w:val="right"/>
            </w:pPr>
            <w:r>
              <w:t xml:space="preserve">1.142</w:t>
            </w:r>
          </w:p>
        </w:tc>
        <w:tc>
          <w:p>
            <w:pPr>
              <w:pStyle w:val="Compact"/>
              <w:jc w:val="right"/>
            </w:pPr>
            <w:r>
              <w:t xml:space="preserve">9.911</w:t>
            </w:r>
          </w:p>
        </w:tc>
        <w:tc>
          <w:p>
            <w:pPr>
              <w:pStyle w:val="Compact"/>
              <w:jc w:val="right"/>
            </w:pPr>
            <w:r>
              <w:t xml:space="preserve">-0.182</w:t>
            </w:r>
          </w:p>
        </w:tc>
        <w:tc>
          <w:p>
            <w:pPr>
              <w:pStyle w:val="Compact"/>
              <w:jc w:val="right"/>
            </w:pPr>
            <w:r>
              <w:t xml:space="preserve">0.252</w:t>
            </w:r>
          </w:p>
        </w:tc>
        <w:tc>
          <w:p>
            <w:pPr>
              <w:pStyle w:val="Compact"/>
              <w:jc w:val="right"/>
            </w:pPr>
            <w:r>
              <w:t xml:space="preserve">0.059</w:t>
            </w:r>
          </w:p>
        </w:tc>
        <w:tc>
          <w:p>
            <w:pPr>
              <w:pStyle w:val="Compact"/>
              <w:jc w:val="right"/>
            </w:pPr>
            <w:r>
              <w:t xml:space="preserve">-0.727</w:t>
            </w:r>
          </w:p>
        </w:tc>
        <w:tc>
          <w:p>
            <w:pPr>
              <w:pStyle w:val="Compact"/>
              <w:jc w:val="right"/>
            </w:pPr>
            <w:r>
              <w:t xml:space="preserve">2.257</w:t>
            </w:r>
          </w:p>
        </w:tc>
      </w:tr>
    </w:tbl>
    <w:p>
      <w:pPr>
        <w:pStyle w:val="Heading2"/>
      </w:pPr>
      <w:bookmarkStart w:id="39" w:name="results"/>
      <w:bookmarkEnd w:id="39"/>
      <w:r>
        <w:t xml:space="preserve">Results</w:t>
      </w:r>
    </w:p>
    <w:p>
      <w:pPr>
        <w:pStyle w:val="FirstParagraph"/>
      </w:pPr>
      <w:r>
        <w:t xml:space="preserve">The best regression model based on the AICc value, the MASE metric, and significant coefficients in the model was model m2 (i.e. the model containing CPUE, and a May through July temperature variable). The adjusted</w:t>
      </w:r>
      <w:r>
        <w:t xml:space="preserve"> </w:t>
      </w:r>
      <m:oMath>
        <m:sSup>
          <m:e>
            <m:r>
              <m:t>R</m:t>
            </m:r>
          </m:e>
          <m:sup>
            <m:r>
              <m:t>2</m:t>
            </m:r>
          </m:sup>
        </m:sSup>
      </m:oMath>
      <w:r>
        <w:t xml:space="preserve"> </w:t>
      </w:r>
      <w:r>
        <w:t xml:space="preserve">value for model m2 was 0.82 (Table 6) indicating overall a good model fit.</w:t>
      </w:r>
    </w:p>
    <w:p>
      <w:pPr>
        <w:pStyle w:val="Heading2"/>
      </w:pPr>
      <w:bookmarkStart w:id="40" w:name="conclusion-1"/>
      <w:bookmarkEnd w:id="40"/>
      <w:r>
        <w:t xml:space="preserve">Conclusion</w:t>
      </w:r>
    </w:p>
    <w:p>
      <w:pPr>
        <w:pStyle w:val="FirstParagraph"/>
      </w:pPr>
      <w:r>
        <w:t xml:space="preserve">The SEAK pink salmon harvest in 2021 is predicted to be in the strong range with a point estimate of 28.3 million fish (80% prediction interval: 19.1 to 41.9 million fish).</w:t>
      </w:r>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index4/results///figs/catch_plot_pred_a.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5: SEAK pink salmon harvest (millions) by year with the model fit (line). The predicted 2021 forecast is symbolized as a grey circle with an 80% prediction interval (19.1 to 41.9 million fish).</w:t>
      </w:r>
    </w:p>
    <w:p>
      <w:pPr>
        <w:pStyle w:val="BodyText"/>
      </w:pPr>
      <w:r>
        <w:drawing>
          <wp:inline>
            <wp:extent cx="5334000" cy="2667000"/>
            <wp:effectExtent b="0" l="0" r="0" t="0"/>
            <wp:docPr descr="" title="" id="1" name="Picture"/>
            <a:graphic>
              <a:graphicData uri="http://schemas.openxmlformats.org/drawingml/2006/picture">
                <pic:pic>
                  <pic:nvPicPr>
                    <pic:cNvPr descr="C:/preseason_forecasts_pink_salmon_SEAK/2021_forecast/index4/results///figs/catch_plot_pred_b.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6: SEAK pink salmon harvest (millions) against the fitted values from model m2 by year. The dotted line is a one to one line.</w:t>
      </w:r>
    </w:p>
    <w:p>
      <w:pPr>
        <w:pStyle w:val="Heading1"/>
      </w:pPr>
      <w:bookmarkStart w:id="43" w:name="references"/>
      <w:bookmarkEnd w:id="43"/>
      <w:r>
        <w:t xml:space="preserve">References</w:t>
      </w:r>
    </w:p>
    <w:p>
      <w:pPr>
        <w:pStyle w:val="FirstParagraph"/>
      </w:pPr>
      <w:r>
        <w:t xml:space="preserve">Burnham, K. P., and D. R. Anderson. 2004. Multimodel inference: Understanding AIC and BIC in model selection. Sociological Methods and Research 33: 261-304.</w:t>
      </w:r>
    </w:p>
    <w:p>
      <w:pPr>
        <w:pStyle w:val="BodyText"/>
      </w:pPr>
      <w:r>
        <w:t xml:space="preserve">Cook, R. D. 1977. Detection of influential observations in linear regression. Technometrics 19: 15-18.</w:t>
      </w:r>
    </w:p>
    <w:p>
      <w:pPr>
        <w:pStyle w:val="BodyText"/>
      </w:pPr>
      <w:r>
        <w:t xml:space="preserve">Fox, J. and S. Weisburg. 2019. An R Companion to Applied Regression, Third Edition. Thousand Oaks CA: Sage Publications, Inc.</w:t>
      </w:r>
    </w:p>
    <w:p>
      <w:pPr>
        <w:pStyle w:val="BodyText"/>
      </w:pPr>
      <w:r>
        <w:t xml:space="preserve">Hyndman, R. J. and A. B. Koehler. 2006. Another look at measures of forecast accuracy. International Journal of Forecasting 22: 679-688.</w:t>
      </w:r>
    </w:p>
    <w:p>
      <w:pPr>
        <w:pStyle w:val="BodyText"/>
      </w:pPr>
      <w:r>
        <w:t xml:space="preserve">Murphy, J. M., E. A. Fergusson, A. Piston, A. Gray, and E. Farley. 2019. Southeast Alaska pink salmon growth and harvest forecast models. North Pacific Anadromous Fish Commisson Technical Report No. 15: 75-81.</w:t>
      </w:r>
    </w:p>
    <w:p>
      <w:pPr>
        <w:pStyle w:val="BodyText"/>
      </w:pPr>
      <w:r>
        <w:t xml:space="preserve">Orsi, J. A., M. V. Sturdevant, J. M. Murphy, D. G. Mortensen, and B. L. Wing. 2000. Seasonal habitat use and early marine ecology of juvenile Pacific salmon in southeastern Alaska. NPAFC Bull. 2:111-122.</w:t>
      </w:r>
    </w:p>
    <w:p>
      <w:pPr>
        <w:pStyle w:val="BodyText"/>
      </w:pPr>
      <w:r>
        <w:t xml:space="preserve">Orsi, J. A., E. A. Fergusson, M. V. Sturdevant, B. L. Wing, A. C. Wertheimer, and W. R. Heard. 2008. Annual survey of juvenile salmon and ecologically related species and environmental factors in the marine waters of southeastern Alaska, May–August 2007. NPAFC Doc. 1110, 82 pp.</w:t>
      </w:r>
    </w:p>
    <w:p>
      <w:pPr>
        <w:pStyle w:val="BodyText"/>
      </w:pPr>
      <w:r>
        <w:t xml:space="preserve">Orsi, J.A., E.A. Fergusson, A.C. Wertheimer, E.V. Farley, and P.R. Mundy. 2016. Forecasting pink salmon production in Southeast Alaska using ecosystem indicators in times of climate change. N. Pac. Anadr. Fish Comm. Bull. 6: 483–499. (Available at</w:t>
      </w:r>
      <w:r>
        <w:t xml:space="preserve"> </w:t>
      </w:r>
      <w:hyperlink r:id="rId44">
        <w:r>
          <w:rPr>
            <w:rStyle w:val="Hyperlink"/>
          </w:rPr>
          <w:t xml:space="preserve">https://npafc.org</w:t>
        </w:r>
      </w:hyperlink>
      <w:r>
        <w:t xml:space="preserve">)</w:t>
      </w:r>
      <w:r>
        <w:t xml:space="preserve"> </w:t>
      </w:r>
      <w:r>
        <w:t xml:space="preserve">R Core Team. 2020. R: A language and environment for statistical computing. R Foundation for Statistical Computing, Vienna, Austria. URL:</w:t>
      </w:r>
      <w:r>
        <w:t xml:space="preserve"> </w:t>
      </w:r>
      <w:hyperlink r:id="rId45">
        <w:r>
          <w:rPr>
            <w:rStyle w:val="Hyperlink"/>
          </w:rPr>
          <w:t xml:space="preserve">http://www.r-project.org/index.html</w:t>
        </w:r>
      </w:hyperlink>
    </w:p>
    <w:p>
      <w:pPr>
        <w:pStyle w:val="BodyText"/>
      </w:pPr>
      <w:r>
        <w:t xml:space="preserve">Ren, Y. Y., L. C. Zhou, L. Yang, P. Y. Liu, B. W. Zhao, and H. X. Liu. 2016. Predicting the aquatic toxicity mode of action using logistic regression and linear discriminant analysis. SAR and QSAR in Environmental Research 27(9). DOI: 10.1080/1062936X.2016.1229691</w:t>
      </w:r>
    </w:p>
    <w:p>
      <w:pPr>
        <w:pStyle w:val="BodyText"/>
      </w:pPr>
      <w:r>
        <w:t xml:space="preserve">Wertheimer A. C., J. A. Orsi, M. V. Sturdevant, and E. A. Fergusson. 2006. Forecasting pink salmon harvest in Southeast Alaska from juvenile salmon abundance and associated environmental parameters. In Proceedings of the 22nd Northeast Pacific Pink and Chum Workshop. Edited by H. Geiger (Rapporteur). Pac. Salmon Comm. Vancouver, British Columbia. pp. 65–72.</w:t>
      </w:r>
    </w:p>
    <w:p>
      <w:pPr>
        <w:pStyle w:val="BodyText"/>
      </w:pPr>
      <w:r>
        <w:t xml:space="preserve">Wertheimer, A. C., J. A. Orsi, E. A. Fergusson, and M. V. Sturdevant. 2008. Paired comparisons of juvenile salmon catches between two research vessels fishing Nordic 264 surface trawls in southeastern Alaska, July 2007. NPAFC Doc. 1112.,17 p.</w:t>
      </w:r>
    </w:p>
    <w:p>
      <w:pPr>
        <w:pStyle w:val="BodyText"/>
      </w:pPr>
      <w:r>
        <w:t xml:space="preserve">Wertheimer, A. C., J. A. Orsi, E. A. Fergusson, and M. V. Sturdevant. 2009. Calibration of Juvenile Salmon Catches using Paired Comparisons between Two Research Vessels Fishing Nordic 264 Surface Trawls in Southeastern Alaska, July 2008. NPAFC Doc. 1180. 18 pp.</w:t>
      </w:r>
    </w:p>
    <w:p>
      <w:pPr>
        <w:pStyle w:val="BodyText"/>
      </w:pPr>
      <w:r>
        <w:t xml:space="preserve">Wertheimer, A. C., J. A. Orsi, E. A. Fergusson, and M. V. Sturdevant. 2010. Calibration of Juvenile Salmon Catches using Paired Comparisons between Two Research Vessels Fishing Nordic 264 Surface Trawls in Southeast Alaska, July 2009. NPAFC Doc. 1177. 19 pp. (Available at</w:t>
      </w:r>
      <w:r>
        <w:t xml:space="preserve"> </w:t>
      </w:r>
      <w:hyperlink r:id="rId46">
        <w:r>
          <w:rPr>
            <w:rStyle w:val="Hyperlink"/>
          </w:rPr>
          <w:t xml:space="preserve">http://www.npafc.org</w:t>
        </w:r>
      </w:hyperlink>
      <w:r>
        <w:t xml:space="preserve">).</w:t>
      </w:r>
    </w:p>
    <w:p>
      <w:pPr>
        <w:pStyle w:val="BodyText"/>
      </w:pPr>
      <w:r>
        <w:t xml:space="preserve">Zhang, Z. 2016. Residuals and regression diagnostics: focusing on logistic regression. Annals of Translational Medicine 4: 195.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a770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785c2b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hyperlink" Id="rId46" Target="http://www.npafc.org" TargetMode="External" /><Relationship Type="http://schemas.openxmlformats.org/officeDocument/2006/relationships/hyperlink" Id="rId45" Target="http://www.r-project.org/index.html" TargetMode="External" /><Relationship Type="http://schemas.openxmlformats.org/officeDocument/2006/relationships/hyperlink" Id="rId33" Target="https://newonlinecourses.science.psu.edu/stat462/node/117/" TargetMode="External" /><Relationship Type="http://schemas.openxmlformats.org/officeDocument/2006/relationships/hyperlink" Id="rId44" Target="https://npafc.org" TargetMode="External" /></Relationships>
</file>

<file path=word/_rels/footnotes.xml.rels><?xml version="1.0" encoding="UTF-8"?>
<Relationships xmlns="http://schemas.openxmlformats.org/package/2006/relationships"><Relationship Type="http://schemas.openxmlformats.org/officeDocument/2006/relationships/hyperlink" Id="rId46" Target="http://www.npafc.org" TargetMode="External" /><Relationship Type="http://schemas.openxmlformats.org/officeDocument/2006/relationships/hyperlink" Id="rId45" Target="http://www.r-project.org/index.html" TargetMode="External" /><Relationship Type="http://schemas.openxmlformats.org/officeDocument/2006/relationships/hyperlink" Id="rId33" Target="https://newonlinecourses.science.psu.edu/stat462/node/117/" TargetMode="External" /><Relationship Type="http://schemas.openxmlformats.org/officeDocument/2006/relationships/hyperlink" Id="rId44" Target="https://npaf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Preseason Pink Salmon Forecast</dc:title>
  <dc:creator>Sara Miller, Rich Brenner, Jim Murphy</dc:creator>
  <dcterms:created xsi:type="dcterms:W3CDTF">2020-10-19T18:49:36Z</dcterms:created>
  <dcterms:modified xsi:type="dcterms:W3CDTF">2020-10-19T18:49:36Z</dcterms:modified>
</cp:coreProperties>
</file>