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4.png" ContentType="image/png"/>
  <Override PartName="/word/media/rId30.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Rich</w:t>
      </w:r>
      <w:r>
        <w:t xml:space="preserve"> </w:t>
      </w:r>
      <w:r>
        <w:t xml:space="preserve">Brenner,</w:t>
      </w:r>
      <w:r>
        <w:t xml:space="preserve"> </w:t>
      </w:r>
      <w:r>
        <w:t xml:space="preserve">and</w:t>
      </w:r>
      <w:r>
        <w:t xml:space="preserve"> </w:t>
      </w:r>
      <w:r>
        <w:t xml:space="preserve">Jim</w:t>
      </w:r>
      <w:r>
        <w:t xml:space="preserve"> </w:t>
      </w:r>
      <w:r>
        <w:t xml:space="preserve">Murphy</w:t>
      </w:r>
    </w:p>
    <w:p>
      <w:pPr>
        <w:pStyle w:val="Date"/>
      </w:pPr>
      <w:r>
        <w:t xml:space="preserve">October</w:t>
      </w:r>
      <w:r>
        <w:t xml:space="preserve"> </w:t>
      </w:r>
      <w:r>
        <w:t xml:space="preserve">9,</w:t>
      </w:r>
      <w:r>
        <w:t xml:space="preserve"> </w:t>
      </w:r>
      <w:r>
        <w:t xml:space="preserve">2020--draft</w:t>
      </w:r>
    </w:p>
    <w:p>
      <w:pPr>
        <w:pStyle w:val="Heading1"/>
      </w:pPr>
      <w:bookmarkStart w:id="21" w:name="objective"/>
      <w:bookmarkEnd w:id="21"/>
      <w:r>
        <w:t xml:space="preserve">Objective</w:t>
      </w:r>
    </w:p>
    <w:p>
      <w:pPr>
        <w:pStyle w:val="FirstParagraph"/>
      </w:pPr>
      <w:r>
        <w:t xml:space="preserve">To forecast the Southeast Alaska (SEAK) pink salmon harvest in 2021.</w:t>
      </w:r>
    </w:p>
    <w:p>
      <w:pPr>
        <w:pStyle w:val="Heading1"/>
      </w:pPr>
      <w:bookmarkStart w:id="22" w:name="executive-summary"/>
      <w:bookmarkEnd w:id="22"/>
      <w:r>
        <w:t xml:space="preserve">Executive Summary</w:t>
      </w:r>
    </w:p>
    <w:p>
      <w:pPr>
        <w:pStyle w:val="FirstParagraph"/>
      </w:pPr>
      <w:r>
        <w:t xml:space="preserve">Forecasts were developed using an approach described in Murphy et al. 2019. A multiple regression model was developed using monthly peak juvenile pink salmon CPUE (standardized catch based on 20 minute trawl set) for the June and July surveys and associated environmental parameters. The model used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r>
            <m:t>ϵ</m:t>
          </m:r>
          <m:r>
            <m:t>,</m:t>
          </m:r>
        </m:oMath>
      </m:oMathPara>
    </w:p>
    <w:p>
      <w:pPr>
        <w:pStyle w:val="FirstParagraph"/>
      </w:pPr>
      <w:r>
        <w:t xml:space="preserve">where</w:t>
      </w:r>
      <w:r>
        <w:t xml:space="preserve"> </w:t>
      </w:r>
      <m:oMath>
        <m:r>
          <m:t>y</m:t>
        </m:r>
      </m:oMath>
      <w:r>
        <w:t xml:space="preserve"> </w:t>
      </w:r>
      <w:r>
        <w:t xml:space="preserve">is ln(harvest),</w:t>
      </w:r>
      <w:r>
        <w:t xml:space="preserve"> </w:t>
      </w:r>
      <m:oMath>
        <m:sSub>
          <m:e>
            <m:r>
              <m:t>β</m:t>
            </m:r>
          </m:e>
          <m:sub>
            <m:r>
              <m:t>1</m:t>
            </m:r>
          </m:sub>
        </m:sSub>
      </m:oMath>
      <w:r>
        <w:t xml:space="preserve"> </w:t>
      </w:r>
      <w:r>
        <w:t xml:space="preserve">is the coefficient for ln(CPUE+1),</w:t>
      </w:r>
      <w:r>
        <w:t xml:space="preserve"> </w:t>
      </w:r>
      <m:oMath>
        <m:sSub>
          <m:e>
            <m:r>
              <m:t>β</m:t>
            </m:r>
          </m:e>
          <m:sub>
            <m:r>
              <m:t>2</m:t>
            </m:r>
          </m:sub>
        </m:sSub>
      </m:oMath>
      <w:r>
        <w:t xml:space="preserve"> </w:t>
      </w:r>
      <w:r>
        <w:t xml:space="preserve">is the coefficient for the environmental covariate water temperature (i.e., May through July average temperature 'ISTI' in the upper 20 m at eight stations in Icy Strait or the natural logarithm of 'ISTI'),</w:t>
      </w:r>
      <w:r>
        <w:t xml:space="preserve"> </w:t>
      </w:r>
      <m:oMath>
        <m:sSub>
          <m:e>
            <m:r>
              <m:t>β</m:t>
            </m:r>
          </m:e>
          <m:sub>
            <m:r>
              <m:t>3</m:t>
            </m:r>
          </m:sub>
        </m:sSub>
      </m:oMath>
      <w:r>
        <w:t xml:space="preserve"> </w:t>
      </w:r>
      <w:r>
        <w:t xml:space="preserve">is the interaction term, and</w:t>
      </w:r>
      <w:r>
        <w:t xml:space="preserve"> </w:t>
      </w:r>
      <m:oMath>
        <m:r>
          <m:t>ϵ</m:t>
        </m:r>
      </m:oMath>
      <w:r>
        <w:t xml:space="preserve"> </w:t>
      </w:r>
      <w:r>
        <w:t xml:space="preserve">represents the normal error term that is lognormal.</w:t>
      </w:r>
    </w:p>
    <w:p>
      <w:pPr>
        <w:pStyle w:val="BodyText"/>
      </w:pPr>
      <w:r>
        <w:t xml:space="preserve">Leave-one-out cross validation (hindcast) and model performance metrics such as Mean and Median Absolute Percentage Error (MAPE, MEAPE), and mean absolute scaled error (MASE) (Hyndman and Kohler 2006) were then used to evaluate forecast accuracy of alternative models. Statistical analyses were performed with the R Project for Statistical computing version 3.6.3 (R Core Team 2020).</w:t>
      </w:r>
    </w:p>
    <w:p>
      <w:pPr>
        <w:pStyle w:val="BodyText"/>
      </w:pPr>
      <w:r>
        <w:t xml:space="preserve">Based on an additive model with CPUE and temperature, the SEAK pink salmon harvest in 2021 is predicted to be in the strong range with a point estimate of 31.4 million fish (80% prediction interval: 21.0 to 47.0 million fish).</w:t>
      </w:r>
    </w:p>
    <w:p>
      <w:pPr>
        <w:pStyle w:val="Heading1"/>
      </w:pPr>
      <w:bookmarkStart w:id="23" w:name="analysis"/>
      <w:bookmarkEnd w:id="23"/>
      <w:r>
        <w:t xml:space="preserve">Analysis</w:t>
      </w:r>
    </w:p>
    <w:p>
      <w:pPr>
        <w:pStyle w:val="FirstParagraph"/>
      </w:pPr>
      <w:r>
        <w:t xml:space="preserve">Five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was ln(CPUE+1) and</w:t>
      </w:r>
      <w:r>
        <w:t xml:space="preserve"> </w:t>
      </w:r>
      <m:oMath>
        <m:sSub>
          <m:e>
            <m:r>
              <m:t>X</m:t>
            </m:r>
          </m:e>
          <m:sub>
            <m:r>
              <m:t>2</m:t>
            </m:r>
          </m:sub>
        </m:sSub>
      </m:oMath>
      <w:r>
        <w:t xml:space="preserve"> </w:t>
      </w:r>
      <w:r>
        <w:t xml:space="preserve">was either the average temperature in Icy Strait in May, June, and July or the natural logarithm of the average temperature in Icy Strait in May, June, and July, and</w:t>
      </w:r>
      <w:r>
        <w:t xml:space="preserve"> </w:t>
      </w:r>
      <m:oMath>
        <m:sSub>
          <m:e>
            <m:r>
              <m:t>β</m:t>
            </m:r>
          </m:e>
          <m:sub>
            <m:r>
              <m:t>3</m:t>
            </m:r>
          </m:sub>
        </m:sSub>
      </m:oMath>
      <w:r>
        <w:t xml:space="preserve"> </w:t>
      </w:r>
      <w:r>
        <w:t xml:space="preserve">is the interaction term between CPUE and one of the temperature indices.</w:t>
      </w:r>
    </w:p>
    <w:p>
      <w:pPr>
        <w:pStyle w:val="BodyText"/>
      </w:pPr>
      <w:r>
        <w:t xml:space="preserve">The regression coefficients CPUE and temperature (ISTI, ISTI_log) were significant in the first three models (m1, m2, m3). The interaction term was not significant in either model m4 or m5 (Table 1). Therefore, only the first three models will be considered further.</w:t>
      </w:r>
    </w:p>
    <w:p>
      <w:pPr>
        <w:pStyle w:val="BodyText"/>
      </w:pPr>
    </w:p>
    <w:p>
      <w:pPr>
        <w:pStyle w:val="TableCaption"/>
      </w:pPr>
      <w:r>
        <w:t xml:space="preserve">Parameter estimates for the five potential models.</w:t>
      </w:r>
    </w:p>
    <w:tbl>
      <w:tblPr>
        <w:tblStyle w:val="TableNormal"/>
        <w:tblW w:type="pct" w:w="0.0"/>
        <w:tblLook w:firstRow="1"/>
        <w:tblCaption w:val="Parameter estimates for the five potential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m1</w:t>
            </w:r>
          </w:p>
        </w:tc>
        <w:tc>
          <w:p>
            <w:pPr>
              <w:pStyle w:val="Compact"/>
              <w:jc w:val="left"/>
            </w:pPr>
            <w:r>
              <w:t xml:space="preserve">(Intercept)</w:t>
            </w:r>
          </w:p>
        </w:tc>
        <w:tc>
          <w:p>
            <w:pPr>
              <w:pStyle w:val="Compact"/>
              <w:jc w:val="right"/>
            </w:pPr>
            <w:r>
              <w:t xml:space="preserve">2.264</w:t>
            </w:r>
          </w:p>
        </w:tc>
        <w:tc>
          <w:p>
            <w:pPr>
              <w:pStyle w:val="Compact"/>
              <w:jc w:val="right"/>
            </w:pPr>
            <w:r>
              <w:t xml:space="preserve">0.206</w:t>
            </w:r>
          </w:p>
        </w:tc>
        <w:tc>
          <w:p>
            <w:pPr>
              <w:pStyle w:val="Compact"/>
              <w:jc w:val="right"/>
            </w:pPr>
            <w:r>
              <w:t xml:space="preserve">10.984</w:t>
            </w:r>
          </w:p>
        </w:tc>
        <w:tc>
          <w:p>
            <w:pPr>
              <w:pStyle w:val="Compact"/>
              <w:jc w:val="right"/>
            </w:pPr>
            <w:r>
              <w:t xml:space="preserve">0.000</w:t>
            </w:r>
          </w:p>
        </w:tc>
      </w:tr>
      <w:tr>
        <w:tc>
          <w:p>
            <w:pPr>
              <w:pStyle w:val="Compact"/>
              <w:jc w:val="left"/>
            </w:pPr>
            <w:r>
              <w:t xml:space="preserve">m1</w:t>
            </w:r>
          </w:p>
        </w:tc>
        <w:tc>
          <w:p>
            <w:pPr>
              <w:pStyle w:val="Compact"/>
              <w:jc w:val="left"/>
            </w:pPr>
            <w:r>
              <w:t xml:space="preserve">CPUE</w:t>
            </w:r>
          </w:p>
        </w:tc>
        <w:tc>
          <w:p>
            <w:pPr>
              <w:pStyle w:val="Compact"/>
              <w:jc w:val="right"/>
            </w:pPr>
            <w:r>
              <w:t xml:space="preserve">0.465</w:t>
            </w:r>
          </w:p>
        </w:tc>
        <w:tc>
          <w:p>
            <w:pPr>
              <w:pStyle w:val="Compact"/>
              <w:jc w:val="right"/>
            </w:pPr>
            <w:r>
              <w:t xml:space="preserve">0.073</w:t>
            </w:r>
          </w:p>
        </w:tc>
        <w:tc>
          <w:p>
            <w:pPr>
              <w:pStyle w:val="Compact"/>
              <w:jc w:val="right"/>
            </w:pPr>
            <w:r>
              <w:t xml:space="preserve">6.325</w:t>
            </w:r>
          </w:p>
        </w:tc>
        <w:tc>
          <w:p>
            <w:pPr>
              <w:pStyle w:val="Compact"/>
              <w:jc w:val="right"/>
            </w:pPr>
            <w:r>
              <w:t xml:space="preserve">0.000</w:t>
            </w:r>
          </w:p>
        </w:tc>
      </w:tr>
      <w:tr>
        <w:tc>
          <w:p>
            <w:pPr>
              <w:pStyle w:val="Compact"/>
              <w:jc w:val="left"/>
            </w:pPr>
            <w:r>
              <w:t xml:space="preserve">m2</w:t>
            </w:r>
          </w:p>
        </w:tc>
        <w:tc>
          <w:p>
            <w:pPr>
              <w:pStyle w:val="Compact"/>
              <w:jc w:val="left"/>
            </w:pPr>
            <w:r>
              <w:t xml:space="preserve">(Intercept)</w:t>
            </w:r>
          </w:p>
        </w:tc>
        <w:tc>
          <w:p>
            <w:pPr>
              <w:pStyle w:val="Compact"/>
              <w:jc w:val="right"/>
            </w:pPr>
            <w:r>
              <w:t xml:space="preserve">6.683</w:t>
            </w:r>
          </w:p>
        </w:tc>
        <w:tc>
          <w:p>
            <w:pPr>
              <w:pStyle w:val="Compact"/>
              <w:jc w:val="right"/>
            </w:pPr>
            <w:r>
              <w:t xml:space="preserve">0.992</w:t>
            </w:r>
          </w:p>
        </w:tc>
        <w:tc>
          <w:p>
            <w:pPr>
              <w:pStyle w:val="Compact"/>
              <w:jc w:val="right"/>
            </w:pPr>
            <w:r>
              <w:t xml:space="preserve">6.740</w:t>
            </w:r>
          </w:p>
        </w:tc>
        <w:tc>
          <w:p>
            <w:pPr>
              <w:pStyle w:val="Compact"/>
              <w:jc w:val="right"/>
            </w:pPr>
            <w:r>
              <w:t xml:space="preserve">0.000</w:t>
            </w:r>
          </w:p>
        </w:tc>
      </w:tr>
      <w:tr>
        <w:tc>
          <w:p>
            <w:pPr>
              <w:pStyle w:val="Compact"/>
              <w:jc w:val="left"/>
            </w:pPr>
            <w:r>
              <w:t xml:space="preserve">m2</w:t>
            </w:r>
          </w:p>
        </w:tc>
        <w:tc>
          <w:p>
            <w:pPr>
              <w:pStyle w:val="Compact"/>
              <w:jc w:val="left"/>
            </w:pPr>
            <w:r>
              <w:t xml:space="preserve">CPUE</w:t>
            </w:r>
          </w:p>
        </w:tc>
        <w:tc>
          <w:p>
            <w:pPr>
              <w:pStyle w:val="Compact"/>
              <w:jc w:val="right"/>
            </w:pPr>
            <w:r>
              <w:t xml:space="preserve">0.521</w:t>
            </w:r>
          </w:p>
        </w:tc>
        <w:tc>
          <w:p>
            <w:pPr>
              <w:pStyle w:val="Compact"/>
              <w:jc w:val="right"/>
            </w:pPr>
            <w:r>
              <w:t xml:space="preserve">0.054</w:t>
            </w:r>
          </w:p>
        </w:tc>
        <w:tc>
          <w:p>
            <w:pPr>
              <w:pStyle w:val="Compact"/>
              <w:jc w:val="right"/>
            </w:pPr>
            <w:r>
              <w:t xml:space="preserve">9.568</w:t>
            </w:r>
          </w:p>
        </w:tc>
        <w:tc>
          <w:p>
            <w:pPr>
              <w:pStyle w:val="Compact"/>
              <w:jc w:val="right"/>
            </w:pPr>
            <w:r>
              <w:t xml:space="preserve">0.000</w:t>
            </w:r>
          </w:p>
        </w:tc>
      </w:tr>
      <w:tr>
        <w:tc>
          <w:p>
            <w:pPr>
              <w:pStyle w:val="Compact"/>
              <w:jc w:val="left"/>
            </w:pPr>
            <w:r>
              <w:t xml:space="preserve">m2</w:t>
            </w:r>
          </w:p>
        </w:tc>
        <w:tc>
          <w:p>
            <w:pPr>
              <w:pStyle w:val="Compact"/>
              <w:jc w:val="left"/>
            </w:pPr>
            <w:r>
              <w:t xml:space="preserve">ISTI</w:t>
            </w:r>
          </w:p>
        </w:tc>
        <w:tc>
          <w:p>
            <w:pPr>
              <w:pStyle w:val="Compact"/>
              <w:jc w:val="right"/>
            </w:pPr>
            <w:r>
              <w:t xml:space="preserve">-0.502</w:t>
            </w:r>
          </w:p>
        </w:tc>
        <w:tc>
          <w:p>
            <w:pPr>
              <w:pStyle w:val="Compact"/>
              <w:jc w:val="right"/>
            </w:pPr>
            <w:r>
              <w:t xml:space="preserve">0.111</w:t>
            </w:r>
          </w:p>
        </w:tc>
        <w:tc>
          <w:p>
            <w:pPr>
              <w:pStyle w:val="Compact"/>
              <w:jc w:val="right"/>
            </w:pPr>
            <w:r>
              <w:t xml:space="preserve">-4.508</w:t>
            </w:r>
          </w:p>
        </w:tc>
        <w:tc>
          <w:p>
            <w:pPr>
              <w:pStyle w:val="Compact"/>
              <w:jc w:val="right"/>
            </w:pPr>
            <w:r>
              <w:t xml:space="preserve">0.000</w:t>
            </w:r>
          </w:p>
        </w:tc>
      </w:tr>
      <w:tr>
        <w:tc>
          <w:p>
            <w:pPr>
              <w:pStyle w:val="Compact"/>
              <w:jc w:val="left"/>
            </w:pPr>
            <w:r>
              <w:t xml:space="preserve">m3</w:t>
            </w:r>
          </w:p>
        </w:tc>
        <w:tc>
          <w:p>
            <w:pPr>
              <w:pStyle w:val="Compact"/>
              <w:jc w:val="left"/>
            </w:pPr>
            <w:r>
              <w:t xml:space="preserve">(Intercept)</w:t>
            </w:r>
          </w:p>
        </w:tc>
        <w:tc>
          <w:p>
            <w:pPr>
              <w:pStyle w:val="Compact"/>
              <w:jc w:val="right"/>
            </w:pPr>
            <w:r>
              <w:t xml:space="preserve">12.044</w:t>
            </w:r>
          </w:p>
        </w:tc>
        <w:tc>
          <w:p>
            <w:pPr>
              <w:pStyle w:val="Compact"/>
              <w:jc w:val="right"/>
            </w:pPr>
            <w:r>
              <w:t xml:space="preserve">2.253</w:t>
            </w:r>
          </w:p>
        </w:tc>
        <w:tc>
          <w:p>
            <w:pPr>
              <w:pStyle w:val="Compact"/>
              <w:jc w:val="right"/>
            </w:pPr>
            <w:r>
              <w:t xml:space="preserve">5.345</w:t>
            </w:r>
          </w:p>
        </w:tc>
        <w:tc>
          <w:p>
            <w:pPr>
              <w:pStyle w:val="Compact"/>
              <w:jc w:val="right"/>
            </w:pPr>
            <w:r>
              <w:t xml:space="preserve">0.000</w:t>
            </w:r>
          </w:p>
        </w:tc>
      </w:tr>
      <w:tr>
        <w:tc>
          <w:p>
            <w:pPr>
              <w:pStyle w:val="Compact"/>
              <w:jc w:val="left"/>
            </w:pPr>
            <w:r>
              <w:t xml:space="preserve">m3</w:t>
            </w:r>
          </w:p>
        </w:tc>
        <w:tc>
          <w:p>
            <w:pPr>
              <w:pStyle w:val="Compact"/>
              <w:jc w:val="left"/>
            </w:pPr>
            <w:r>
              <w:t xml:space="preserve">CPUE</w:t>
            </w:r>
          </w:p>
        </w:tc>
        <w:tc>
          <w:p>
            <w:pPr>
              <w:pStyle w:val="Compact"/>
              <w:jc w:val="right"/>
            </w:pPr>
            <w:r>
              <w:t xml:space="preserve">0.521</w:t>
            </w:r>
          </w:p>
        </w:tc>
        <w:tc>
          <w:p>
            <w:pPr>
              <w:pStyle w:val="Compact"/>
              <w:jc w:val="right"/>
            </w:pPr>
            <w:r>
              <w:t xml:space="preserve">0.055</w:t>
            </w:r>
          </w:p>
        </w:tc>
        <w:tc>
          <w:p>
            <w:pPr>
              <w:pStyle w:val="Compact"/>
              <w:jc w:val="right"/>
            </w:pPr>
            <w:r>
              <w:t xml:space="preserve">9.386</w:t>
            </w:r>
          </w:p>
        </w:tc>
        <w:tc>
          <w:p>
            <w:pPr>
              <w:pStyle w:val="Compact"/>
              <w:jc w:val="right"/>
            </w:pPr>
            <w:r>
              <w:t xml:space="preserve">0.000</w:t>
            </w:r>
          </w:p>
        </w:tc>
      </w:tr>
      <w:tr>
        <w:tc>
          <w:p>
            <w:pPr>
              <w:pStyle w:val="Compact"/>
              <w:jc w:val="left"/>
            </w:pPr>
            <w:r>
              <w:t xml:space="preserve">m3</w:t>
            </w:r>
          </w:p>
        </w:tc>
        <w:tc>
          <w:p>
            <w:pPr>
              <w:pStyle w:val="Compact"/>
              <w:jc w:val="left"/>
            </w:pPr>
            <w:r>
              <w:t xml:space="preserve">ISTI_log</w:t>
            </w:r>
          </w:p>
        </w:tc>
        <w:tc>
          <w:p>
            <w:pPr>
              <w:pStyle w:val="Compact"/>
              <w:jc w:val="right"/>
            </w:pPr>
            <w:r>
              <w:t xml:space="preserve">-4.498</w:t>
            </w:r>
          </w:p>
        </w:tc>
        <w:tc>
          <w:p>
            <w:pPr>
              <w:pStyle w:val="Compact"/>
              <w:jc w:val="right"/>
            </w:pPr>
            <w:r>
              <w:t xml:space="preserve">1.034</w:t>
            </w:r>
          </w:p>
        </w:tc>
        <w:tc>
          <w:p>
            <w:pPr>
              <w:pStyle w:val="Compact"/>
              <w:jc w:val="right"/>
            </w:pPr>
            <w:r>
              <w:t xml:space="preserve">-4.350</w:t>
            </w:r>
          </w:p>
        </w:tc>
        <w:tc>
          <w:p>
            <w:pPr>
              <w:pStyle w:val="Compact"/>
              <w:jc w:val="right"/>
            </w:pPr>
            <w:r>
              <w:t xml:space="preserve">0.000</w:t>
            </w:r>
          </w:p>
        </w:tc>
      </w:tr>
      <w:tr>
        <w:tc>
          <w:p>
            <w:pPr>
              <w:pStyle w:val="Compact"/>
              <w:jc w:val="left"/>
            </w:pPr>
            <w:r>
              <w:t xml:space="preserve">m4</w:t>
            </w:r>
          </w:p>
        </w:tc>
        <w:tc>
          <w:p>
            <w:pPr>
              <w:pStyle w:val="Compact"/>
              <w:jc w:val="left"/>
            </w:pPr>
            <w:r>
              <w:t xml:space="preserve">(Intercept)</w:t>
            </w:r>
          </w:p>
        </w:tc>
        <w:tc>
          <w:p>
            <w:pPr>
              <w:pStyle w:val="Compact"/>
              <w:jc w:val="right"/>
            </w:pPr>
            <w:r>
              <w:t xml:space="preserve">4.172</w:t>
            </w:r>
          </w:p>
        </w:tc>
        <w:tc>
          <w:p>
            <w:pPr>
              <w:pStyle w:val="Compact"/>
              <w:jc w:val="right"/>
            </w:pPr>
            <w:r>
              <w:t xml:space="preserve">2.702</w:t>
            </w:r>
          </w:p>
        </w:tc>
        <w:tc>
          <w:p>
            <w:pPr>
              <w:pStyle w:val="Compact"/>
              <w:jc w:val="right"/>
            </w:pPr>
            <w:r>
              <w:t xml:space="preserve">1.544</w:t>
            </w:r>
          </w:p>
        </w:tc>
        <w:tc>
          <w:p>
            <w:pPr>
              <w:pStyle w:val="Compact"/>
              <w:jc w:val="right"/>
            </w:pPr>
            <w:r>
              <w:t xml:space="preserve">0.139</w:t>
            </w:r>
          </w:p>
        </w:tc>
      </w:tr>
      <w:tr>
        <w:tc>
          <w:p>
            <w:pPr>
              <w:pStyle w:val="Compact"/>
              <w:jc w:val="left"/>
            </w:pPr>
            <w:r>
              <w:t xml:space="preserve">m4</w:t>
            </w:r>
          </w:p>
        </w:tc>
        <w:tc>
          <w:p>
            <w:pPr>
              <w:pStyle w:val="Compact"/>
              <w:jc w:val="left"/>
            </w:pPr>
            <w:r>
              <w:t xml:space="preserve">CPUE</w:t>
            </w:r>
          </w:p>
        </w:tc>
        <w:tc>
          <w:p>
            <w:pPr>
              <w:pStyle w:val="Compact"/>
              <w:jc w:val="right"/>
            </w:pPr>
            <w:r>
              <w:t xml:space="preserve">1.533</w:t>
            </w:r>
          </w:p>
        </w:tc>
        <w:tc>
          <w:p>
            <w:pPr>
              <w:pStyle w:val="Compact"/>
              <w:jc w:val="right"/>
            </w:pPr>
            <w:r>
              <w:t xml:space="preserve">1.014</w:t>
            </w:r>
          </w:p>
        </w:tc>
        <w:tc>
          <w:p>
            <w:pPr>
              <w:pStyle w:val="Compact"/>
              <w:jc w:val="right"/>
            </w:pPr>
            <w:r>
              <w:t xml:space="preserve">1.512</w:t>
            </w:r>
          </w:p>
        </w:tc>
        <w:tc>
          <w:p>
            <w:pPr>
              <w:pStyle w:val="Compact"/>
              <w:jc w:val="right"/>
            </w:pPr>
            <w:r>
              <w:t xml:space="preserve">0.147</w:t>
            </w:r>
          </w:p>
        </w:tc>
      </w:tr>
      <w:tr>
        <w:tc>
          <w:p>
            <w:pPr>
              <w:pStyle w:val="Compact"/>
              <w:jc w:val="left"/>
            </w:pPr>
            <w:r>
              <w:t xml:space="preserve">m4</w:t>
            </w:r>
          </w:p>
        </w:tc>
        <w:tc>
          <w:p>
            <w:pPr>
              <w:pStyle w:val="Compact"/>
              <w:jc w:val="left"/>
            </w:pPr>
            <w:r>
              <w:t xml:space="preserve">ISTI</w:t>
            </w:r>
          </w:p>
        </w:tc>
        <w:tc>
          <w:p>
            <w:pPr>
              <w:pStyle w:val="Compact"/>
              <w:jc w:val="right"/>
            </w:pPr>
            <w:r>
              <w:t xml:space="preserve">-0.227</w:t>
            </w:r>
          </w:p>
        </w:tc>
        <w:tc>
          <w:p>
            <w:pPr>
              <w:pStyle w:val="Compact"/>
              <w:jc w:val="right"/>
            </w:pPr>
            <w:r>
              <w:t xml:space="preserve">0.296</w:t>
            </w:r>
          </w:p>
        </w:tc>
        <w:tc>
          <w:p>
            <w:pPr>
              <w:pStyle w:val="Compact"/>
              <w:jc w:val="right"/>
            </w:pPr>
            <w:r>
              <w:t xml:space="preserve">-0.767</w:t>
            </w:r>
          </w:p>
        </w:tc>
        <w:tc>
          <w:p>
            <w:pPr>
              <w:pStyle w:val="Compact"/>
              <w:jc w:val="right"/>
            </w:pPr>
            <w:r>
              <w:t xml:space="preserve">0.453</w:t>
            </w:r>
          </w:p>
        </w:tc>
      </w:tr>
      <w:tr>
        <w:tc>
          <w:p>
            <w:pPr>
              <w:pStyle w:val="Compact"/>
              <w:jc w:val="left"/>
            </w:pPr>
            <w:r>
              <w:t xml:space="preserve">m4</w:t>
            </w:r>
          </w:p>
        </w:tc>
        <w:tc>
          <w:p>
            <w:pPr>
              <w:pStyle w:val="Compact"/>
              <w:jc w:val="left"/>
            </w:pPr>
            <w:r>
              <w:t xml:space="preserve">CPUE:ISTI</w:t>
            </w:r>
          </w:p>
        </w:tc>
        <w:tc>
          <w:p>
            <w:pPr>
              <w:pStyle w:val="Compact"/>
              <w:jc w:val="right"/>
            </w:pPr>
            <w:r>
              <w:t xml:space="preserve">-0.110</w:t>
            </w:r>
          </w:p>
        </w:tc>
        <w:tc>
          <w:p>
            <w:pPr>
              <w:pStyle w:val="Compact"/>
              <w:jc w:val="right"/>
            </w:pPr>
            <w:r>
              <w:t xml:space="preserve">0.110</w:t>
            </w:r>
          </w:p>
        </w:tc>
        <w:tc>
          <w:p>
            <w:pPr>
              <w:pStyle w:val="Compact"/>
              <w:jc w:val="right"/>
            </w:pPr>
            <w:r>
              <w:t xml:space="preserve">-0.999</w:t>
            </w:r>
          </w:p>
        </w:tc>
        <w:tc>
          <w:p>
            <w:pPr>
              <w:pStyle w:val="Compact"/>
              <w:jc w:val="right"/>
            </w:pPr>
            <w:r>
              <w:t xml:space="preserve">0.330</w:t>
            </w:r>
          </w:p>
        </w:tc>
      </w:tr>
      <w:tr>
        <w:tc>
          <w:p>
            <w:pPr>
              <w:pStyle w:val="Compact"/>
              <w:jc w:val="left"/>
            </w:pPr>
            <w:r>
              <w:t xml:space="preserve">m5</w:t>
            </w:r>
          </w:p>
        </w:tc>
        <w:tc>
          <w:p>
            <w:pPr>
              <w:pStyle w:val="Compact"/>
              <w:jc w:val="left"/>
            </w:pPr>
            <w:r>
              <w:t xml:space="preserve">(Intercept)</w:t>
            </w:r>
          </w:p>
        </w:tc>
        <w:tc>
          <w:p>
            <w:pPr>
              <w:pStyle w:val="Compact"/>
              <w:jc w:val="right"/>
            </w:pPr>
            <w:r>
              <w:t xml:space="preserve">6.070</w:t>
            </w:r>
          </w:p>
        </w:tc>
        <w:tc>
          <w:p>
            <w:pPr>
              <w:pStyle w:val="Compact"/>
              <w:jc w:val="right"/>
            </w:pPr>
            <w:r>
              <w:t xml:space="preserve">6.141</w:t>
            </w:r>
          </w:p>
        </w:tc>
        <w:tc>
          <w:p>
            <w:pPr>
              <w:pStyle w:val="Compact"/>
              <w:jc w:val="right"/>
            </w:pPr>
            <w:r>
              <w:t xml:space="preserve">0.988</w:t>
            </w:r>
          </w:p>
        </w:tc>
        <w:tc>
          <w:p>
            <w:pPr>
              <w:pStyle w:val="Compact"/>
              <w:jc w:val="right"/>
            </w:pPr>
            <w:r>
              <w:t xml:space="preserve">0.335</w:t>
            </w:r>
          </w:p>
        </w:tc>
      </w:tr>
      <w:tr>
        <w:tc>
          <w:p>
            <w:pPr>
              <w:pStyle w:val="Compact"/>
              <w:jc w:val="left"/>
            </w:pPr>
            <w:r>
              <w:t xml:space="preserve">m5</w:t>
            </w:r>
          </w:p>
        </w:tc>
        <w:tc>
          <w:p>
            <w:pPr>
              <w:pStyle w:val="Compact"/>
              <w:jc w:val="left"/>
            </w:pPr>
            <w:r>
              <w:t xml:space="preserve">CPUE</w:t>
            </w:r>
          </w:p>
        </w:tc>
        <w:tc>
          <w:p>
            <w:pPr>
              <w:pStyle w:val="Compact"/>
              <w:jc w:val="right"/>
            </w:pPr>
            <w:r>
              <w:t xml:space="preserve">2.926</w:t>
            </w:r>
          </w:p>
        </w:tc>
        <w:tc>
          <w:p>
            <w:pPr>
              <w:pStyle w:val="Compact"/>
              <w:jc w:val="right"/>
            </w:pPr>
            <w:r>
              <w:t xml:space="preserve">2.301</w:t>
            </w:r>
          </w:p>
        </w:tc>
        <w:tc>
          <w:p>
            <w:pPr>
              <w:pStyle w:val="Compact"/>
              <w:jc w:val="right"/>
            </w:pPr>
            <w:r>
              <w:t xml:space="preserve">1.271</w:t>
            </w:r>
          </w:p>
        </w:tc>
        <w:tc>
          <w:p>
            <w:pPr>
              <w:pStyle w:val="Compact"/>
              <w:jc w:val="right"/>
            </w:pPr>
            <w:r>
              <w:t xml:space="preserve">0.219</w:t>
            </w:r>
          </w:p>
        </w:tc>
      </w:tr>
      <w:tr>
        <w:tc>
          <w:p>
            <w:pPr>
              <w:pStyle w:val="Compact"/>
              <w:jc w:val="left"/>
            </w:pPr>
            <w:r>
              <w:t xml:space="preserve">m5</w:t>
            </w:r>
          </w:p>
        </w:tc>
        <w:tc>
          <w:p>
            <w:pPr>
              <w:pStyle w:val="Compact"/>
              <w:jc w:val="left"/>
            </w:pPr>
            <w:r>
              <w:t xml:space="preserve">ISTI_log</w:t>
            </w:r>
          </w:p>
        </w:tc>
        <w:tc>
          <w:p>
            <w:pPr>
              <w:pStyle w:val="Compact"/>
              <w:jc w:val="right"/>
            </w:pPr>
            <w:r>
              <w:t xml:space="preserve">-1.798</w:t>
            </w:r>
          </w:p>
        </w:tc>
        <w:tc>
          <w:p>
            <w:pPr>
              <w:pStyle w:val="Compact"/>
              <w:jc w:val="right"/>
            </w:pPr>
            <w:r>
              <w:t xml:space="preserve">2.782</w:t>
            </w:r>
          </w:p>
        </w:tc>
        <w:tc>
          <w:p>
            <w:pPr>
              <w:pStyle w:val="Compact"/>
              <w:jc w:val="right"/>
            </w:pPr>
            <w:r>
              <w:t xml:space="preserve">-0.646</w:t>
            </w:r>
          </w:p>
        </w:tc>
        <w:tc>
          <w:p>
            <w:pPr>
              <w:pStyle w:val="Compact"/>
              <w:jc w:val="right"/>
            </w:pPr>
            <w:r>
              <w:t xml:space="preserve">0.526</w:t>
            </w:r>
          </w:p>
        </w:tc>
      </w:tr>
      <w:tr>
        <w:tc>
          <w:p>
            <w:pPr>
              <w:pStyle w:val="Compact"/>
              <w:jc w:val="left"/>
            </w:pPr>
            <w:r>
              <w:t xml:space="preserve">m5</w:t>
            </w:r>
          </w:p>
        </w:tc>
        <w:tc>
          <w:p>
            <w:pPr>
              <w:pStyle w:val="Compact"/>
              <w:jc w:val="left"/>
            </w:pPr>
            <w:r>
              <w:t xml:space="preserve">CPUE:ISTI_log</w:t>
            </w:r>
          </w:p>
        </w:tc>
        <w:tc>
          <w:p>
            <w:pPr>
              <w:pStyle w:val="Compact"/>
              <w:jc w:val="right"/>
            </w:pPr>
            <w:r>
              <w:t xml:space="preserve">-1.084</w:t>
            </w:r>
          </w:p>
        </w:tc>
        <w:tc>
          <w:p>
            <w:pPr>
              <w:pStyle w:val="Compact"/>
              <w:jc w:val="right"/>
            </w:pPr>
            <w:r>
              <w:t xml:space="preserve">1.037</w:t>
            </w:r>
          </w:p>
        </w:tc>
        <w:tc>
          <w:p>
            <w:pPr>
              <w:pStyle w:val="Compact"/>
              <w:jc w:val="right"/>
            </w:pPr>
            <w:r>
              <w:t xml:space="preserve">-1.045</w:t>
            </w:r>
          </w:p>
        </w:tc>
        <w:tc>
          <w:p>
            <w:pPr>
              <w:pStyle w:val="Compact"/>
              <w:jc w:val="right"/>
            </w:pPr>
            <w:r>
              <w:t xml:space="preserve">0.309</w:t>
            </w:r>
          </w:p>
        </w:tc>
      </w:tr>
    </w:tbl>
    <w:p>
      <w:pPr>
        <w:pStyle w:val="BodyText"/>
      </w:pPr>
      <w:r>
        <w:t xml:space="preserve">The model summary results using the metrics AICc, MAPE, MEAPE, and MASE (Hyndman and Kohler 2006) are shown in Table 2. For all of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 AICc</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w:r>
        <w:t xml:space="preserve">AICc</w:t>
      </w:r>
      <m:oMath>
        <m:sSub>
          <m:e>
            <m:r>
              <m:t>Δ</m:t>
            </m:r>
          </m:e>
          <m:sub>
            <m:r>
              <m:t>i</m:t>
            </m:r>
          </m:sub>
        </m:sSub>
      </m:oMath>
      <w:r>
        <w:t xml:space="preserve"> </w:t>
      </w:r>
      <m:oMath>
        <m:r>
          <m:t>≤</m:t>
        </m:r>
      </m:oMath>
      <w:r>
        <w:t xml:space="preserve"> </w:t>
      </w:r>
      <w:r>
        <w:t xml:space="preserve">7 have considerably less support, and models with AICc</w:t>
      </w:r>
      <m:oMath>
        <m:sSub>
          <m:e>
            <m:r>
              <m:t>Δ</m:t>
            </m:r>
          </m:e>
          <m:sub>
            <m:r>
              <m:t>i</m:t>
            </m:r>
          </m:sub>
        </m:sSub>
      </m:oMath>
      <w:r>
        <w:t xml:space="preserve"> </w:t>
      </w:r>
      <w:r>
        <w:t xml:space="preserve">&gt; 10 have essentially no support (Burnham and Anderson 2004). These two metrics (AICc, MASE) suggest that models m2 and m3 are the preferred models.</w:t>
      </w:r>
    </w:p>
    <w:p>
      <w:pPr>
        <w:pStyle w:val="BodyText"/>
      </w:pPr>
      <w:r>
        <w:t xml:space="preserve">Based on the AICc metrics, both models m2 and m3 have substantial support. If temperature is actually altering how CPUE is related to abundance it makes sense to restrict the temperature data to the CPUE months in the forecast model (June and July). The month of May is included as there are important migratory dynamics prior to the time juveniles are actually sampled in Icy Strait. Model m2 (based on average temperature in May through July) was used to forecast the 2021 pink salmon harvest.</w:t>
      </w:r>
      <w:r>
        <w:t xml:space="preserve"> </w:t>
      </w:r>
      <w:r>
        <w:rPr>
          <w:i/>
        </w:rPr>
        <w:t xml:space="preserve">Why was ISTI_log not used as the best model???</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CPUE</w:t>
            </w:r>
          </w:p>
        </w:tc>
        <w:tc>
          <w:p>
            <w:pPr>
              <w:pStyle w:val="Compact"/>
              <w:jc w:val="right"/>
            </w:pPr>
            <w:r>
              <w:t xml:space="preserve">0.639</w:t>
            </w:r>
          </w:p>
        </w:tc>
        <w:tc>
          <w:p>
            <w:pPr>
              <w:pStyle w:val="Compact"/>
              <w:jc w:val="right"/>
            </w:pPr>
            <w:r>
              <w:t xml:space="preserve">29</w:t>
            </w:r>
          </w:p>
        </w:tc>
        <w:tc>
          <w:p>
            <w:pPr>
              <w:pStyle w:val="Compact"/>
              <w:jc w:val="right"/>
            </w:pPr>
            <w:r>
              <w:t xml:space="preserve">0.110</w:t>
            </w:r>
          </w:p>
        </w:tc>
        <w:tc>
          <w:p>
            <w:pPr>
              <w:pStyle w:val="Compact"/>
              <w:jc w:val="right"/>
            </w:pPr>
            <w:r>
              <w:t xml:space="preserve">0.088</w:t>
            </w:r>
          </w:p>
        </w:tc>
        <w:tc>
          <w:p>
            <w:pPr>
              <w:pStyle w:val="Compact"/>
              <w:jc w:val="right"/>
            </w:pPr>
            <w:r>
              <w:t xml:space="preserve">0.375</w:t>
            </w:r>
          </w:p>
        </w:tc>
      </w:tr>
      <w:tr>
        <w:tc>
          <w:p>
            <w:pPr>
              <w:pStyle w:val="Compact"/>
              <w:jc w:val="left"/>
            </w:pPr>
            <w:r>
              <w:t xml:space="preserve">CPUE+ISTI</w:t>
            </w:r>
          </w:p>
        </w:tc>
        <w:tc>
          <w:p>
            <w:pPr>
              <w:pStyle w:val="Compact"/>
              <w:jc w:val="right"/>
            </w:pPr>
            <w:r>
              <w:t xml:space="preserve">0.812</w:t>
            </w:r>
          </w:p>
        </w:tc>
        <w:tc>
          <w:p>
            <w:pPr>
              <w:pStyle w:val="Compact"/>
              <w:jc w:val="right"/>
            </w:pPr>
            <w:r>
              <w:t xml:space="preserve">16</w:t>
            </w:r>
          </w:p>
        </w:tc>
        <w:tc>
          <w:p>
            <w:pPr>
              <w:pStyle w:val="Compact"/>
              <w:jc w:val="right"/>
            </w:pPr>
            <w:r>
              <w:t xml:space="preserve">0.079</w:t>
            </w:r>
          </w:p>
        </w:tc>
        <w:tc>
          <w:p>
            <w:pPr>
              <w:pStyle w:val="Compact"/>
              <w:jc w:val="right"/>
            </w:pPr>
            <w:r>
              <w:t xml:space="preserve">0.060</w:t>
            </w:r>
          </w:p>
        </w:tc>
        <w:tc>
          <w:p>
            <w:pPr>
              <w:pStyle w:val="Compact"/>
              <w:jc w:val="right"/>
            </w:pPr>
            <w:r>
              <w:t xml:space="preserve">0.261</w:t>
            </w:r>
          </w:p>
        </w:tc>
      </w:tr>
      <w:tr>
        <w:tc>
          <w:p>
            <w:pPr>
              <w:pStyle w:val="Compact"/>
              <w:jc w:val="left"/>
            </w:pPr>
            <w:r>
              <w:t xml:space="preserve">CPUE+ISTI_log</w:t>
            </w:r>
          </w:p>
        </w:tc>
        <w:tc>
          <w:p>
            <w:pPr>
              <w:pStyle w:val="Compact"/>
              <w:jc w:val="right"/>
            </w:pPr>
            <w:r>
              <w:t xml:space="preserve">0.805</w:t>
            </w:r>
          </w:p>
        </w:tc>
        <w:tc>
          <w:p>
            <w:pPr>
              <w:pStyle w:val="Compact"/>
              <w:jc w:val="right"/>
            </w:pPr>
            <w:r>
              <w:t xml:space="preserve">17</w:t>
            </w:r>
          </w:p>
        </w:tc>
        <w:tc>
          <w:p>
            <w:pPr>
              <w:pStyle w:val="Compact"/>
              <w:jc w:val="right"/>
            </w:pPr>
            <w:r>
              <w:t xml:space="preserve">0.081</w:t>
            </w:r>
          </w:p>
        </w:tc>
        <w:tc>
          <w:p>
            <w:pPr>
              <w:pStyle w:val="Compact"/>
              <w:jc w:val="right"/>
            </w:pPr>
            <w:r>
              <w:t xml:space="preserve">0.062</w:t>
            </w:r>
          </w:p>
        </w:tc>
        <w:tc>
          <w:p>
            <w:pPr>
              <w:pStyle w:val="Compact"/>
              <w:jc w:val="right"/>
            </w:pPr>
            <w:r>
              <w:t xml:space="preserve">0.269</w:t>
            </w:r>
          </w:p>
        </w:tc>
      </w:tr>
    </w:tbl>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cpue_temp.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ln(CPUE+1) and ln(harvest) and b) temperature in May through July (ISTI) and ln(harvest).</w:t>
      </w:r>
    </w:p>
    <w:p>
      <w:pPr>
        <w:pStyle w:val="Heading1"/>
      </w:pPr>
      <w:bookmarkStart w:id="25" w:name="model-diagnostics"/>
      <w:bookmarkEnd w:id="25"/>
      <w:r>
        <w:t xml:space="preserve">Model Diagnostics</w:t>
      </w:r>
    </w:p>
    <w:p>
      <w:pPr>
        <w:pStyle w:val="FirstParagraph"/>
      </w:pPr>
      <w:r>
        <w:t xml:space="preserve">Model diagnostics for model m2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w:t>
      </w:r>
    </w:p>
    <w:p>
      <w:pPr>
        <w:pStyle w:val="Heading2"/>
      </w:pPr>
      <w:bookmarkStart w:id="26" w:name="cooks-distance"/>
      <w:bookmarkEnd w:id="26"/>
      <w:r>
        <w:t xml:space="preserve">Cook's Distance</w:t>
      </w:r>
    </w:p>
    <w:p>
      <w:pPr>
        <w:pStyle w:val="FirstParagraph"/>
      </w:pPr>
      <w:r>
        <w:t xml:space="preserve">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k</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k</m:t>
        </m:r>
      </m:oMath>
      <w:r>
        <w:t xml:space="preserve"> </w:t>
      </w:r>
      <w:r>
        <w:t xml:space="preserve">is the number of predictor variables in the model, is a measure of overall influence of the</w:t>
      </w:r>
      <w:r>
        <w:t xml:space="preserve"> </w:t>
      </w:r>
      <m:oMath>
        <m:sSub>
          <m:e>
            <m:r>
              <m:t>i</m:t>
            </m:r>
          </m:e>
          <m:sub>
            <m:r>
              <m:t>t</m:t>
            </m:r>
            <m:r>
              <m:t>h</m:t>
            </m:r>
          </m:sub>
        </m:sSub>
      </m:oMath>
      <w:r>
        <w:t xml:space="preserve"> </w:t>
      </w:r>
      <w:r>
        <w:t xml:space="preserve">data point on all</w:t>
      </w:r>
      <w:r>
        <w:t xml:space="preserve"> </w:t>
      </w:r>
      <m:oMath>
        <m:r>
          <m:t>n</m:t>
        </m:r>
      </m:oMath>
      <w:r>
        <w:t xml:space="preserve"> </w:t>
      </w:r>
      <w:r>
        <w:t xml:space="preserve">fitted values (Fox and Weisburg 2019). A large value of Cook's distance indicates that the data point is an influential observation. Cook's distance values greater than</w:t>
      </w:r>
      <w:r>
        <w:t xml:space="preserve"> </w:t>
      </w:r>
      <m:oMath>
        <m:r>
          <m:t>4</m:t>
        </m:r>
        <m:r>
          <m:t>/</m:t>
        </m:r>
        <m:r>
          <m:t>(</m:t>
        </m:r>
        <m:r>
          <m:t>n</m:t>
        </m:r>
        <m:r>
          <m:t>−</m:t>
        </m:r>
        <m:r>
          <m:t>k</m:t>
        </m:r>
        <m:r>
          <m:t>−</m:t>
        </m:r>
        <m:r>
          <m:t>1</m:t>
        </m:r>
        <m:r>
          <m:t>)</m:t>
        </m:r>
      </m:oMath>
      <w:r>
        <w:t xml:space="preserve">, where</w:t>
      </w:r>
      <w:r>
        <w:t xml:space="preserve"> </w:t>
      </w:r>
      <m:oMath>
        <m:r>
          <m:t>n</m:t>
        </m:r>
      </m:oMath>
      <w:r>
        <w:t xml:space="preserve"> </w:t>
      </w:r>
      <w:r>
        <w:t xml:space="preserve">is the number of observations (i.e., 23), was used as a benchmark for identifying the subset of influential observations (Ren et al. 2016). Therefore, a Cook's distance cut-off of 0.20 was used; observations with a Cook's distance greater than 0.20 were investigated further.</w:t>
      </w:r>
    </w:p>
    <w:p>
      <w:pPr>
        <w:pStyle w:val="Heading2"/>
      </w:pPr>
      <w:bookmarkStart w:id="27" w:name="leverage"/>
      <w:bookmarkEnd w:id="27"/>
      <w:r>
        <w:t xml:space="preserve">Leverage</w:t>
      </w:r>
    </w:p>
    <w:p>
      <w:pPr>
        <w:pStyle w:val="FirstParagraph"/>
      </w:pPr>
      <w:r>
        <w:t xml:space="preserve">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2 or 3 times</w:t>
      </w:r>
      <w:r>
        <w:t xml:space="preserve"> </w:t>
      </w:r>
      <m:oMath>
        <m:r>
          <m:t>p</m:t>
        </m:r>
        <m:r>
          <m:t>/</m:t>
        </m:r>
        <m:r>
          <m:t>n</m:t>
        </m:r>
      </m:oMath>
      <w:r>
        <w:t xml:space="preserve"> </w:t>
      </w:r>
      <w:r>
        <w:t xml:space="preserve">(Ren et al. 2016), it may be a concern (where</w:t>
      </w:r>
      <w:r>
        <w:t xml:space="preserve"> </w:t>
      </w:r>
      <m:oMath>
        <m:r>
          <m:t>p</m:t>
        </m:r>
      </m:oMath>
      <w:r>
        <w:t xml:space="preserve"> </w:t>
      </w:r>
      <w:r>
        <w:t xml:space="preserve">is the number of parameters in the model including the intercept (i.e., 3), and</w:t>
      </w:r>
      <w:r>
        <w:t xml:space="preserve"> </w:t>
      </w:r>
      <m:oMath>
        <m:r>
          <m:t>n</m:t>
        </m:r>
      </m:oMath>
      <w:r>
        <w:t xml:space="preserve"> </w:t>
      </w:r>
      <w:r>
        <w:t xml:space="preserve">is the number of observations in the model (i.e., 23);</w:t>
      </w:r>
      <w:r>
        <w:t xml:space="preserve"> </w:t>
      </w:r>
      <m:oMath>
        <m:r>
          <m:t>p</m:t>
        </m:r>
        <m:r>
          <m:t>/</m:t>
        </m:r>
        <m:r>
          <m:t>n</m:t>
        </m:r>
      </m:oMath>
      <w:r>
        <w:t xml:space="preserve"> </w:t>
      </w:r>
      <w:r>
        <w:t xml:space="preserve">= 3/23 = 0.13 for this study). Therefore, a leverage cut-off of 0.26 was used; observations with a leverage value greater than 0.26 were investigated further.</w:t>
      </w:r>
    </w:p>
    <w:p>
      <w:pPr>
        <w:pStyle w:val="Heading2"/>
      </w:pPr>
      <w:bookmarkStart w:id="28" w:name="residuals-vs.-fitted-plot"/>
      <w:bookmarkEnd w:id="28"/>
      <w:r>
        <w:t xml:space="preserve">Residuals vs. Fitted Plot</w:t>
      </w:r>
    </w:p>
    <w:p>
      <w:pPr>
        <w:pStyle w:val="FirstParagraph"/>
      </w:pPr>
      <w:r>
        <w:t xml:space="preserve">The characteristics of an unbiased residual vs. fitted plot and what they suggest about the appropriateness of the simple linear regression model include:</w:t>
      </w:r>
      <w:r>
        <w:t xml:space="preserve"> </w:t>
      </w:r>
      <w:r>
        <w:t xml:space="preserve">1) The residuals "bounce randomly" around the 0 line. This suggests that the assumption that the relationship is linear is reasonable.</w:t>
      </w:r>
      <w:r>
        <w:t xml:space="preserve"> </w:t>
      </w:r>
      <w:r>
        <w:t xml:space="preserve">2) The residuals roughly form a "horizontal band" around the 0 line. This suggests that the variances of the error terms are equal.</w:t>
      </w:r>
      <w:r>
        <w:t xml:space="preserve"> </w:t>
      </w:r>
      <w:r>
        <w:t xml:space="preserve">3) No one residual "stands out" from the basic random pattern of residuals. This suggests that there are no outliers.</w:t>
      </w:r>
      <w:r>
        <w:t xml:space="preserve"> </w:t>
      </w:r>
      <w:r>
        <w:t xml:space="preserve">The above paragraph was taken almost directly from the source:</w:t>
      </w:r>
      <w:r>
        <w:t xml:space="preserve"> </w:t>
      </w:r>
      <w:hyperlink r:id="rId29">
        <w:r>
          <w:rPr>
            <w:rStyle w:val="Hyperlink"/>
          </w:rPr>
          <w:t xml:space="preserve">https://newonlinecourses.science.psu.edu/stat462/node/117/</w:t>
        </w:r>
      </w:hyperlink>
      <w:r>
        <w:t xml:space="preserve">.</w:t>
      </w:r>
      <w:r>
        <w:t xml:space="preserve"> </w:t>
      </w:r>
      <w:r>
        <w:t xml:space="preserve">To determine if a variable has a relationship with residuals, a lack-of fit curvature test was performed. In this test, terms that are non-significant suggest a properly specified model.</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fitted.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m2. Positive residuals indicate that the observed harvest was larger than predicted by the model.</w:t>
      </w:r>
    </w:p>
    <w:p>
      <w:pPr>
        <w:pStyle w:val="Heading2"/>
      </w:pPr>
      <w:bookmarkStart w:id="31" w:name="residuals-vs.-predictor-plots"/>
      <w:bookmarkEnd w:id="31"/>
      <w:r>
        <w:t xml:space="preserve">Residuals vs. Predictor Plots</w:t>
      </w:r>
    </w:p>
    <w:p>
      <w:pPr>
        <w:pStyle w:val="FirstParagraph"/>
      </w:pPr>
      <w:r>
        <w:t xml:space="preserve">The interpretation of a "residuals vs. predictor plot" is identical to that for a "residuals vs. fits plot." That is, a well-behaved plot will bounce randomly and form a roughly horizontal band around the residual = 0 line. In addition, no data points will stand out from the basic random pattern of the other residuals.</w:t>
      </w:r>
      <w:r>
        <w:t xml:space="preserve"> </w:t>
      </w:r>
      <w:r>
        <w:t xml:space="preserve">The above paragraph was taken directly from the source:</w:t>
      </w:r>
      <w:r>
        <w:t xml:space="preserve"> </w:t>
      </w:r>
      <w:hyperlink r:id="rId29">
        <w:r>
          <w:rPr>
            <w:rStyle w:val="Hyperlink"/>
          </w:rPr>
          <w:t xml:space="preserve">https://newonlinecourses.science.psu.edu/stat462/node/117/</w:t>
        </w:r>
      </w:hyperlink>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predicted.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w:t>
      </w:r>
    </w:p>
    <w:p>
      <w:pPr>
        <w:pStyle w:val="Heading2"/>
      </w:pPr>
      <w:bookmarkStart w:id="33" w:name="influential-datapoints"/>
      <w:bookmarkEnd w:id="33"/>
      <w:r>
        <w:t xml:space="preserve">Influential Datapoints</w:t>
      </w:r>
    </w:p>
    <w:p>
      <w:pPr>
        <w:pStyle w:val="FirstParagraph"/>
      </w:pPr>
      <w:r>
        <w:t xml:space="preserve">The Bonferroni outlier test for model m2 suggested that there were no outliers, although observation 16 was the most extreme (juvenile year 2012; year 2013) based on standardized residuals (Table 3). The CPUE term was significant in the lack-of-fit curvature test (</w:t>
      </w:r>
      <m:oMath>
        <m:r>
          <m:t>P</m:t>
        </m:r>
      </m:oMath>
      <w:r>
        <w:t xml:space="preserve">&lt;0.05), suggesting some lack of fit for this term.</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influential.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0.20), and b) leverage values (with a cut-off value of 0.26) from model m2.</w:t>
      </w:r>
    </w:p>
    <w:p>
      <w:pPr>
        <w:pStyle w:val="Heading1"/>
      </w:pPr>
      <w:bookmarkStart w:id="35" w:name="results"/>
      <w:bookmarkEnd w:id="35"/>
      <w:r>
        <w:t xml:space="preserve">Results</w:t>
      </w:r>
    </w:p>
    <w:p>
      <w:pPr>
        <w:pStyle w:val="FirstParagraph"/>
      </w:pPr>
      <w:r>
        <w:t xml:space="preserve">The best regression model based on AICc, the MASE metric, significant coefficients in the models, and the argument for restricting temperature to the months when CPUE is sampled was model m2 (i.e. the model containing CPUE, and a May through July temperature variable). Diagnostics indicated some observations had high leverage values (Figure 4b), but none of the observations affected model fitting and overall the model showed some lack of fit. A few of the data points were above the cut-off value for the Cook's distance (Figure 4a). Based on the Bonferroni outlier test, none of the data points had a studentized residual with a significant Bonferroni</w:t>
      </w:r>
      <w:r>
        <w:t xml:space="preserve"> </w:t>
      </w:r>
      <m:oMath>
        <m:r>
          <m:t>P</m:t>
        </m:r>
      </m:oMath>
      <w:r>
        <w:t xml:space="preserve">-value suggesting that none of the data points impacted the model fitting. The conditional mean function in the residual plots should be constant across the plot in a "correct" model. Based on the results of the curvature test, and the slightly curved fitted lines in the residual versus fitted plot (Figure 2b), the fitted plot shows some lack of fit of the model. The adjusted</w:t>
      </w:r>
      <w:r>
        <w:t xml:space="preserve"> </w:t>
      </w:r>
      <m:oMath>
        <m:sSup>
          <m:e>
            <m:r>
              <m:t>R</m:t>
            </m:r>
          </m:e>
          <m:sup>
            <m:r>
              <m:t>2</m:t>
            </m:r>
          </m:sup>
        </m:sSup>
      </m:oMath>
      <w:r>
        <w:t xml:space="preserve"> </w:t>
      </w:r>
      <w:r>
        <w:t xml:space="preserve">value for model m2 was 0.81 indicating overall a good model fit.</w:t>
      </w:r>
    </w:p>
    <w:p>
      <w:pPr>
        <w:pStyle w:val="Heading1"/>
      </w:pPr>
      <w:bookmarkStart w:id="36" w:name="conclusion"/>
      <w:bookmarkEnd w:id="36"/>
      <w:r>
        <w:t xml:space="preserve">Conclusion</w:t>
      </w:r>
    </w:p>
    <w:p>
      <w:pPr>
        <w:pStyle w:val="FirstParagraph"/>
      </w:pPr>
      <w:r>
        <w:t xml:space="preserve">The SEAK pink salmon harvest in 2021 is predicted to be in the strong range with a point estimate of 31.4 million fish (80% prediction interval: 21.0 to 47.0 million fish).</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catch_plot_pred.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5: SEAK harvest (millions) a) by year and b) by the fitted values from model m2. The line in figure b is a one to one line. The predicted 2021 forecast is symbolized as a grey circle with an 80% prediction interval (21.0 to 47.0 million fish) in figure a.</w:t>
      </w:r>
    </w:p>
    <w:p>
      <w:pPr>
        <w:pStyle w:val="BodyText"/>
      </w:pPr>
    </w:p>
    <w:p>
      <w:pPr>
        <w:pStyle w:val="TableCaption"/>
      </w:pPr>
      <w:r>
        <w:t xml:space="preserve">Detailed output for model m2. Juvenile year 2012 (year 2013) shows the largest standardized residual.</w:t>
      </w:r>
    </w:p>
    <w:tbl>
      <w:tblPr>
        <w:tblStyle w:val="TableNormal"/>
        <w:tblW w:type="pct" w:w="0.0"/>
        <w:tblLook w:firstRow="1"/>
        <w:tblCaption w:val="Detailed output for model m2. Juvenile year 2012 (year 2013) shows the largest standardized residual."/>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SEAKCatch_log</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1998</w:t>
            </w:r>
          </w:p>
        </w:tc>
        <w:tc>
          <w:p>
            <w:pPr>
              <w:pStyle w:val="Compact"/>
              <w:jc w:val="right"/>
            </w:pPr>
            <w:r>
              <w:t xml:space="preserve">3.750</w:t>
            </w:r>
          </w:p>
        </w:tc>
        <w:tc>
          <w:p>
            <w:pPr>
              <w:pStyle w:val="Compact"/>
              <w:jc w:val="right"/>
            </w:pPr>
            <w:r>
              <w:t xml:space="preserve">0.420</w:t>
            </w:r>
          </w:p>
        </w:tc>
        <w:tc>
          <w:p>
            <w:pPr>
              <w:pStyle w:val="Compact"/>
              <w:jc w:val="right"/>
            </w:pPr>
            <w:r>
              <w:t xml:space="preserve">0.048</w:t>
            </w:r>
          </w:p>
        </w:tc>
        <w:tc>
          <w:p>
            <w:pPr>
              <w:pStyle w:val="Compact"/>
              <w:jc w:val="right"/>
            </w:pPr>
            <w:r>
              <w:t xml:space="preserve">0.035</w:t>
            </w:r>
          </w:p>
        </w:tc>
        <w:tc>
          <w:p>
            <w:pPr>
              <w:pStyle w:val="Compact"/>
              <w:jc w:val="right"/>
            </w:pPr>
            <w:r>
              <w:t xml:space="preserve">1.452</w:t>
            </w:r>
          </w:p>
        </w:tc>
        <w:tc>
          <w:p>
            <w:pPr>
              <w:pStyle w:val="Compact"/>
              <w:jc w:val="right"/>
            </w:pPr>
            <w:r>
              <w:t xml:space="preserve">3.330</w:t>
            </w:r>
          </w:p>
        </w:tc>
      </w:tr>
      <w:tr>
        <w:tc>
          <w:p>
            <w:pPr>
              <w:pStyle w:val="Compact"/>
              <w:jc w:val="right"/>
            </w:pPr>
            <w:r>
              <w:t xml:space="preserve">1999</w:t>
            </w:r>
          </w:p>
        </w:tc>
        <w:tc>
          <w:p>
            <w:pPr>
              <w:pStyle w:val="Compact"/>
              <w:jc w:val="right"/>
            </w:pPr>
            <w:r>
              <w:t xml:space="preserve">4.354</w:t>
            </w:r>
          </w:p>
        </w:tc>
        <w:tc>
          <w:p>
            <w:pPr>
              <w:pStyle w:val="Compact"/>
              <w:jc w:val="right"/>
            </w:pPr>
            <w:r>
              <w:t xml:space="preserve">-0.500</w:t>
            </w:r>
          </w:p>
        </w:tc>
        <w:tc>
          <w:p>
            <w:pPr>
              <w:pStyle w:val="Compact"/>
              <w:jc w:val="right"/>
            </w:pPr>
            <w:r>
              <w:t xml:space="preserve">0.346</w:t>
            </w:r>
          </w:p>
        </w:tc>
        <w:tc>
          <w:p>
            <w:pPr>
              <w:pStyle w:val="Compact"/>
              <w:jc w:val="right"/>
            </w:pPr>
            <w:r>
              <w:t xml:space="preserve">0.767</w:t>
            </w:r>
          </w:p>
        </w:tc>
        <w:tc>
          <w:p>
            <w:pPr>
              <w:pStyle w:val="Compact"/>
              <w:jc w:val="right"/>
            </w:pPr>
            <w:r>
              <w:t xml:space="preserve">-2.087</w:t>
            </w:r>
          </w:p>
        </w:tc>
        <w:tc>
          <w:p>
            <w:pPr>
              <w:pStyle w:val="Compact"/>
              <w:jc w:val="right"/>
            </w:pPr>
            <w:r>
              <w:t xml:space="preserve">4.854</w:t>
            </w:r>
          </w:p>
        </w:tc>
      </w:tr>
      <w:tr>
        <w:tc>
          <w:p>
            <w:pPr>
              <w:pStyle w:val="Compact"/>
              <w:jc w:val="right"/>
            </w:pPr>
            <w:r>
              <w:t xml:space="preserve">2000</w:t>
            </w:r>
          </w:p>
        </w:tc>
        <w:tc>
          <w:p>
            <w:pPr>
              <w:pStyle w:val="Compact"/>
              <w:jc w:val="right"/>
            </w:pPr>
            <w:r>
              <w:t xml:space="preserve">3.011</w:t>
            </w:r>
          </w:p>
        </w:tc>
        <w:tc>
          <w:p>
            <w:pPr>
              <w:pStyle w:val="Compact"/>
              <w:jc w:val="right"/>
            </w:pPr>
            <w:r>
              <w:t xml:space="preserve">-0.211</w:t>
            </w:r>
          </w:p>
        </w:tc>
        <w:tc>
          <w:p>
            <w:pPr>
              <w:pStyle w:val="Compact"/>
              <w:jc w:val="right"/>
            </w:pPr>
            <w:r>
              <w:t xml:space="preserve">0.099</w:t>
            </w:r>
          </w:p>
        </w:tc>
        <w:tc>
          <w:p>
            <w:pPr>
              <w:pStyle w:val="Compact"/>
              <w:jc w:val="right"/>
            </w:pPr>
            <w:r>
              <w:t xml:space="preserve">0.021</w:t>
            </w:r>
          </w:p>
        </w:tc>
        <w:tc>
          <w:p>
            <w:pPr>
              <w:pStyle w:val="Compact"/>
              <w:jc w:val="right"/>
            </w:pPr>
            <w:r>
              <w:t xml:space="preserve">-0.751</w:t>
            </w:r>
          </w:p>
        </w:tc>
        <w:tc>
          <w:p>
            <w:pPr>
              <w:pStyle w:val="Compact"/>
              <w:jc w:val="right"/>
            </w:pPr>
            <w:r>
              <w:t xml:space="preserve">3.222</w:t>
            </w:r>
          </w:p>
        </w:tc>
      </w:tr>
      <w:tr>
        <w:tc>
          <w:p>
            <w:pPr>
              <w:pStyle w:val="Compact"/>
              <w:jc w:val="right"/>
            </w:pPr>
            <w:r>
              <w:t xml:space="preserve">2001</w:t>
            </w:r>
          </w:p>
        </w:tc>
        <w:tc>
          <w:p>
            <w:pPr>
              <w:pStyle w:val="Compact"/>
              <w:jc w:val="right"/>
            </w:pPr>
            <w:r>
              <w:t xml:space="preserve">4.205</w:t>
            </w:r>
          </w:p>
        </w:tc>
        <w:tc>
          <w:p>
            <w:pPr>
              <w:pStyle w:val="Compact"/>
              <w:jc w:val="right"/>
            </w:pPr>
            <w:r>
              <w:t xml:space="preserve">-0.031</w:t>
            </w:r>
          </w:p>
        </w:tc>
        <w:tc>
          <w:p>
            <w:pPr>
              <w:pStyle w:val="Compact"/>
              <w:jc w:val="right"/>
            </w:pPr>
            <w:r>
              <w:t xml:space="preserve">0.120</w:t>
            </w:r>
          </w:p>
        </w:tc>
        <w:tc>
          <w:p>
            <w:pPr>
              <w:pStyle w:val="Compact"/>
              <w:jc w:val="right"/>
            </w:pPr>
            <w:r>
              <w:t xml:space="preserve">0.001</w:t>
            </w:r>
          </w:p>
        </w:tc>
        <w:tc>
          <w:p>
            <w:pPr>
              <w:pStyle w:val="Compact"/>
              <w:jc w:val="right"/>
            </w:pPr>
            <w:r>
              <w:t xml:space="preserve">-0.110</w:t>
            </w:r>
          </w:p>
        </w:tc>
        <w:tc>
          <w:p>
            <w:pPr>
              <w:pStyle w:val="Compact"/>
              <w:jc w:val="right"/>
            </w:pPr>
            <w:r>
              <w:t xml:space="preserve">4.235</w:t>
            </w:r>
          </w:p>
        </w:tc>
      </w:tr>
      <w:tr>
        <w:tc>
          <w:p>
            <w:pPr>
              <w:pStyle w:val="Compact"/>
              <w:jc w:val="right"/>
            </w:pPr>
            <w:r>
              <w:t xml:space="preserve">2002</w:t>
            </w:r>
          </w:p>
        </w:tc>
        <w:tc>
          <w:p>
            <w:pPr>
              <w:pStyle w:val="Compact"/>
              <w:jc w:val="right"/>
            </w:pPr>
            <w:r>
              <w:t xml:space="preserve">3.813</w:t>
            </w:r>
          </w:p>
        </w:tc>
        <w:tc>
          <w:p>
            <w:pPr>
              <w:pStyle w:val="Compact"/>
              <w:jc w:val="right"/>
            </w:pPr>
            <w:r>
              <w:t xml:space="preserve">0.163</w:t>
            </w:r>
          </w:p>
        </w:tc>
        <w:tc>
          <w:p>
            <w:pPr>
              <w:pStyle w:val="Compact"/>
              <w:jc w:val="right"/>
            </w:pPr>
            <w:r>
              <w:t xml:space="preserve">0.048</w:t>
            </w:r>
          </w:p>
        </w:tc>
        <w:tc>
          <w:p>
            <w:pPr>
              <w:pStyle w:val="Compact"/>
              <w:jc w:val="right"/>
            </w:pPr>
            <w:r>
              <w:t xml:space="preserve">0.005</w:t>
            </w:r>
          </w:p>
        </w:tc>
        <w:tc>
          <w:p>
            <w:pPr>
              <w:pStyle w:val="Compact"/>
              <w:jc w:val="right"/>
            </w:pPr>
            <w:r>
              <w:t xml:space="preserve">0.566</w:t>
            </w:r>
          </w:p>
        </w:tc>
        <w:tc>
          <w:p>
            <w:pPr>
              <w:pStyle w:val="Compact"/>
              <w:jc w:val="right"/>
            </w:pPr>
            <w:r>
              <w:t xml:space="preserve">3.650</w:t>
            </w:r>
          </w:p>
        </w:tc>
      </w:tr>
      <w:tr>
        <w:tc>
          <w:p>
            <w:pPr>
              <w:pStyle w:val="Compact"/>
              <w:jc w:val="right"/>
            </w:pPr>
            <w:r>
              <w:t xml:space="preserve">2003</w:t>
            </w:r>
          </w:p>
        </w:tc>
        <w:tc>
          <w:p>
            <w:pPr>
              <w:pStyle w:val="Compact"/>
              <w:jc w:val="right"/>
            </w:pPr>
            <w:r>
              <w:t xml:space="preserve">3.961</w:t>
            </w:r>
          </w:p>
        </w:tc>
        <w:tc>
          <w:p>
            <w:pPr>
              <w:pStyle w:val="Compact"/>
              <w:jc w:val="right"/>
            </w:pPr>
            <w:r>
              <w:t xml:space="preserve">-0.062</w:t>
            </w:r>
          </w:p>
        </w:tc>
        <w:tc>
          <w:p>
            <w:pPr>
              <w:pStyle w:val="Compact"/>
              <w:jc w:val="right"/>
            </w:pPr>
            <w:r>
              <w:t xml:space="preserve">0.166</w:t>
            </w:r>
          </w:p>
        </w:tc>
        <w:tc>
          <w:p>
            <w:pPr>
              <w:pStyle w:val="Compact"/>
              <w:jc w:val="right"/>
            </w:pPr>
            <w:r>
              <w:t xml:space="preserve">0.003</w:t>
            </w:r>
          </w:p>
        </w:tc>
        <w:tc>
          <w:p>
            <w:pPr>
              <w:pStyle w:val="Compact"/>
              <w:jc w:val="right"/>
            </w:pPr>
            <w:r>
              <w:t xml:space="preserve">-0.228</w:t>
            </w:r>
          </w:p>
        </w:tc>
        <w:tc>
          <w:p>
            <w:pPr>
              <w:pStyle w:val="Compact"/>
              <w:jc w:val="right"/>
            </w:pPr>
            <w:r>
              <w:t xml:space="preserve">4.022</w:t>
            </w:r>
          </w:p>
        </w:tc>
      </w:tr>
      <w:tr>
        <w:tc>
          <w:p>
            <w:pPr>
              <w:pStyle w:val="Compact"/>
              <w:jc w:val="right"/>
            </w:pPr>
            <w:r>
              <w:t xml:space="preserve">2004</w:t>
            </w:r>
          </w:p>
        </w:tc>
        <w:tc>
          <w:p>
            <w:pPr>
              <w:pStyle w:val="Compact"/>
              <w:jc w:val="right"/>
            </w:pPr>
            <w:r>
              <w:t xml:space="preserve">3.813</w:t>
            </w:r>
          </w:p>
        </w:tc>
        <w:tc>
          <w:p>
            <w:pPr>
              <w:pStyle w:val="Compact"/>
              <w:jc w:val="right"/>
            </w:pPr>
            <w:r>
              <w:t xml:space="preserve">0.216</w:t>
            </w:r>
          </w:p>
        </w:tc>
        <w:tc>
          <w:p>
            <w:pPr>
              <w:pStyle w:val="Compact"/>
              <w:jc w:val="right"/>
            </w:pPr>
            <w:r>
              <w:t xml:space="preserve">0.058</w:t>
            </w:r>
          </w:p>
        </w:tc>
        <w:tc>
          <w:p>
            <w:pPr>
              <w:pStyle w:val="Compact"/>
              <w:jc w:val="right"/>
            </w:pPr>
            <w:r>
              <w:t xml:space="preserve">0.011</w:t>
            </w:r>
          </w:p>
        </w:tc>
        <w:tc>
          <w:p>
            <w:pPr>
              <w:pStyle w:val="Compact"/>
              <w:jc w:val="right"/>
            </w:pPr>
            <w:r>
              <w:t xml:space="preserve">0.751</w:t>
            </w:r>
          </w:p>
        </w:tc>
        <w:tc>
          <w:p>
            <w:pPr>
              <w:pStyle w:val="Compact"/>
              <w:jc w:val="right"/>
            </w:pPr>
            <w:r>
              <w:t xml:space="preserve">3.597</w:t>
            </w:r>
          </w:p>
        </w:tc>
      </w:tr>
      <w:tr>
        <w:tc>
          <w:p>
            <w:pPr>
              <w:pStyle w:val="Compact"/>
              <w:jc w:val="right"/>
            </w:pPr>
            <w:r>
              <w:t xml:space="preserve">2005</w:t>
            </w:r>
          </w:p>
        </w:tc>
        <w:tc>
          <w:p>
            <w:pPr>
              <w:pStyle w:val="Compact"/>
              <w:jc w:val="right"/>
            </w:pPr>
            <w:r>
              <w:t xml:space="preserve">4.079</w:t>
            </w:r>
          </w:p>
        </w:tc>
        <w:tc>
          <w:p>
            <w:pPr>
              <w:pStyle w:val="Compact"/>
              <w:jc w:val="right"/>
            </w:pPr>
            <w:r>
              <w:t xml:space="preserve">0.013</w:t>
            </w:r>
          </w:p>
        </w:tc>
        <w:tc>
          <w:p>
            <w:pPr>
              <w:pStyle w:val="Compact"/>
              <w:jc w:val="right"/>
            </w:pPr>
            <w:r>
              <w:t xml:space="preserve">0.102</w:t>
            </w:r>
          </w:p>
        </w:tc>
        <w:tc>
          <w:p>
            <w:pPr>
              <w:pStyle w:val="Compact"/>
              <w:jc w:val="right"/>
            </w:pPr>
            <w:r>
              <w:t xml:space="preserve">0.000</w:t>
            </w:r>
          </w:p>
        </w:tc>
        <w:tc>
          <w:p>
            <w:pPr>
              <w:pStyle w:val="Compact"/>
              <w:jc w:val="right"/>
            </w:pPr>
            <w:r>
              <w:t xml:space="preserve">0.046</w:t>
            </w:r>
          </w:p>
        </w:tc>
        <w:tc>
          <w:p>
            <w:pPr>
              <w:pStyle w:val="Compact"/>
              <w:jc w:val="right"/>
            </w:pPr>
            <w:r>
              <w:t xml:space="preserve">4.066</w:t>
            </w:r>
          </w:p>
        </w:tc>
      </w:tr>
      <w:tr>
        <w:tc>
          <w:p>
            <w:pPr>
              <w:pStyle w:val="Compact"/>
              <w:jc w:val="right"/>
            </w:pPr>
            <w:r>
              <w:t xml:space="preserve">2006</w:t>
            </w:r>
          </w:p>
        </w:tc>
        <w:tc>
          <w:p>
            <w:pPr>
              <w:pStyle w:val="Compact"/>
              <w:jc w:val="right"/>
            </w:pPr>
            <w:r>
              <w:t xml:space="preserve">2.451</w:t>
            </w:r>
          </w:p>
        </w:tc>
        <w:tc>
          <w:p>
            <w:pPr>
              <w:pStyle w:val="Compact"/>
              <w:jc w:val="right"/>
            </w:pPr>
            <w:r>
              <w:t xml:space="preserve">-0.177</w:t>
            </w:r>
          </w:p>
        </w:tc>
        <w:tc>
          <w:p>
            <w:pPr>
              <w:pStyle w:val="Compact"/>
              <w:jc w:val="right"/>
            </w:pPr>
            <w:r>
              <w:t xml:space="preserve">0.243</w:t>
            </w:r>
          </w:p>
        </w:tc>
        <w:tc>
          <w:p>
            <w:pPr>
              <w:pStyle w:val="Compact"/>
              <w:jc w:val="right"/>
            </w:pPr>
            <w:r>
              <w:t xml:space="preserve">0.051</w:t>
            </w:r>
          </w:p>
        </w:tc>
        <w:tc>
          <w:p>
            <w:pPr>
              <w:pStyle w:val="Compact"/>
              <w:jc w:val="right"/>
            </w:pPr>
            <w:r>
              <w:t xml:space="preserve">-0.687</w:t>
            </w:r>
          </w:p>
        </w:tc>
        <w:tc>
          <w:p>
            <w:pPr>
              <w:pStyle w:val="Compact"/>
              <w:jc w:val="right"/>
            </w:pPr>
            <w:r>
              <w:t xml:space="preserve">2.628</w:t>
            </w:r>
          </w:p>
        </w:tc>
      </w:tr>
      <w:tr>
        <w:tc>
          <w:p>
            <w:pPr>
              <w:pStyle w:val="Compact"/>
              <w:jc w:val="right"/>
            </w:pPr>
            <w:r>
              <w:t xml:space="preserve">2007</w:t>
            </w:r>
          </w:p>
        </w:tc>
        <w:tc>
          <w:p>
            <w:pPr>
              <w:pStyle w:val="Compact"/>
              <w:jc w:val="right"/>
            </w:pPr>
            <w:r>
              <w:t xml:space="preserve">3.802</w:t>
            </w:r>
          </w:p>
        </w:tc>
        <w:tc>
          <w:p>
            <w:pPr>
              <w:pStyle w:val="Compact"/>
              <w:jc w:val="right"/>
            </w:pPr>
            <w:r>
              <w:t xml:space="preserve">0.178</w:t>
            </w:r>
          </w:p>
        </w:tc>
        <w:tc>
          <w:p>
            <w:pPr>
              <w:pStyle w:val="Compact"/>
              <w:jc w:val="right"/>
            </w:pPr>
            <w:r>
              <w:t xml:space="preserve">0.059</w:t>
            </w:r>
          </w:p>
        </w:tc>
        <w:tc>
          <w:p>
            <w:pPr>
              <w:pStyle w:val="Compact"/>
              <w:jc w:val="right"/>
            </w:pPr>
            <w:r>
              <w:t xml:space="preserve">0.008</w:t>
            </w:r>
          </w:p>
        </w:tc>
        <w:tc>
          <w:p>
            <w:pPr>
              <w:pStyle w:val="Compact"/>
              <w:jc w:val="right"/>
            </w:pPr>
            <w:r>
              <w:t xml:space="preserve">0.620</w:t>
            </w:r>
          </w:p>
        </w:tc>
        <w:tc>
          <w:p>
            <w:pPr>
              <w:pStyle w:val="Compact"/>
              <w:jc w:val="right"/>
            </w:pPr>
            <w:r>
              <w:t xml:space="preserve">3.624</w:t>
            </w:r>
          </w:p>
        </w:tc>
      </w:tr>
      <w:tr>
        <w:tc>
          <w:p>
            <w:pPr>
              <w:pStyle w:val="Compact"/>
              <w:jc w:val="right"/>
            </w:pPr>
            <w:r>
              <w:t xml:space="preserve">2008</w:t>
            </w:r>
          </w:p>
        </w:tc>
        <w:tc>
          <w:p>
            <w:pPr>
              <w:pStyle w:val="Compact"/>
              <w:jc w:val="right"/>
            </w:pPr>
            <w:r>
              <w:t xml:space="preserve">2.766</w:t>
            </w:r>
          </w:p>
        </w:tc>
        <w:tc>
          <w:p>
            <w:pPr>
              <w:pStyle w:val="Compact"/>
              <w:jc w:val="right"/>
            </w:pPr>
            <w:r>
              <w:t xml:space="preserve">-0.035</w:t>
            </w:r>
          </w:p>
        </w:tc>
        <w:tc>
          <w:p>
            <w:pPr>
              <w:pStyle w:val="Compact"/>
              <w:jc w:val="right"/>
            </w:pPr>
            <w:r>
              <w:t xml:space="preserve">0.105</w:t>
            </w:r>
          </w:p>
        </w:tc>
        <w:tc>
          <w:p>
            <w:pPr>
              <w:pStyle w:val="Compact"/>
              <w:jc w:val="right"/>
            </w:pPr>
            <w:r>
              <w:t xml:space="preserve">0.001</w:t>
            </w:r>
          </w:p>
        </w:tc>
        <w:tc>
          <w:p>
            <w:pPr>
              <w:pStyle w:val="Compact"/>
              <w:jc w:val="right"/>
            </w:pPr>
            <w:r>
              <w:t xml:space="preserve">-0.125</w:t>
            </w:r>
          </w:p>
        </w:tc>
        <w:tc>
          <w:p>
            <w:pPr>
              <w:pStyle w:val="Compact"/>
              <w:jc w:val="right"/>
            </w:pPr>
            <w:r>
              <w:t xml:space="preserve">2.801</w:t>
            </w:r>
          </w:p>
        </w:tc>
      </w:tr>
      <w:tr>
        <w:tc>
          <w:p>
            <w:pPr>
              <w:pStyle w:val="Compact"/>
              <w:jc w:val="right"/>
            </w:pPr>
            <w:r>
              <w:t xml:space="preserve">2009</w:t>
            </w:r>
          </w:p>
        </w:tc>
        <w:tc>
          <w:p>
            <w:pPr>
              <w:pStyle w:val="Compact"/>
              <w:jc w:val="right"/>
            </w:pPr>
            <w:r>
              <w:t xml:space="preserve">3.638</w:t>
            </w:r>
          </w:p>
        </w:tc>
        <w:tc>
          <w:p>
            <w:pPr>
              <w:pStyle w:val="Compact"/>
              <w:jc w:val="right"/>
            </w:pPr>
            <w:r>
              <w:t xml:space="preserve">-0.373</w:t>
            </w:r>
          </w:p>
        </w:tc>
        <w:tc>
          <w:p>
            <w:pPr>
              <w:pStyle w:val="Compact"/>
              <w:jc w:val="right"/>
            </w:pPr>
            <w:r>
              <w:t xml:space="preserve">0.236</w:t>
            </w:r>
          </w:p>
        </w:tc>
        <w:tc>
          <w:p>
            <w:pPr>
              <w:pStyle w:val="Compact"/>
              <w:jc w:val="right"/>
            </w:pPr>
            <w:r>
              <w:t xml:space="preserve">0.212</w:t>
            </w:r>
          </w:p>
        </w:tc>
        <w:tc>
          <w:p>
            <w:pPr>
              <w:pStyle w:val="Compact"/>
              <w:jc w:val="right"/>
            </w:pPr>
            <w:r>
              <w:t xml:space="preserve">-1.438</w:t>
            </w:r>
          </w:p>
        </w:tc>
        <w:tc>
          <w:p>
            <w:pPr>
              <w:pStyle w:val="Compact"/>
              <w:jc w:val="right"/>
            </w:pPr>
            <w:r>
              <w:t xml:space="preserve">4.010</w:t>
            </w:r>
          </w:p>
        </w:tc>
      </w:tr>
      <w:tr>
        <w:tc>
          <w:p>
            <w:pPr>
              <w:pStyle w:val="Compact"/>
              <w:jc w:val="right"/>
            </w:pPr>
            <w:r>
              <w:t xml:space="preserve">2010</w:t>
            </w:r>
          </w:p>
        </w:tc>
        <w:tc>
          <w:p>
            <w:pPr>
              <w:pStyle w:val="Compact"/>
              <w:jc w:val="right"/>
            </w:pPr>
            <w:r>
              <w:t xml:space="preserve">3.178</w:t>
            </w:r>
          </w:p>
        </w:tc>
        <w:tc>
          <w:p>
            <w:pPr>
              <w:pStyle w:val="Compact"/>
              <w:jc w:val="right"/>
            </w:pPr>
            <w:r>
              <w:t xml:space="preserve">0.112</w:t>
            </w:r>
          </w:p>
        </w:tc>
        <w:tc>
          <w:p>
            <w:pPr>
              <w:pStyle w:val="Compact"/>
              <w:jc w:val="right"/>
            </w:pPr>
            <w:r>
              <w:t xml:space="preserve">0.066</w:t>
            </w:r>
          </w:p>
        </w:tc>
        <w:tc>
          <w:p>
            <w:pPr>
              <w:pStyle w:val="Compact"/>
              <w:jc w:val="right"/>
            </w:pPr>
            <w:r>
              <w:t xml:space="preserve">0.004</w:t>
            </w:r>
          </w:p>
        </w:tc>
        <w:tc>
          <w:p>
            <w:pPr>
              <w:pStyle w:val="Compact"/>
              <w:jc w:val="right"/>
            </w:pPr>
            <w:r>
              <w:t xml:space="preserve">0.392</w:t>
            </w:r>
          </w:p>
        </w:tc>
        <w:tc>
          <w:p>
            <w:pPr>
              <w:pStyle w:val="Compact"/>
              <w:jc w:val="right"/>
            </w:pPr>
            <w:r>
              <w:t xml:space="preserve">3.066</w:t>
            </w:r>
          </w:p>
        </w:tc>
      </w:tr>
      <w:tr>
        <w:tc>
          <w:p>
            <w:pPr>
              <w:pStyle w:val="Compact"/>
              <w:jc w:val="right"/>
            </w:pPr>
            <w:r>
              <w:t xml:space="preserve">2011</w:t>
            </w:r>
          </w:p>
        </w:tc>
        <w:tc>
          <w:p>
            <w:pPr>
              <w:pStyle w:val="Compact"/>
              <w:jc w:val="right"/>
            </w:pPr>
            <w:r>
              <w:t xml:space="preserve">4.076</w:t>
            </w:r>
          </w:p>
        </w:tc>
        <w:tc>
          <w:p>
            <w:pPr>
              <w:pStyle w:val="Compact"/>
              <w:jc w:val="right"/>
            </w:pPr>
            <w:r>
              <w:t xml:space="preserve">0.191</w:t>
            </w:r>
          </w:p>
        </w:tc>
        <w:tc>
          <w:p>
            <w:pPr>
              <w:pStyle w:val="Compact"/>
              <w:jc w:val="right"/>
            </w:pPr>
            <w:r>
              <w:t xml:space="preserve">0.088</w:t>
            </w:r>
          </w:p>
        </w:tc>
        <w:tc>
          <w:p>
            <w:pPr>
              <w:pStyle w:val="Compact"/>
              <w:jc w:val="right"/>
            </w:pPr>
            <w:r>
              <w:t xml:space="preserve">0.015</w:t>
            </w:r>
          </w:p>
        </w:tc>
        <w:tc>
          <w:p>
            <w:pPr>
              <w:pStyle w:val="Compact"/>
              <w:jc w:val="right"/>
            </w:pPr>
            <w:r>
              <w:t xml:space="preserve">0.674</w:t>
            </w:r>
          </w:p>
        </w:tc>
        <w:tc>
          <w:p>
            <w:pPr>
              <w:pStyle w:val="Compact"/>
              <w:jc w:val="right"/>
            </w:pPr>
            <w:r>
              <w:t xml:space="preserve">3.885</w:t>
            </w:r>
          </w:p>
        </w:tc>
      </w:tr>
      <w:tr>
        <w:tc>
          <w:p>
            <w:pPr>
              <w:pStyle w:val="Compact"/>
              <w:jc w:val="right"/>
            </w:pPr>
            <w:r>
              <w:t xml:space="preserve">2012</w:t>
            </w:r>
          </w:p>
        </w:tc>
        <w:tc>
          <w:p>
            <w:pPr>
              <w:pStyle w:val="Compact"/>
              <w:jc w:val="right"/>
            </w:pPr>
            <w:r>
              <w:t xml:space="preserve">3.059</w:t>
            </w:r>
          </w:p>
        </w:tc>
        <w:tc>
          <w:p>
            <w:pPr>
              <w:pStyle w:val="Compact"/>
              <w:jc w:val="right"/>
            </w:pPr>
            <w:r>
              <w:t xml:space="preserve">0.047</w:t>
            </w:r>
          </w:p>
        </w:tc>
        <w:tc>
          <w:p>
            <w:pPr>
              <w:pStyle w:val="Compact"/>
              <w:jc w:val="right"/>
            </w:pPr>
            <w:r>
              <w:t xml:space="preserve">0.105</w:t>
            </w:r>
          </w:p>
        </w:tc>
        <w:tc>
          <w:p>
            <w:pPr>
              <w:pStyle w:val="Compact"/>
              <w:jc w:val="right"/>
            </w:pPr>
            <w:r>
              <w:t xml:space="preserve">0.001</w:t>
            </w:r>
          </w:p>
        </w:tc>
        <w:tc>
          <w:p>
            <w:pPr>
              <w:pStyle w:val="Compact"/>
              <w:jc w:val="right"/>
            </w:pPr>
            <w:r>
              <w:t xml:space="preserve">0.167</w:t>
            </w:r>
          </w:p>
        </w:tc>
        <w:tc>
          <w:p>
            <w:pPr>
              <w:pStyle w:val="Compact"/>
              <w:jc w:val="right"/>
            </w:pPr>
            <w:r>
              <w:t xml:space="preserve">3.012</w:t>
            </w:r>
          </w:p>
        </w:tc>
      </w:tr>
      <w:tr>
        <w:tc>
          <w:p>
            <w:pPr>
              <w:pStyle w:val="Compact"/>
              <w:jc w:val="right"/>
            </w:pPr>
            <w:r>
              <w:t xml:space="preserve">2013</w:t>
            </w:r>
          </w:p>
        </w:tc>
        <w:tc>
          <w:p>
            <w:pPr>
              <w:pStyle w:val="Compact"/>
              <w:jc w:val="right"/>
            </w:pPr>
            <w:r>
              <w:t xml:space="preserve">4.551</w:t>
            </w:r>
          </w:p>
        </w:tc>
        <w:tc>
          <w:p>
            <w:pPr>
              <w:pStyle w:val="Compact"/>
              <w:jc w:val="right"/>
            </w:pPr>
            <w:r>
              <w:t xml:space="preserve">0.603</w:t>
            </w:r>
          </w:p>
        </w:tc>
        <w:tc>
          <w:p>
            <w:pPr>
              <w:pStyle w:val="Compact"/>
              <w:jc w:val="right"/>
            </w:pPr>
            <w:r>
              <w:t xml:space="preserve">0.082</w:t>
            </w:r>
          </w:p>
        </w:tc>
        <w:tc>
          <w:p>
            <w:pPr>
              <w:pStyle w:val="Compact"/>
              <w:jc w:val="right"/>
            </w:pPr>
            <w:r>
              <w:t xml:space="preserve">0.135</w:t>
            </w:r>
          </w:p>
        </w:tc>
        <w:tc>
          <w:p>
            <w:pPr>
              <w:pStyle w:val="Compact"/>
              <w:jc w:val="right"/>
            </w:pPr>
            <w:r>
              <w:t xml:space="preserve">2.125</w:t>
            </w:r>
          </w:p>
        </w:tc>
        <w:tc>
          <w:p>
            <w:pPr>
              <w:pStyle w:val="Compact"/>
              <w:jc w:val="right"/>
            </w:pPr>
            <w:r>
              <w:t xml:space="preserve">3.948</w:t>
            </w:r>
          </w:p>
        </w:tc>
      </w:tr>
      <w:tr>
        <w:tc>
          <w:p>
            <w:pPr>
              <w:pStyle w:val="Compact"/>
              <w:jc w:val="right"/>
            </w:pPr>
            <w:r>
              <w:t xml:space="preserve">2014</w:t>
            </w:r>
          </w:p>
        </w:tc>
        <w:tc>
          <w:p>
            <w:pPr>
              <w:pStyle w:val="Compact"/>
              <w:jc w:val="right"/>
            </w:pPr>
            <w:r>
              <w:t xml:space="preserve">3.616</w:t>
            </w:r>
          </w:p>
        </w:tc>
        <w:tc>
          <w:p>
            <w:pPr>
              <w:pStyle w:val="Compact"/>
              <w:jc w:val="right"/>
            </w:pPr>
            <w:r>
              <w:t xml:space="preserve">0.382</w:t>
            </w:r>
          </w:p>
        </w:tc>
        <w:tc>
          <w:p>
            <w:pPr>
              <w:pStyle w:val="Compact"/>
              <w:jc w:val="right"/>
            </w:pPr>
            <w:r>
              <w:t xml:space="preserve">0.060</w:t>
            </w:r>
          </w:p>
        </w:tc>
        <w:tc>
          <w:p>
            <w:pPr>
              <w:pStyle w:val="Compact"/>
              <w:jc w:val="right"/>
            </w:pPr>
            <w:r>
              <w:t xml:space="preserve">0.038</w:t>
            </w:r>
          </w:p>
        </w:tc>
        <w:tc>
          <w:p>
            <w:pPr>
              <w:pStyle w:val="Compact"/>
              <w:jc w:val="right"/>
            </w:pPr>
            <w:r>
              <w:t xml:space="preserve">1.330</w:t>
            </w:r>
          </w:p>
        </w:tc>
        <w:tc>
          <w:p>
            <w:pPr>
              <w:pStyle w:val="Compact"/>
              <w:jc w:val="right"/>
            </w:pPr>
            <w:r>
              <w:t xml:space="preserve">3.234</w:t>
            </w:r>
          </w:p>
        </w:tc>
      </w:tr>
      <w:tr>
        <w:tc>
          <w:p>
            <w:pPr>
              <w:pStyle w:val="Compact"/>
              <w:jc w:val="right"/>
            </w:pPr>
            <w:r>
              <w:t xml:space="preserve">2015</w:t>
            </w:r>
          </w:p>
        </w:tc>
        <w:tc>
          <w:p>
            <w:pPr>
              <w:pStyle w:val="Compact"/>
              <w:jc w:val="right"/>
            </w:pPr>
            <w:r>
              <w:t xml:space="preserve">3.558</w:t>
            </w:r>
          </w:p>
        </w:tc>
        <w:tc>
          <w:p>
            <w:pPr>
              <w:pStyle w:val="Compact"/>
              <w:jc w:val="right"/>
            </w:pPr>
            <w:r>
              <w:t xml:space="preserve">-0.343</w:t>
            </w:r>
          </w:p>
        </w:tc>
        <w:tc>
          <w:p>
            <w:pPr>
              <w:pStyle w:val="Compact"/>
              <w:jc w:val="right"/>
            </w:pPr>
            <w:r>
              <w:t xml:space="preserve">0.069</w:t>
            </w:r>
          </w:p>
        </w:tc>
        <w:tc>
          <w:p>
            <w:pPr>
              <w:pStyle w:val="Compact"/>
              <w:jc w:val="right"/>
            </w:pPr>
            <w:r>
              <w:t xml:space="preserve">0.035</w:t>
            </w:r>
          </w:p>
        </w:tc>
        <w:tc>
          <w:p>
            <w:pPr>
              <w:pStyle w:val="Compact"/>
              <w:jc w:val="right"/>
            </w:pPr>
            <w:r>
              <w:t xml:space="preserve">-1.199</w:t>
            </w:r>
          </w:p>
        </w:tc>
        <w:tc>
          <w:p>
            <w:pPr>
              <w:pStyle w:val="Compact"/>
              <w:jc w:val="right"/>
            </w:pPr>
            <w:r>
              <w:t xml:space="preserve">3.901</w:t>
            </w:r>
          </w:p>
        </w:tc>
      </w:tr>
      <w:tr>
        <w:tc>
          <w:p>
            <w:pPr>
              <w:pStyle w:val="Compact"/>
              <w:jc w:val="right"/>
            </w:pPr>
            <w:r>
              <w:t xml:space="preserve">2016</w:t>
            </w:r>
          </w:p>
        </w:tc>
        <w:tc>
          <w:p>
            <w:pPr>
              <w:pStyle w:val="Compact"/>
              <w:jc w:val="right"/>
            </w:pPr>
            <w:r>
              <w:t xml:space="preserve">2.912</w:t>
            </w:r>
          </w:p>
        </w:tc>
        <w:tc>
          <w:p>
            <w:pPr>
              <w:pStyle w:val="Compact"/>
              <w:jc w:val="right"/>
            </w:pPr>
            <w:r>
              <w:t xml:space="preserve">-0.075</w:t>
            </w:r>
          </w:p>
        </w:tc>
        <w:tc>
          <w:p>
            <w:pPr>
              <w:pStyle w:val="Compact"/>
              <w:jc w:val="right"/>
            </w:pPr>
            <w:r>
              <w:t xml:space="preserve">0.097</w:t>
            </w:r>
          </w:p>
        </w:tc>
        <w:tc>
          <w:p>
            <w:pPr>
              <w:pStyle w:val="Compact"/>
              <w:jc w:val="right"/>
            </w:pPr>
            <w:r>
              <w:t xml:space="preserve">0.003</w:t>
            </w:r>
          </w:p>
        </w:tc>
        <w:tc>
          <w:p>
            <w:pPr>
              <w:pStyle w:val="Compact"/>
              <w:jc w:val="right"/>
            </w:pPr>
            <w:r>
              <w:t xml:space="preserve">-0.267</w:t>
            </w:r>
          </w:p>
        </w:tc>
        <w:tc>
          <w:p>
            <w:pPr>
              <w:pStyle w:val="Compact"/>
              <w:jc w:val="right"/>
            </w:pPr>
            <w:r>
              <w:t xml:space="preserve">2.988</w:t>
            </w:r>
          </w:p>
        </w:tc>
      </w:tr>
      <w:tr>
        <w:tc>
          <w:p>
            <w:pPr>
              <w:pStyle w:val="Compact"/>
              <w:jc w:val="right"/>
            </w:pPr>
            <w:r>
              <w:t xml:space="preserve">2017</w:t>
            </w:r>
          </w:p>
        </w:tc>
        <w:tc>
          <w:p>
            <w:pPr>
              <w:pStyle w:val="Compact"/>
              <w:jc w:val="right"/>
            </w:pPr>
            <w:r>
              <w:t xml:space="preserve">3.547</w:t>
            </w:r>
          </w:p>
        </w:tc>
        <w:tc>
          <w:p>
            <w:pPr>
              <w:pStyle w:val="Compact"/>
              <w:jc w:val="right"/>
            </w:pPr>
            <w:r>
              <w:t xml:space="preserve">0.001</w:t>
            </w:r>
          </w:p>
        </w:tc>
        <w:tc>
          <w:p>
            <w:pPr>
              <w:pStyle w:val="Compact"/>
              <w:jc w:val="right"/>
            </w:pPr>
            <w:r>
              <w:t xml:space="preserve">0.256</w:t>
            </w:r>
          </w:p>
        </w:tc>
        <w:tc>
          <w:p>
            <w:pPr>
              <w:pStyle w:val="Compact"/>
              <w:jc w:val="right"/>
            </w:pPr>
            <w:r>
              <w:t xml:space="preserve">0.000</w:t>
            </w:r>
          </w:p>
        </w:tc>
        <w:tc>
          <w:p>
            <w:pPr>
              <w:pStyle w:val="Compact"/>
              <w:jc w:val="right"/>
            </w:pPr>
            <w:r>
              <w:t xml:space="preserve">0.004</w:t>
            </w:r>
          </w:p>
        </w:tc>
        <w:tc>
          <w:p>
            <w:pPr>
              <w:pStyle w:val="Compact"/>
              <w:jc w:val="right"/>
            </w:pPr>
            <w:r>
              <w:t xml:space="preserve">3.546</w:t>
            </w:r>
          </w:p>
        </w:tc>
      </w:tr>
      <w:tr>
        <w:tc>
          <w:p>
            <w:pPr>
              <w:pStyle w:val="Compact"/>
              <w:jc w:val="right"/>
            </w:pPr>
            <w:r>
              <w:t xml:space="preserve">2018</w:t>
            </w:r>
          </w:p>
        </w:tc>
        <w:tc>
          <w:p>
            <w:pPr>
              <w:pStyle w:val="Compact"/>
              <w:jc w:val="right"/>
            </w:pPr>
            <w:r>
              <w:t xml:space="preserve">2.092</w:t>
            </w:r>
          </w:p>
        </w:tc>
        <w:tc>
          <w:p>
            <w:pPr>
              <w:pStyle w:val="Compact"/>
              <w:jc w:val="right"/>
            </w:pPr>
            <w:r>
              <w:t xml:space="preserve">-0.458</w:t>
            </w:r>
          </w:p>
        </w:tc>
        <w:tc>
          <w:p>
            <w:pPr>
              <w:pStyle w:val="Compact"/>
              <w:jc w:val="right"/>
            </w:pPr>
            <w:r>
              <w:t xml:space="preserve">0.216</w:t>
            </w:r>
          </w:p>
        </w:tc>
        <w:tc>
          <w:p>
            <w:pPr>
              <w:pStyle w:val="Compact"/>
              <w:jc w:val="right"/>
            </w:pPr>
            <w:r>
              <w:t xml:space="preserve">0.280</w:t>
            </w:r>
          </w:p>
        </w:tc>
        <w:tc>
          <w:p>
            <w:pPr>
              <w:pStyle w:val="Compact"/>
              <w:jc w:val="right"/>
            </w:pPr>
            <w:r>
              <w:t xml:space="preserve">-1.746</w:t>
            </w:r>
          </w:p>
        </w:tc>
        <w:tc>
          <w:p>
            <w:pPr>
              <w:pStyle w:val="Compact"/>
              <w:jc w:val="right"/>
            </w:pPr>
            <w:r>
              <w:t xml:space="preserve">2.550</w:t>
            </w:r>
          </w:p>
        </w:tc>
      </w:tr>
      <w:tr>
        <w:tc>
          <w:p>
            <w:pPr>
              <w:pStyle w:val="Compact"/>
              <w:jc w:val="right"/>
            </w:pPr>
            <w:r>
              <w:t xml:space="preserve">2019</w:t>
            </w:r>
          </w:p>
        </w:tc>
        <w:tc>
          <w:p>
            <w:pPr>
              <w:pStyle w:val="Compact"/>
              <w:jc w:val="right"/>
            </w:pPr>
            <w:r>
              <w:t xml:space="preserve">3.049</w:t>
            </w:r>
          </w:p>
        </w:tc>
        <w:tc>
          <w:p>
            <w:pPr>
              <w:pStyle w:val="Compact"/>
              <w:jc w:val="right"/>
            </w:pPr>
            <w:r>
              <w:t xml:space="preserve">0.200</w:t>
            </w:r>
          </w:p>
        </w:tc>
        <w:tc>
          <w:p>
            <w:pPr>
              <w:pStyle w:val="Compact"/>
              <w:jc w:val="right"/>
            </w:pPr>
            <w:r>
              <w:t xml:space="preserve">0.099</w:t>
            </w:r>
          </w:p>
        </w:tc>
        <w:tc>
          <w:p>
            <w:pPr>
              <w:pStyle w:val="Compact"/>
              <w:jc w:val="right"/>
            </w:pPr>
            <w:r>
              <w:t xml:space="preserve">0.019</w:t>
            </w:r>
          </w:p>
        </w:tc>
        <w:tc>
          <w:p>
            <w:pPr>
              <w:pStyle w:val="Compact"/>
              <w:jc w:val="right"/>
            </w:pPr>
            <w:r>
              <w:t xml:space="preserve">0.713</w:t>
            </w:r>
          </w:p>
        </w:tc>
        <w:tc>
          <w:p>
            <w:pPr>
              <w:pStyle w:val="Compact"/>
              <w:jc w:val="right"/>
            </w:pPr>
            <w:r>
              <w:t xml:space="preserve">2.849</w:t>
            </w:r>
          </w:p>
        </w:tc>
      </w:tr>
      <w:tr>
        <w:tc>
          <w:p>
            <w:pPr>
              <w:pStyle w:val="Compact"/>
              <w:jc w:val="right"/>
            </w:pPr>
            <w:r>
              <w:t xml:space="preserve">2020</w:t>
            </w:r>
          </w:p>
        </w:tc>
        <w:tc>
          <w:p>
            <w:pPr>
              <w:pStyle w:val="Compact"/>
              <w:jc w:val="right"/>
            </w:pPr>
            <w:r>
              <w:t xml:space="preserve">2.075</w:t>
            </w:r>
          </w:p>
        </w:tc>
        <w:tc>
          <w:p>
            <w:pPr>
              <w:pStyle w:val="Compact"/>
              <w:jc w:val="right"/>
            </w:pPr>
            <w:r>
              <w:t xml:space="preserve">-0.262</w:t>
            </w:r>
          </w:p>
        </w:tc>
        <w:tc>
          <w:p>
            <w:pPr>
              <w:pStyle w:val="Compact"/>
              <w:jc w:val="right"/>
            </w:pPr>
            <w:r>
              <w:t xml:space="preserve">0.234</w:t>
            </w:r>
          </w:p>
        </w:tc>
        <w:tc>
          <w:p>
            <w:pPr>
              <w:pStyle w:val="Compact"/>
              <w:jc w:val="right"/>
            </w:pPr>
            <w:r>
              <w:t xml:space="preserve">0.104</w:t>
            </w:r>
          </w:p>
        </w:tc>
        <w:tc>
          <w:p>
            <w:pPr>
              <w:pStyle w:val="Compact"/>
              <w:jc w:val="right"/>
            </w:pPr>
            <w:r>
              <w:t xml:space="preserve">-1.012</w:t>
            </w:r>
          </w:p>
        </w:tc>
        <w:tc>
          <w:p>
            <w:pPr>
              <w:pStyle w:val="Compact"/>
              <w:jc w:val="right"/>
            </w:pPr>
            <w:r>
              <w:t xml:space="preserve">2.338</w:t>
            </w:r>
          </w:p>
        </w:tc>
      </w:tr>
    </w:tbl>
    <w:p>
      <w:pPr>
        <w:pStyle w:val="Heading1"/>
      </w:pPr>
      <w:bookmarkStart w:id="38" w:name="references"/>
      <w:bookmarkEnd w:id="38"/>
      <w:r>
        <w:t xml:space="preserve">References</w:t>
      </w:r>
    </w:p>
    <w:p>
      <w:pPr>
        <w:pStyle w:val="FirstParagraph"/>
      </w:pPr>
      <w:r>
        <w:t xml:space="preserve">Burnham, K. P., and Anderson, D. R.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Murphy, J. M., E. A. Fergusson, A. Piston, A. Gray, and E. Farley. 2019. Southeast Alaska pink salmon growth and harvest forecast models. North Pacific Anadromous Fish Commisson Technical Report No. 15: 75-81.</w:t>
      </w:r>
    </w:p>
    <w:p>
      <w:pPr>
        <w:pStyle w:val="BodyText"/>
      </w:pPr>
      <w:r>
        <w:t xml:space="preserve">Ren, Y. Y., L. C. Zhou, L. Yang, P. Y. Liu, B. W. Zhao, and H. X. Liu. 2016. Predicting the aquatic toxicity mode of action using logistic regression and linear discriminant analysis. SAR and QSAR in Environmental Research 27(9). DOI: 10.1080/1062936X.2016.1229691</w:t>
      </w:r>
    </w:p>
    <w:p>
      <w:pPr>
        <w:pStyle w:val="BodyText"/>
      </w:pPr>
      <w:r>
        <w:t xml:space="preserve">R Core Team. 2020. R: A language and environment for statistical computing. R Foundation for Statistical Computing, Vienna, Austria. URL:</w:t>
      </w:r>
      <w:r>
        <w:t xml:space="preserve"> </w:t>
      </w:r>
      <w:hyperlink r:id="rId39">
        <w:r>
          <w:rPr>
            <w:rStyle w:val="Hyperlink"/>
          </w:rPr>
          <w:t xml:space="preserve">http://www.r-project.org/index.html</w:t>
        </w:r>
      </w:hyperlink>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2b98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39" Target="http://www.r-project.org/index.html" TargetMode="External" /><Relationship Type="http://schemas.openxmlformats.org/officeDocument/2006/relationships/hyperlink" Id="rId29" Target="https://newonlinecourses.science.psu.edu/stat462/node/117/" TargetMode="External" /></Relationships>
</file>

<file path=word/_rels/footnotes.xml.rels><?xml version="1.0" encoding="UTF-8"?>
<Relationships xmlns="http://schemas.openxmlformats.org/package/2006/relationships"><Relationship Type="http://schemas.openxmlformats.org/officeDocument/2006/relationships/hyperlink" Id="rId39" Target="http://www.r-project.org/index.html" TargetMode="External" /><Relationship Type="http://schemas.openxmlformats.org/officeDocument/2006/relationships/hyperlink" Id="rId29" Target="https://newonlinecourses.science.psu.edu/stat462/node/1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Preseason Pink Salmon Forecast</dc:title>
  <dc:creator>Sara Miller, Rich Brenner, and Jim Murphy</dc:creator>
  <dcterms:created xsi:type="dcterms:W3CDTF">2020-10-10T03:56:28Z</dcterms:created>
  <dcterms:modified xsi:type="dcterms:W3CDTF">2020-10-10T03:56:28Z</dcterms:modified>
</cp:coreProperties>
</file>