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8.png" ContentType="image/png"/>
  <Override PartName="/word/media/rId30.png" ContentType="image/png"/>
  <Override PartName="/word/media/rId31.png" ContentType="image/png"/>
  <Override PartName="/word/media/rId33.png" ContentType="image/png"/>
  <Override PartName="/word/media/rId34.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variables</w:t>
      </w:r>
      <w:r>
        <w:t xml:space="preserve"> </w:t>
      </w:r>
      <w:r>
        <w:t xml:space="preserve">for</w:t>
      </w:r>
      <w:r>
        <w:t xml:space="preserve"> </w:t>
      </w:r>
      <w:r>
        <w:t xml:space="preserve">SEAK</w:t>
      </w:r>
      <w:r>
        <w:t xml:space="preserve"> </w:t>
      </w:r>
      <w:r>
        <w:t xml:space="preserve">Pink</w:t>
      </w:r>
      <w:r>
        <w:t xml:space="preserve"> </w:t>
      </w:r>
      <w:r>
        <w:t xml:space="preserve">Salmon</w:t>
      </w:r>
      <w:r>
        <w:t xml:space="preserve"> </w:t>
      </w:r>
      <w:r>
        <w:t xml:space="preserve">Preseason</w:t>
      </w:r>
      <w:r>
        <w:t xml:space="preserve"> </w:t>
      </w:r>
      <w:r>
        <w:t xml:space="preserve">Forecast</w:t>
      </w:r>
    </w:p>
    <w:p>
      <w:pPr>
        <w:pStyle w:val="Author"/>
      </w:pPr>
      <w:r>
        <w:t xml:space="preserve">Sara</w:t>
      </w:r>
      <w:r>
        <w:t xml:space="preserve"> </w:t>
      </w:r>
      <w:r>
        <w:t xml:space="preserve">Miller</w:t>
      </w:r>
    </w:p>
    <w:p>
      <w:pPr>
        <w:pStyle w:val="Date"/>
      </w:pPr>
      <w:r>
        <w:t xml:space="preserve">April</w:t>
      </w:r>
      <w:r>
        <w:t xml:space="preserve"> </w:t>
      </w:r>
      <w:r>
        <w:t xml:space="preserve">21,</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objective"/>
    <w:p>
      <w:pPr>
        <w:pStyle w:val="Heading1"/>
      </w:pPr>
      <w:r>
        <w:rPr>
          <w:rStyle w:val="SectionNumber"/>
        </w:rPr>
        <w:t xml:space="preserve">1</w:t>
      </w:r>
      <w:r>
        <w:tab/>
      </w:r>
      <w:r>
        <w:t xml:space="preserve">Objective</w:t>
      </w:r>
    </w:p>
    <w:p>
      <w:pPr>
        <w:pStyle w:val="FirstParagraph"/>
      </w:pPr>
      <w:r>
        <w:t xml:space="preserve">The overall objective is to optimize temperature variables by testing a variety of reasonable options using satellite data or Southeast Alaska Coastal Monitoring project (SECM) data within the forecast model framework. This would allow us to better evaluate our options and decide whether or not a variable change in the 2022 forecast model for SEAK pink salmon is warranted. This write-up is a summary of available sea surface temperature (SST) variables based on satellite data (average of May or the average over the months of May, June, and July from 1997 through 2020) in four regions of northern Southeast Alaska (NSEAK); Icy Strait, Chatham Strait, NSEAK as a whole, and a region that is in close proximity to the Icy Strait transect from the SECM survey (SST_Jordan). This write-up also includes a summary of SECM survey data from various months (the average of May or the average over the months of May, June, and July), and depths (i.e., 3m, 10m, 15m, 20m) of the SECM transects (Icy Strait and Upper Chatham transects stations ISA, ISB, ISC, ISD, UCA, UCB, UCC, UCD or the Icy strait transect only) from 1997 through 2020.</w:t>
      </w:r>
    </w:p>
    <w:bookmarkEnd w:id="20"/>
    <w:bookmarkStart w:id="26" w:name="methods"/>
    <w:p>
      <w:pPr>
        <w:pStyle w:val="Heading1"/>
      </w:pPr>
      <w:r>
        <w:rPr>
          <w:rStyle w:val="SectionNumber"/>
        </w:rPr>
        <w:t xml:space="preserve">2</w:t>
      </w:r>
      <w:r>
        <w:tab/>
      </w:r>
      <w:r>
        <w:t xml:space="preserve">Methods</w:t>
      </w:r>
    </w:p>
    <w:bookmarkStart w:id="23" w:name="satellite-derived-sst-data"/>
    <w:p>
      <w:pPr>
        <w:pStyle w:val="Heading2"/>
      </w:pPr>
      <w:r>
        <w:rPr>
          <w:rStyle w:val="SectionNumber"/>
        </w:rPr>
        <w:t xml:space="preserve">2.1</w:t>
      </w:r>
      <w:r>
        <w:tab/>
      </w:r>
      <w:r>
        <w:t xml:space="preserve">Satellite-derived SST data</w:t>
      </w:r>
    </w:p>
    <w:p>
      <w:pPr>
        <w:pStyle w:val="FirstParagraph"/>
      </w:pPr>
      <w:r>
        <w:t xml:space="preserve">Satellite-derived sea surface temperature (SST) data were pulled from the</w:t>
      </w:r>
      <w:r>
        <w:t xml:space="preserve"> </w:t>
      </w:r>
      <w:r>
        <w:t xml:space="preserve">‘</w:t>
      </w:r>
      <w:r>
        <w:t xml:space="preserve">SST and SST Anomaly, NOAA Global Coral Bleaching Monitoring, 5km, V.3.1, Monthly, 1985-Present</w:t>
      </w:r>
      <w:r>
        <w:t xml:space="preserve">’</w:t>
      </w:r>
      <w:r>
        <w:t xml:space="preserve"> </w:t>
      </w:r>
      <w:r>
        <w:t xml:space="preserve">time series (</w:t>
      </w:r>
      <w:hyperlink r:id="rId21">
        <w:r>
          <w:rPr>
            <w:rStyle w:val="Hyperlink"/>
          </w:rPr>
          <w:t xml:space="preserve">https://coastwatch.pfeg.noaa.gov/erddap/griddap/NOAA_DHW_monthly.html</w:t>
        </w:r>
      </w:hyperlink>
      <w:r>
        <w:t xml:space="preserve">; full citation in references). This satellite-derived SST data set was then matched to pre-determined coordinates from four regions (Icy_Strait, Chatham_Strait, NEAK, and SST_Jordan) that corresponded with eight variables of interest.</w:t>
      </w:r>
    </w:p>
    <w:bookmarkStart w:id="22" w:name="variables"/>
    <w:p>
      <w:pPr>
        <w:pStyle w:val="Heading3"/>
      </w:pPr>
      <w:r>
        <w:rPr>
          <w:rStyle w:val="SectionNumber"/>
        </w:rPr>
        <w:t xml:space="preserve">2.1.1</w:t>
      </w:r>
      <w:r>
        <w:tab/>
      </w:r>
      <w:r>
        <w:t xml:space="preserve">Variables</w:t>
      </w:r>
    </w:p>
    <w:p>
      <w:pPr>
        <w:pStyle w:val="FirstParagraph"/>
      </w:pPr>
      <w:r>
        <w:rPr>
          <w:b/>
        </w:rPr>
        <w:t xml:space="preserve">Icy_Strait_SST_May</w:t>
      </w:r>
      <w:r>
        <w:t xml:space="preserve">: This variable is similar to the Icy Strait Temperature Index (i.e., ISTI3_May in Figure 6 and Figure 7) and is meant to replicate May sampling that occurs from vessels in Icy Strait during the SECM surveys (Icy Strait and Upper Chatham transects; stations ISA, ISB, ISC, ISD, UCA, UCB, UCC, UCD), a migration pinch point for salmon in Southeast Alaska (Piston et al., 2021; Figure 1; Figure 5a; Figure 7a; Table 1). The Icy Strait Temperature Index (i.e., ISTI3_May) is defined as the average May temperature at 3m at the Icy Strait and Upper Chatham Stations of the SECM survey.</w:t>
      </w:r>
    </w:p>
    <w:p>
      <w:pPr>
        <w:pStyle w:val="BodyText"/>
      </w:pPr>
      <w:r>
        <w:rPr>
          <w:b/>
        </w:rPr>
        <w:t xml:space="preserve">Icy_Strait_SST_MJJ</w:t>
      </w:r>
      <w:r>
        <w:t xml:space="preserve">: This variable is similar to the Icy Strait Temperature Index (i.e., ISTI3_MJJ in Figure 6 and Figure 7) and is meant to replicate May through July sampling that occurs from vessels in Icy Strait during the SECM surveys (Icy Strait and Upper Chatham transects; stations ISA, ISB, ISC, ISD, UCA, UCB, UCC, UCD), a migration pinch point for salmon in Southeast Alaska (Piston et al., 2021; Figure 1; Figure 5b; Figure 7a; Table 1). The Icy Strait Temperature Index (i.e., ISTI3_MJJ) is defined as the average May, June, and July temperature at 3m at the Icy Strait and Upper Chatham Stations of the SECM survey.</w:t>
      </w:r>
    </w:p>
    <w:p>
      <w:pPr>
        <w:pStyle w:val="BodyText"/>
      </w:pPr>
      <w:r>
        <w:rPr>
          <w:b/>
        </w:rPr>
        <w:t xml:space="preserve">Chatham_Strait_SST_May</w:t>
      </w:r>
      <w:r>
        <w:t xml:space="preserve">: The Chatham Strait region encompasses waters of Chatham Strait from the northern tip of Admiralty Island (approximately 58.425 degrees latitude north) to the approximate latitude of 56.025 degrees north (roughly Cape Decision off Kuiu Island) (Figure 2 and Figure 5a; Table 2). This variable is the average SST in May over the Chatham Strait region.</w:t>
      </w:r>
    </w:p>
    <w:p>
      <w:pPr>
        <w:pStyle w:val="BodyText"/>
      </w:pPr>
      <w:r>
        <w:rPr>
          <w:b/>
        </w:rPr>
        <w:t xml:space="preserve">Chatham_Strait_SST_MJJ</w:t>
      </w:r>
      <w:r>
        <w:t xml:space="preserve">: The Chatham Strait region encompasses waters of Chatham Strait from the northern tip of Admiralty Island (approximately 58.425 degrees latitude north) to the approximate latitude of 56.025 degrees north (roughly Cape Decision off Kuiu Island) (Figure 2 and Figure 5b; Table 2). This variable is the average SST in May through July over the Chatham Strait region.</w:t>
      </w:r>
    </w:p>
    <w:p>
      <w:pPr>
        <w:pStyle w:val="BodyText"/>
      </w:pPr>
      <w:r>
        <w:rPr>
          <w:b/>
        </w:rPr>
        <w:t xml:space="preserve">NSEAK_SST_May</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5a; Table 3). This variable is the average SST in May over the NSEAK region.</w:t>
      </w:r>
    </w:p>
    <w:p>
      <w:pPr>
        <w:pStyle w:val="BodyText"/>
      </w:pPr>
      <w:r>
        <w:rPr>
          <w:b/>
        </w:rPr>
        <w:t xml:space="preserve">NSEAK_SST_MJJ</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5b; Table 3). This variable is the average SST in May through July over the NSEAK region.</w:t>
      </w:r>
    </w:p>
    <w:p>
      <w:pPr>
        <w:pStyle w:val="BodyText"/>
      </w:pPr>
      <w:r>
        <w:rPr>
          <w:b/>
        </w:rPr>
        <w:t xml:space="preserve">SST_Jordan_May</w:t>
      </w:r>
      <w:r>
        <w:t xml:space="preserve">: This region is meant to replicate sampling of the Icy Strait transect (stations ISA, ISB, ISC, ISD) during the SECM survey (Figure 4; Figure 5a; Figure 7b; Table 4). This variable is the average SST in May over the SST Jordan region.</w:t>
      </w:r>
    </w:p>
    <w:p>
      <w:pPr>
        <w:pStyle w:val="BodyText"/>
      </w:pPr>
      <w:r>
        <w:rPr>
          <w:b/>
        </w:rPr>
        <w:t xml:space="preserve">SST_Jordan_MJJ</w:t>
      </w:r>
      <w:r>
        <w:t xml:space="preserve">: This region is meant to replicate sampling of the Icy Strait transect (stations ISA, ISB, ISC, ISD) during the SECM survey (Figure 4; Figure 5b; Figure 7b; Table 4). This variable is the average SST in May through July over the SST Jordan region.</w:t>
      </w:r>
    </w:p>
    <w:bookmarkEnd w:id="22"/>
    <w:bookmarkEnd w:id="23"/>
    <w:bookmarkStart w:id="25" w:name="secm-survey-temperature-data"/>
    <w:p>
      <w:pPr>
        <w:pStyle w:val="Heading2"/>
      </w:pPr>
      <w:r>
        <w:rPr>
          <w:rStyle w:val="SectionNumber"/>
        </w:rPr>
        <w:t xml:space="preserve">2.2</w:t>
      </w:r>
      <w:r>
        <w:tab/>
      </w:r>
      <w:r>
        <w:t xml:space="preserve">SECM survey temperature data</w:t>
      </w:r>
    </w:p>
    <w:p>
      <w:pPr>
        <w:pStyle w:val="FirstParagraph"/>
      </w:pPr>
      <w:r>
        <w:t xml:space="preserve">SECM survey temperature data were summarized by year (1997 to 2020), month (the month of May or over the months of May, June, and July), depth (3m, 10m, 15m, and 20m), and transect (the Icy Strait and Upper Chatham transects combined or only the Icy Strait transect).</w:t>
      </w:r>
    </w:p>
    <w:bookmarkStart w:id="24" w:name="variables-1"/>
    <w:p>
      <w:pPr>
        <w:pStyle w:val="Heading3"/>
      </w:pPr>
      <w:r>
        <w:rPr>
          <w:rStyle w:val="SectionNumber"/>
        </w:rPr>
        <w:t xml:space="preserve">2.2.1</w:t>
      </w:r>
      <w:r>
        <w:tab/>
      </w:r>
      <w:r>
        <w:t xml:space="preserve">Variables</w:t>
      </w:r>
    </w:p>
    <w:p>
      <w:pPr>
        <w:pStyle w:val="FirstParagraph"/>
      </w:pPr>
      <w:r>
        <w:rPr>
          <w:b/>
        </w:rPr>
        <w:t xml:space="preserve">ISTI3_May</w:t>
      </w:r>
      <w:r>
        <w:t xml:space="preserve">: Average temperature at 3m during May at 8 stations in Icy Strait (Icy Strait and Upper Chatham transects; Figure 6a; Figure 7a; Table 5).</w:t>
      </w:r>
    </w:p>
    <w:p>
      <w:pPr>
        <w:pStyle w:val="BodyText"/>
      </w:pPr>
      <w:r>
        <w:rPr>
          <w:b/>
        </w:rPr>
        <w:t xml:space="preserve">ISTI3_MJJ</w:t>
      </w:r>
      <w:r>
        <w:t xml:space="preserve">: Average temperature at 3m during May through July at 8 stations in Icy Strait (Icy Strait and Upper Chatham transects; Figure 6b; Figure 7a; Table 6).</w:t>
      </w:r>
    </w:p>
    <w:p>
      <w:pPr>
        <w:pStyle w:val="BodyText"/>
      </w:pPr>
      <w:r>
        <w:rPr>
          <w:b/>
        </w:rPr>
        <w:t xml:space="preserve">ISTI10_May</w:t>
      </w:r>
      <w:r>
        <w:t xml:space="preserve">: Average temperature in the upper 10m during May at 8 stations in Icy Strait (Icy Strait and Upper Chatham transects; Figure 6a; Table 5).</w:t>
      </w:r>
    </w:p>
    <w:p>
      <w:pPr>
        <w:pStyle w:val="BodyText"/>
      </w:pPr>
      <w:r>
        <w:rPr>
          <w:b/>
        </w:rPr>
        <w:t xml:space="preserve">ISTI10_MJJ</w:t>
      </w:r>
      <w:r>
        <w:t xml:space="preserve">: Average temperature in the upper 10m during May through July at 8 stations in Icy Strait (Icy Strait and Upper Chatham transects; Figure 6b; Table 6).</w:t>
      </w:r>
    </w:p>
    <w:p>
      <w:pPr>
        <w:pStyle w:val="BodyText"/>
      </w:pPr>
      <w:r>
        <w:rPr>
          <w:b/>
        </w:rPr>
        <w:t xml:space="preserve">ISTI15_May</w:t>
      </w:r>
      <w:r>
        <w:t xml:space="preserve">: Average temperature in the upper 15m during May at 8 stations in Icy Strait (Icy Strait and Upper Chatham transects; Figure 6a; Table 5).</w:t>
      </w:r>
    </w:p>
    <w:p>
      <w:pPr>
        <w:pStyle w:val="BodyText"/>
      </w:pPr>
      <w:r>
        <w:rPr>
          <w:b/>
        </w:rPr>
        <w:t xml:space="preserve">ISTI15_MJJ</w:t>
      </w:r>
      <w:r>
        <w:t xml:space="preserve">: Average temperature in the upper 15m during May through July at 8 stations in Icy Strait (Icy Strait and Upper Chatham transects; Figure 6b; Table 6).</w:t>
      </w:r>
    </w:p>
    <w:p>
      <w:pPr>
        <w:pStyle w:val="BodyText"/>
      </w:pPr>
      <w:r>
        <w:rPr>
          <w:b/>
        </w:rPr>
        <w:t xml:space="preserve">ISTI20_May</w:t>
      </w:r>
      <w:r>
        <w:t xml:space="preserve">: Average temperature in the upper 20m during May at 8 stations in Icy Strait (Icy Strait and Upper Chatham transects; Figure 6a; Table 5).</w:t>
      </w:r>
    </w:p>
    <w:p>
      <w:pPr>
        <w:pStyle w:val="BodyText"/>
      </w:pPr>
      <w:r>
        <w:rPr>
          <w:b/>
        </w:rPr>
        <w:t xml:space="preserve">ISTI20_MJJ</w:t>
      </w:r>
      <w:r>
        <w:t xml:space="preserve">: Average temperature in the upper 20m during May through July at 8 stations in Icy Strait (Icy Strait and Upper Chatham transects; Figure 6b; Table 6).</w:t>
      </w:r>
    </w:p>
    <w:p>
      <w:pPr>
        <w:pStyle w:val="BodyText"/>
      </w:pPr>
      <w:r>
        <w:rPr>
          <w:b/>
        </w:rPr>
        <w:t xml:space="preserve">IS3_May</w:t>
      </w:r>
      <w:r>
        <w:t xml:space="preserve">: Average temperature at 3m during May at 4 stations in Icy Strait (Icy Strait transect only; Figure 6a; Table 5; Figure 7b).</w:t>
      </w:r>
    </w:p>
    <w:p>
      <w:pPr>
        <w:pStyle w:val="BodyText"/>
      </w:pPr>
      <w:r>
        <w:rPr>
          <w:b/>
        </w:rPr>
        <w:t xml:space="preserve">IS3_MJJ</w:t>
      </w:r>
      <w:r>
        <w:t xml:space="preserve">: Average temperature at 3m during May through July at 4 stations in Icy Strait (Icy Strait transect only; Figure 6b; Table 6; Figure 7b).</w:t>
      </w:r>
    </w:p>
    <w:bookmarkEnd w:id="24"/>
    <w:bookmarkEnd w:id="25"/>
    <w:bookmarkEnd w:id="26"/>
    <w:bookmarkStart w:id="36" w:name="results"/>
    <w:p>
      <w:pPr>
        <w:pStyle w:val="Heading1"/>
      </w:pPr>
      <w:r>
        <w:rPr>
          <w:rStyle w:val="SectionNumber"/>
        </w:rPr>
        <w:t xml:space="preserve">3</w:t>
      </w:r>
      <w:r>
        <w:tab/>
      </w:r>
      <w:r>
        <w:t xml:space="preserve">Results</w:t>
      </w:r>
    </w:p>
    <w:bookmarkStart w:id="27" w:name="satellite-derived-sst-data-1"/>
    <w:p>
      <w:pPr>
        <w:pStyle w:val="Heading2"/>
      </w:pPr>
      <w:r>
        <w:rPr>
          <w:rStyle w:val="SectionNumber"/>
        </w:rPr>
        <w:t xml:space="preserve">3.1</w:t>
      </w:r>
      <w:r>
        <w:tab/>
      </w:r>
      <w:r>
        <w:t xml:space="preserve">Satellite-derived SST data</w:t>
      </w:r>
    </w:p>
    <w:p>
      <w:pPr>
        <w:pStyle w:val="FirstParagraph"/>
      </w:pPr>
      <w:r>
        <w:t xml:space="preserve">Satellite sea surface temperature data were summarized by region and year for the month of May or over the months of May, June, and July from 1997 to 2020 (Tables 1 through 4).</w:t>
      </w:r>
    </w:p>
    <w:p>
      <w:r>
        <w:br w:type="page"/>
      </w:r>
    </w:p>
    <w:p>
      <w:pPr>
        <w:pStyle w:val="TableCaption"/>
      </w:pPr>
      <w:r>
        <w:t xml:space="preserve">Table 3.1: Satellite sea temperature data from the Icy Strait region from 1997 to 2020. The variable Icy_Strait_SST_MJJ is the sea surface temperature averaged over the entire Icy Strait region for the months May, June, and July. The variable Icy_Strait_SST_May is the sea surface temperature averaged over the entire Icy Strait region for the month of May. There were 42 satellite stations (latitude/longitude combinations) in the Icy_Strait region.</w:t>
      </w:r>
    </w:p>
    <w:tbl>
      <w:tblPr>
        <w:tblStyle w:val="Table"/>
        <w:tblW w:type="pct" w:w="0.0"/>
        <w:tblLook w:firstRow="1" w:lastRow="0" w:firstColumn="0" w:lastColumn="0" w:noHBand="0" w:noVBand="0"/>
        <w:tblCaption w:val="Table 3.1: Satellite sea temperature data from the Icy Strait region from 1997 to 2020. The variable Icy_Strait_SST_MJJ is the sea surface temperature averaged over the entire Icy Strait region for the months May, June, and July. The variable Icy_Strait_SST_May is the sea surface temperature averaged over the entire Icy Strait region for the month of May. There were 42 satellite stations (latitude/longitude combinations) in the Icy_Strait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Icy_Strait_SST_MJJ</w:t>
            </w:r>
          </w:p>
        </w:tc>
        <w:tc>
          <w:tcPr>
            <w:tcBorders>
              <w:bottom w:val="single"/>
            </w:tcBorders>
            <w:vAlign w:val="bottom"/>
          </w:tcPr>
          <w:p>
            <w:pPr>
              <w:pStyle w:val="Compact"/>
              <w:jc w:val="center"/>
            </w:pPr>
            <w:r>
              <w:t xml:space="preserve">Icy_Strait_SST_May</w:t>
            </w:r>
          </w:p>
        </w:tc>
      </w:tr>
      <w:tr>
        <w:tc>
          <w:p>
            <w:pPr>
              <w:pStyle w:val="Compact"/>
              <w:jc w:val="center"/>
            </w:pPr>
            <w:r>
              <w:t xml:space="preserve">1997</w:t>
            </w:r>
          </w:p>
        </w:tc>
        <w:tc>
          <w:p>
            <w:pPr>
              <w:pStyle w:val="Compact"/>
              <w:jc w:val="center"/>
            </w:pPr>
            <w:r>
              <w:t xml:space="preserve">10.43</w:t>
            </w:r>
          </w:p>
        </w:tc>
        <w:tc>
          <w:p>
            <w:pPr>
              <w:pStyle w:val="Compact"/>
              <w:jc w:val="center"/>
            </w:pPr>
            <w:r>
              <w:t xml:space="preserve">7.17</w:t>
            </w:r>
          </w:p>
        </w:tc>
      </w:tr>
      <w:tr>
        <w:tc>
          <w:p>
            <w:pPr>
              <w:pStyle w:val="Compact"/>
              <w:jc w:val="center"/>
            </w:pPr>
            <w:r>
              <w:t xml:space="preserve">1998</w:t>
            </w:r>
          </w:p>
        </w:tc>
        <w:tc>
          <w:p>
            <w:pPr>
              <w:pStyle w:val="Compact"/>
              <w:jc w:val="center"/>
            </w:pPr>
            <w:r>
              <w:t xml:space="preserve">10.15</w:t>
            </w:r>
          </w:p>
        </w:tc>
        <w:tc>
          <w:p>
            <w:pPr>
              <w:pStyle w:val="Compact"/>
              <w:jc w:val="center"/>
            </w:pPr>
            <w:r>
              <w:t xml:space="preserve">7.40</w:t>
            </w:r>
          </w:p>
        </w:tc>
      </w:tr>
      <w:tr>
        <w:tc>
          <w:p>
            <w:pPr>
              <w:pStyle w:val="Compact"/>
              <w:jc w:val="center"/>
            </w:pPr>
            <w:r>
              <w:t xml:space="preserve">1999</w:t>
            </w:r>
          </w:p>
        </w:tc>
        <w:tc>
          <w:p>
            <w:pPr>
              <w:pStyle w:val="Compact"/>
              <w:jc w:val="center"/>
            </w:pPr>
            <w:r>
              <w:t xml:space="preserve">9.30</w:t>
            </w:r>
          </w:p>
        </w:tc>
        <w:tc>
          <w:p>
            <w:pPr>
              <w:pStyle w:val="Compact"/>
              <w:jc w:val="center"/>
            </w:pPr>
            <w:r>
              <w:t xml:space="preserve">6.33</w:t>
            </w:r>
          </w:p>
        </w:tc>
      </w:tr>
      <w:tr>
        <w:tc>
          <w:p>
            <w:pPr>
              <w:pStyle w:val="Compact"/>
              <w:jc w:val="center"/>
            </w:pPr>
            <w:r>
              <w:t xml:space="preserve">2000</w:t>
            </w:r>
          </w:p>
        </w:tc>
        <w:tc>
          <w:p>
            <w:pPr>
              <w:pStyle w:val="Compact"/>
              <w:jc w:val="center"/>
            </w:pPr>
            <w:r>
              <w:t xml:space="preserve">10.08</w:t>
            </w:r>
          </w:p>
        </w:tc>
        <w:tc>
          <w:p>
            <w:pPr>
              <w:pStyle w:val="Compact"/>
              <w:jc w:val="center"/>
            </w:pPr>
            <w:r>
              <w:t xml:space="preserve">7.10</w:t>
            </w:r>
          </w:p>
        </w:tc>
      </w:tr>
      <w:tr>
        <w:tc>
          <w:p>
            <w:pPr>
              <w:pStyle w:val="Compact"/>
              <w:jc w:val="center"/>
            </w:pPr>
            <w:r>
              <w:t xml:space="preserve">2001</w:t>
            </w:r>
          </w:p>
        </w:tc>
        <w:tc>
          <w:p>
            <w:pPr>
              <w:pStyle w:val="Compact"/>
              <w:jc w:val="center"/>
            </w:pPr>
            <w:r>
              <w:t xml:space="preserve">9.67</w:t>
            </w:r>
          </w:p>
        </w:tc>
        <w:tc>
          <w:p>
            <w:pPr>
              <w:pStyle w:val="Compact"/>
              <w:jc w:val="center"/>
            </w:pPr>
            <w:r>
              <w:t xml:space="preserve">6.54</w:t>
            </w:r>
          </w:p>
        </w:tc>
      </w:tr>
      <w:tr>
        <w:tc>
          <w:p>
            <w:pPr>
              <w:pStyle w:val="Compact"/>
              <w:jc w:val="center"/>
            </w:pPr>
            <w:r>
              <w:t xml:space="preserve">2002</w:t>
            </w:r>
          </w:p>
        </w:tc>
        <w:tc>
          <w:p>
            <w:pPr>
              <w:pStyle w:val="Compact"/>
              <w:jc w:val="center"/>
            </w:pPr>
            <w:r>
              <w:t xml:space="preserve">9.44</w:t>
            </w:r>
          </w:p>
        </w:tc>
        <w:tc>
          <w:p>
            <w:pPr>
              <w:pStyle w:val="Compact"/>
              <w:jc w:val="center"/>
            </w:pPr>
            <w:r>
              <w:t xml:space="preserve">6.31</w:t>
            </w:r>
          </w:p>
        </w:tc>
      </w:tr>
      <w:tr>
        <w:tc>
          <w:p>
            <w:pPr>
              <w:pStyle w:val="Compact"/>
              <w:jc w:val="center"/>
            </w:pPr>
            <w:r>
              <w:t xml:space="preserve">2003</w:t>
            </w:r>
          </w:p>
        </w:tc>
        <w:tc>
          <w:p>
            <w:pPr>
              <w:pStyle w:val="Compact"/>
              <w:jc w:val="center"/>
            </w:pPr>
            <w:r>
              <w:t xml:space="preserve">10.20</w:t>
            </w:r>
          </w:p>
        </w:tc>
        <w:tc>
          <w:p>
            <w:pPr>
              <w:pStyle w:val="Compact"/>
              <w:jc w:val="center"/>
            </w:pPr>
            <w:r>
              <w:t xml:space="preserve">7.42</w:t>
            </w:r>
          </w:p>
        </w:tc>
      </w:tr>
      <w:tr>
        <w:tc>
          <w:p>
            <w:pPr>
              <w:pStyle w:val="Compact"/>
              <w:jc w:val="center"/>
            </w:pPr>
            <w:r>
              <w:t xml:space="preserve">2004</w:t>
            </w:r>
          </w:p>
        </w:tc>
        <w:tc>
          <w:p>
            <w:pPr>
              <w:pStyle w:val="Compact"/>
              <w:jc w:val="center"/>
            </w:pPr>
            <w:r>
              <w:t xml:space="preserve">10.87</w:t>
            </w:r>
          </w:p>
        </w:tc>
        <w:tc>
          <w:p>
            <w:pPr>
              <w:pStyle w:val="Compact"/>
              <w:jc w:val="center"/>
            </w:pPr>
            <w:r>
              <w:t xml:space="preserve">7.75</w:t>
            </w:r>
          </w:p>
        </w:tc>
      </w:tr>
      <w:tr>
        <w:tc>
          <w:p>
            <w:pPr>
              <w:pStyle w:val="Compact"/>
              <w:jc w:val="center"/>
            </w:pPr>
            <w:r>
              <w:t xml:space="preserve">2005</w:t>
            </w:r>
          </w:p>
        </w:tc>
        <w:tc>
          <w:p>
            <w:pPr>
              <w:pStyle w:val="Compact"/>
              <w:jc w:val="center"/>
            </w:pPr>
            <w:r>
              <w:t xml:space="preserve">11.30</w:t>
            </w:r>
          </w:p>
        </w:tc>
        <w:tc>
          <w:p>
            <w:pPr>
              <w:pStyle w:val="Compact"/>
              <w:jc w:val="center"/>
            </w:pPr>
            <w:r>
              <w:t xml:space="preserve">8.58</w:t>
            </w:r>
          </w:p>
        </w:tc>
      </w:tr>
      <w:tr>
        <w:tc>
          <w:p>
            <w:pPr>
              <w:pStyle w:val="Compact"/>
              <w:jc w:val="center"/>
            </w:pPr>
            <w:r>
              <w:t xml:space="preserve">2006</w:t>
            </w:r>
          </w:p>
        </w:tc>
        <w:tc>
          <w:p>
            <w:pPr>
              <w:pStyle w:val="Compact"/>
              <w:jc w:val="center"/>
            </w:pPr>
            <w:r>
              <w:t xml:space="preserve">10.36</w:t>
            </w:r>
          </w:p>
        </w:tc>
        <w:tc>
          <w:p>
            <w:pPr>
              <w:pStyle w:val="Compact"/>
              <w:jc w:val="center"/>
            </w:pPr>
            <w:r>
              <w:t xml:space="preserve">6.90</w:t>
            </w:r>
          </w:p>
        </w:tc>
      </w:tr>
      <w:tr>
        <w:tc>
          <w:p>
            <w:pPr>
              <w:pStyle w:val="Compact"/>
              <w:jc w:val="center"/>
            </w:pPr>
            <w:r>
              <w:t xml:space="preserve">2007</w:t>
            </w:r>
          </w:p>
        </w:tc>
        <w:tc>
          <w:p>
            <w:pPr>
              <w:pStyle w:val="Compact"/>
              <w:jc w:val="center"/>
            </w:pPr>
            <w:r>
              <w:t xml:space="preserve">9.61</w:t>
            </w:r>
          </w:p>
        </w:tc>
        <w:tc>
          <w:p>
            <w:pPr>
              <w:pStyle w:val="Compact"/>
              <w:jc w:val="center"/>
            </w:pPr>
            <w:r>
              <w:t xml:space="preserve">6.73</w:t>
            </w:r>
          </w:p>
        </w:tc>
      </w:tr>
      <w:tr>
        <w:tc>
          <w:p>
            <w:pPr>
              <w:pStyle w:val="Compact"/>
              <w:jc w:val="center"/>
            </w:pPr>
            <w:r>
              <w:t xml:space="preserve">2008</w:t>
            </w:r>
          </w:p>
        </w:tc>
        <w:tc>
          <w:p>
            <w:pPr>
              <w:pStyle w:val="Compact"/>
              <w:jc w:val="center"/>
            </w:pPr>
            <w:r>
              <w:t xml:space="preserve">9.01</w:t>
            </w:r>
          </w:p>
        </w:tc>
        <w:tc>
          <w:p>
            <w:pPr>
              <w:pStyle w:val="Compact"/>
              <w:jc w:val="center"/>
            </w:pPr>
            <w:r>
              <w:t xml:space="preserve">6.50</w:t>
            </w:r>
          </w:p>
        </w:tc>
      </w:tr>
      <w:tr>
        <w:tc>
          <w:p>
            <w:pPr>
              <w:pStyle w:val="Compact"/>
              <w:jc w:val="center"/>
            </w:pPr>
            <w:r>
              <w:t xml:space="preserve">2009</w:t>
            </w:r>
          </w:p>
        </w:tc>
        <w:tc>
          <w:p>
            <w:pPr>
              <w:pStyle w:val="Compact"/>
              <w:jc w:val="center"/>
            </w:pPr>
            <w:r>
              <w:t xml:space="preserve">10.31</w:t>
            </w:r>
          </w:p>
        </w:tc>
        <w:tc>
          <w:p>
            <w:pPr>
              <w:pStyle w:val="Compact"/>
              <w:jc w:val="center"/>
            </w:pPr>
            <w:r>
              <w:t xml:space="preserve">7.46</w:t>
            </w:r>
          </w:p>
        </w:tc>
      </w:tr>
      <w:tr>
        <w:tc>
          <w:p>
            <w:pPr>
              <w:pStyle w:val="Compact"/>
              <w:jc w:val="center"/>
            </w:pPr>
            <w:r>
              <w:t xml:space="preserve">2010</w:t>
            </w:r>
          </w:p>
        </w:tc>
        <w:tc>
          <w:p>
            <w:pPr>
              <w:pStyle w:val="Compact"/>
              <w:jc w:val="center"/>
            </w:pPr>
            <w:r>
              <w:t xml:space="preserve">10.13</w:t>
            </w:r>
          </w:p>
        </w:tc>
        <w:tc>
          <w:p>
            <w:pPr>
              <w:pStyle w:val="Compact"/>
              <w:jc w:val="center"/>
            </w:pPr>
            <w:r>
              <w:t xml:space="preserve">7.92</w:t>
            </w:r>
          </w:p>
        </w:tc>
      </w:tr>
      <w:tr>
        <w:tc>
          <w:p>
            <w:pPr>
              <w:pStyle w:val="Compact"/>
              <w:jc w:val="center"/>
            </w:pPr>
            <w:r>
              <w:t xml:space="preserve">2011</w:t>
            </w:r>
          </w:p>
        </w:tc>
        <w:tc>
          <w:p>
            <w:pPr>
              <w:pStyle w:val="Compact"/>
              <w:jc w:val="center"/>
            </w:pPr>
            <w:r>
              <w:t xml:space="preserve">10.08</w:t>
            </w:r>
          </w:p>
        </w:tc>
        <w:tc>
          <w:p>
            <w:pPr>
              <w:pStyle w:val="Compact"/>
              <w:jc w:val="center"/>
            </w:pPr>
            <w:r>
              <w:t xml:space="preserve">7.02</w:t>
            </w:r>
          </w:p>
        </w:tc>
      </w:tr>
      <w:tr>
        <w:tc>
          <w:p>
            <w:pPr>
              <w:pStyle w:val="Compact"/>
              <w:jc w:val="center"/>
            </w:pPr>
            <w:r>
              <w:t xml:space="preserve">2012</w:t>
            </w:r>
          </w:p>
        </w:tc>
        <w:tc>
          <w:p>
            <w:pPr>
              <w:pStyle w:val="Compact"/>
              <w:jc w:val="center"/>
            </w:pPr>
            <w:r>
              <w:t xml:space="preserve">9.40</w:t>
            </w:r>
          </w:p>
        </w:tc>
        <w:tc>
          <w:p>
            <w:pPr>
              <w:pStyle w:val="Compact"/>
              <w:jc w:val="center"/>
            </w:pPr>
            <w:r>
              <w:t xml:space="preserve">7.01</w:t>
            </w:r>
          </w:p>
        </w:tc>
      </w:tr>
      <w:tr>
        <w:tc>
          <w:p>
            <w:pPr>
              <w:pStyle w:val="Compact"/>
              <w:jc w:val="center"/>
            </w:pPr>
            <w:r>
              <w:t xml:space="preserve">2013</w:t>
            </w:r>
          </w:p>
        </w:tc>
        <w:tc>
          <w:p>
            <w:pPr>
              <w:pStyle w:val="Compact"/>
              <w:jc w:val="center"/>
            </w:pPr>
            <w:r>
              <w:t xml:space="preserve">10.12</w:t>
            </w:r>
          </w:p>
        </w:tc>
        <w:tc>
          <w:p>
            <w:pPr>
              <w:pStyle w:val="Compact"/>
              <w:jc w:val="center"/>
            </w:pPr>
            <w:r>
              <w:t xml:space="preserve">6.41</w:t>
            </w:r>
          </w:p>
        </w:tc>
      </w:tr>
      <w:tr>
        <w:tc>
          <w:p>
            <w:pPr>
              <w:pStyle w:val="Compact"/>
              <w:jc w:val="center"/>
            </w:pPr>
            <w:r>
              <w:t xml:space="preserve">2014</w:t>
            </w:r>
          </w:p>
        </w:tc>
        <w:tc>
          <w:p>
            <w:pPr>
              <w:pStyle w:val="Compact"/>
              <w:jc w:val="center"/>
            </w:pPr>
            <w:r>
              <w:t xml:space="preserve">10.45</w:t>
            </w:r>
          </w:p>
        </w:tc>
        <w:tc>
          <w:p>
            <w:pPr>
              <w:pStyle w:val="Compact"/>
              <w:jc w:val="center"/>
            </w:pPr>
            <w:r>
              <w:t xml:space="preserve">8.14</w:t>
            </w:r>
          </w:p>
        </w:tc>
      </w:tr>
      <w:tr>
        <w:tc>
          <w:p>
            <w:pPr>
              <w:pStyle w:val="Compact"/>
              <w:jc w:val="center"/>
            </w:pPr>
            <w:r>
              <w:t xml:space="preserve">2015</w:t>
            </w:r>
          </w:p>
        </w:tc>
        <w:tc>
          <w:p>
            <w:pPr>
              <w:pStyle w:val="Compact"/>
              <w:jc w:val="center"/>
            </w:pPr>
            <w:r>
              <w:t xml:space="preserve">10.97</w:t>
            </w:r>
          </w:p>
        </w:tc>
        <w:tc>
          <w:p>
            <w:pPr>
              <w:pStyle w:val="Compact"/>
              <w:jc w:val="center"/>
            </w:pPr>
            <w:r>
              <w:t xml:space="preserve">8.54</w:t>
            </w:r>
          </w:p>
        </w:tc>
      </w:tr>
      <w:tr>
        <w:tc>
          <w:p>
            <w:pPr>
              <w:pStyle w:val="Compact"/>
              <w:jc w:val="center"/>
            </w:pPr>
            <w:r>
              <w:t xml:space="preserve">2016</w:t>
            </w:r>
          </w:p>
        </w:tc>
        <w:tc>
          <w:p>
            <w:pPr>
              <w:pStyle w:val="Compact"/>
              <w:jc w:val="center"/>
            </w:pPr>
            <w:r>
              <w:t xml:space="preserve">11.84</w:t>
            </w:r>
          </w:p>
        </w:tc>
        <w:tc>
          <w:p>
            <w:pPr>
              <w:pStyle w:val="Compact"/>
              <w:jc w:val="center"/>
            </w:pPr>
            <w:r>
              <w:t xml:space="preserve">8.96</w:t>
            </w:r>
          </w:p>
        </w:tc>
      </w:tr>
      <w:tr>
        <w:tc>
          <w:p>
            <w:pPr>
              <w:pStyle w:val="Compact"/>
              <w:jc w:val="center"/>
            </w:pPr>
            <w:r>
              <w:t xml:space="preserve">2017</w:t>
            </w:r>
          </w:p>
        </w:tc>
        <w:tc>
          <w:p>
            <w:pPr>
              <w:pStyle w:val="Compact"/>
              <w:jc w:val="center"/>
            </w:pPr>
            <w:r>
              <w:t xml:space="preserve">10.03</w:t>
            </w:r>
          </w:p>
        </w:tc>
        <w:tc>
          <w:p>
            <w:pPr>
              <w:pStyle w:val="Compact"/>
              <w:jc w:val="center"/>
            </w:pPr>
            <w:r>
              <w:t xml:space="preserve">7.42</w:t>
            </w:r>
          </w:p>
        </w:tc>
      </w:tr>
      <w:tr>
        <w:tc>
          <w:p>
            <w:pPr>
              <w:pStyle w:val="Compact"/>
              <w:jc w:val="center"/>
            </w:pPr>
            <w:r>
              <w:t xml:space="preserve">2018</w:t>
            </w:r>
          </w:p>
        </w:tc>
        <w:tc>
          <w:p>
            <w:pPr>
              <w:pStyle w:val="Compact"/>
              <w:jc w:val="center"/>
            </w:pPr>
            <w:r>
              <w:t xml:space="preserve">10.30</w:t>
            </w:r>
          </w:p>
        </w:tc>
        <w:tc>
          <w:p>
            <w:pPr>
              <w:pStyle w:val="Compact"/>
              <w:jc w:val="center"/>
            </w:pPr>
            <w:r>
              <w:t xml:space="preserve">7.09</w:t>
            </w:r>
          </w:p>
        </w:tc>
      </w:tr>
      <w:tr>
        <w:tc>
          <w:p>
            <w:pPr>
              <w:pStyle w:val="Compact"/>
              <w:jc w:val="center"/>
            </w:pPr>
            <w:r>
              <w:t xml:space="preserve">2019</w:t>
            </w:r>
          </w:p>
        </w:tc>
        <w:tc>
          <w:p>
            <w:pPr>
              <w:pStyle w:val="Compact"/>
              <w:jc w:val="center"/>
            </w:pPr>
            <w:r>
              <w:t xml:space="preserve">11.10</w:t>
            </w:r>
          </w:p>
        </w:tc>
        <w:tc>
          <w:p>
            <w:pPr>
              <w:pStyle w:val="Compact"/>
              <w:jc w:val="center"/>
            </w:pPr>
            <w:r>
              <w:t xml:space="preserve">8.00</w:t>
            </w:r>
          </w:p>
        </w:tc>
      </w:tr>
      <w:tr>
        <w:tc>
          <w:p>
            <w:pPr>
              <w:pStyle w:val="Compact"/>
              <w:jc w:val="center"/>
            </w:pPr>
            <w:r>
              <w:t xml:space="preserve">2020</w:t>
            </w:r>
          </w:p>
        </w:tc>
        <w:tc>
          <w:p>
            <w:pPr>
              <w:pStyle w:val="Compact"/>
              <w:jc w:val="center"/>
            </w:pPr>
            <w:r>
              <w:t xml:space="preserve">10.73</w:t>
            </w:r>
          </w:p>
        </w:tc>
        <w:tc>
          <w:p>
            <w:pPr>
              <w:pStyle w:val="Compact"/>
              <w:jc w:val="center"/>
            </w:pPr>
            <w:r>
              <w:t xml:space="preserve">8.19</w:t>
            </w:r>
          </w:p>
        </w:tc>
      </w:tr>
    </w:tbl>
    <w:p>
      <w:r>
        <w:br w:type="page"/>
      </w:r>
    </w:p>
    <w:p>
      <w:pPr>
        <w:pStyle w:val="TableCaption"/>
      </w:pPr>
      <w:r>
        <w:t xml:space="preserve">Table 3.2: Satellite sea temperature data from the Chatham Strait region from 1997 to 2020. The variable Chatham_Strait_SST_MJJ is the sea surface temperature averaged over the entire Chatham Strait region for the months May, June, and July. The variable Chatham_Strait_SST_May is the sea surface temperature averaged over the entire Chatham Strait region for the month of May. There were 266 satellite stations (latitude/longitude combinations) in the Chatham Strait region.</w:t>
      </w:r>
    </w:p>
    <w:tbl>
      <w:tblPr>
        <w:tblStyle w:val="Table"/>
        <w:tblW w:type="pct" w:w="0.0"/>
        <w:tblLook w:firstRow="1" w:lastRow="0" w:firstColumn="0" w:lastColumn="0" w:noHBand="0" w:noVBand="0"/>
        <w:tblCaption w:val="Table 3.2: Satellite sea temperature data from the Chatham Strait region from 1997 to 2020. The variable Chatham_Strait_SST_MJJ is the sea surface temperature averaged over the entire Chatham Strait region for the months May, June, and July. The variable Chatham_Strait_SST_May is the sea surface temperature averaged over the entire Chatham Strait region for the month of May. There were 266 satellite stations (latitude/longitude combinations) in the Chatham Strait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Chatham_Strait_SST_MJJ</w:t>
            </w:r>
          </w:p>
        </w:tc>
        <w:tc>
          <w:tcPr>
            <w:tcBorders>
              <w:bottom w:val="single"/>
            </w:tcBorders>
            <w:vAlign w:val="bottom"/>
          </w:tcPr>
          <w:p>
            <w:pPr>
              <w:pStyle w:val="Compact"/>
              <w:jc w:val="center"/>
            </w:pPr>
            <w:r>
              <w:t xml:space="preserve">Chatham_Strait_SST_May</w:t>
            </w:r>
          </w:p>
        </w:tc>
      </w:tr>
      <w:tr>
        <w:tc>
          <w:p>
            <w:pPr>
              <w:pStyle w:val="Compact"/>
              <w:jc w:val="center"/>
            </w:pPr>
            <w:r>
              <w:t xml:space="preserve">1997</w:t>
            </w:r>
          </w:p>
        </w:tc>
        <w:tc>
          <w:p>
            <w:pPr>
              <w:pStyle w:val="Compact"/>
              <w:jc w:val="center"/>
            </w:pPr>
            <w:r>
              <w:t xml:space="preserve">10.05</w:t>
            </w:r>
          </w:p>
        </w:tc>
        <w:tc>
          <w:p>
            <w:pPr>
              <w:pStyle w:val="Compact"/>
              <w:jc w:val="center"/>
            </w:pPr>
            <w:r>
              <w:t xml:space="preserve">7.58</w:t>
            </w:r>
          </w:p>
        </w:tc>
      </w:tr>
      <w:tr>
        <w:tc>
          <w:p>
            <w:pPr>
              <w:pStyle w:val="Compact"/>
              <w:jc w:val="center"/>
            </w:pPr>
            <w:r>
              <w:t xml:space="preserve">1998</w:t>
            </w:r>
          </w:p>
        </w:tc>
        <w:tc>
          <w:p>
            <w:pPr>
              <w:pStyle w:val="Compact"/>
              <w:jc w:val="center"/>
            </w:pPr>
            <w:r>
              <w:t xml:space="preserve">9.86</w:t>
            </w:r>
          </w:p>
        </w:tc>
        <w:tc>
          <w:p>
            <w:pPr>
              <w:pStyle w:val="Compact"/>
              <w:jc w:val="center"/>
            </w:pPr>
            <w:r>
              <w:t xml:space="preserve">7.92</w:t>
            </w:r>
          </w:p>
        </w:tc>
      </w:tr>
      <w:tr>
        <w:tc>
          <w:p>
            <w:pPr>
              <w:pStyle w:val="Compact"/>
              <w:jc w:val="center"/>
            </w:pPr>
            <w:r>
              <w:t xml:space="preserve">1999</w:t>
            </w:r>
          </w:p>
        </w:tc>
        <w:tc>
          <w:p>
            <w:pPr>
              <w:pStyle w:val="Compact"/>
              <w:jc w:val="center"/>
            </w:pPr>
            <w:r>
              <w:t xml:space="preserve">8.90</w:t>
            </w:r>
          </w:p>
        </w:tc>
        <w:tc>
          <w:p>
            <w:pPr>
              <w:pStyle w:val="Compact"/>
              <w:jc w:val="center"/>
            </w:pPr>
            <w:r>
              <w:t xml:space="preserve">6.99</w:t>
            </w:r>
          </w:p>
        </w:tc>
      </w:tr>
      <w:tr>
        <w:tc>
          <w:p>
            <w:pPr>
              <w:pStyle w:val="Compact"/>
              <w:jc w:val="center"/>
            </w:pPr>
            <w:r>
              <w:t xml:space="preserve">2000</w:t>
            </w:r>
          </w:p>
        </w:tc>
        <w:tc>
          <w:p>
            <w:pPr>
              <w:pStyle w:val="Compact"/>
              <w:jc w:val="center"/>
            </w:pPr>
            <w:r>
              <w:t xml:space="preserve">9.68</w:t>
            </w:r>
          </w:p>
        </w:tc>
        <w:tc>
          <w:p>
            <w:pPr>
              <w:pStyle w:val="Compact"/>
              <w:jc w:val="center"/>
            </w:pPr>
            <w:r>
              <w:t xml:space="preserve">7.40</w:t>
            </w:r>
          </w:p>
        </w:tc>
      </w:tr>
      <w:tr>
        <w:tc>
          <w:p>
            <w:pPr>
              <w:pStyle w:val="Compact"/>
              <w:jc w:val="center"/>
            </w:pPr>
            <w:r>
              <w:t xml:space="preserve">2001</w:t>
            </w:r>
          </w:p>
        </w:tc>
        <w:tc>
          <w:p>
            <w:pPr>
              <w:pStyle w:val="Compact"/>
              <w:jc w:val="center"/>
            </w:pPr>
            <w:r>
              <w:t xml:space="preserve">9.10</w:t>
            </w:r>
          </w:p>
        </w:tc>
        <w:tc>
          <w:p>
            <w:pPr>
              <w:pStyle w:val="Compact"/>
              <w:jc w:val="center"/>
            </w:pPr>
            <w:r>
              <w:t xml:space="preserve">6.80</w:t>
            </w:r>
          </w:p>
        </w:tc>
      </w:tr>
      <w:tr>
        <w:tc>
          <w:p>
            <w:pPr>
              <w:pStyle w:val="Compact"/>
              <w:jc w:val="center"/>
            </w:pPr>
            <w:r>
              <w:t xml:space="preserve">2002</w:t>
            </w:r>
          </w:p>
        </w:tc>
        <w:tc>
          <w:p>
            <w:pPr>
              <w:pStyle w:val="Compact"/>
              <w:jc w:val="center"/>
            </w:pPr>
            <w:r>
              <w:t xml:space="preserve">8.92</w:t>
            </w:r>
          </w:p>
        </w:tc>
        <w:tc>
          <w:p>
            <w:pPr>
              <w:pStyle w:val="Compact"/>
              <w:jc w:val="center"/>
            </w:pPr>
            <w:r>
              <w:t xml:space="preserve">6.41</w:t>
            </w:r>
          </w:p>
        </w:tc>
      </w:tr>
      <w:tr>
        <w:tc>
          <w:p>
            <w:pPr>
              <w:pStyle w:val="Compact"/>
              <w:jc w:val="center"/>
            </w:pPr>
            <w:r>
              <w:t xml:space="preserve">2003</w:t>
            </w:r>
          </w:p>
        </w:tc>
        <w:tc>
          <w:p>
            <w:pPr>
              <w:pStyle w:val="Compact"/>
              <w:jc w:val="center"/>
            </w:pPr>
            <w:r>
              <w:t xml:space="preserve">9.91</w:t>
            </w:r>
          </w:p>
        </w:tc>
        <w:tc>
          <w:p>
            <w:pPr>
              <w:pStyle w:val="Compact"/>
              <w:jc w:val="center"/>
            </w:pPr>
            <w:r>
              <w:t xml:space="preserve">7.81</w:t>
            </w:r>
          </w:p>
        </w:tc>
      </w:tr>
      <w:tr>
        <w:tc>
          <w:p>
            <w:pPr>
              <w:pStyle w:val="Compact"/>
              <w:jc w:val="center"/>
            </w:pPr>
            <w:r>
              <w:t xml:space="preserve">2004</w:t>
            </w:r>
          </w:p>
        </w:tc>
        <w:tc>
          <w:p>
            <w:pPr>
              <w:pStyle w:val="Compact"/>
              <w:jc w:val="center"/>
            </w:pPr>
            <w:r>
              <w:t xml:space="preserve">10.42</w:t>
            </w:r>
          </w:p>
        </w:tc>
        <w:tc>
          <w:p>
            <w:pPr>
              <w:pStyle w:val="Compact"/>
              <w:jc w:val="center"/>
            </w:pPr>
            <w:r>
              <w:t xml:space="preserve">8.06</w:t>
            </w:r>
          </w:p>
        </w:tc>
      </w:tr>
      <w:tr>
        <w:tc>
          <w:p>
            <w:pPr>
              <w:pStyle w:val="Compact"/>
              <w:jc w:val="center"/>
            </w:pPr>
            <w:r>
              <w:t xml:space="preserve">2005</w:t>
            </w:r>
          </w:p>
        </w:tc>
        <w:tc>
          <w:p>
            <w:pPr>
              <w:pStyle w:val="Compact"/>
              <w:jc w:val="center"/>
            </w:pPr>
            <w:r>
              <w:t xml:space="preserve">10.59</w:t>
            </w:r>
          </w:p>
        </w:tc>
        <w:tc>
          <w:p>
            <w:pPr>
              <w:pStyle w:val="Compact"/>
              <w:jc w:val="center"/>
            </w:pPr>
            <w:r>
              <w:t xml:space="preserve">8.54</w:t>
            </w:r>
          </w:p>
        </w:tc>
      </w:tr>
      <w:tr>
        <w:tc>
          <w:p>
            <w:pPr>
              <w:pStyle w:val="Compact"/>
              <w:jc w:val="center"/>
            </w:pPr>
            <w:r>
              <w:t xml:space="preserve">2006</w:t>
            </w:r>
          </w:p>
        </w:tc>
        <w:tc>
          <w:p>
            <w:pPr>
              <w:pStyle w:val="Compact"/>
              <w:jc w:val="center"/>
            </w:pPr>
            <w:r>
              <w:t xml:space="preserve">9.74</w:t>
            </w:r>
          </w:p>
        </w:tc>
        <w:tc>
          <w:p>
            <w:pPr>
              <w:pStyle w:val="Compact"/>
              <w:jc w:val="center"/>
            </w:pPr>
            <w:r>
              <w:t xml:space="preserve">7.23</w:t>
            </w:r>
          </w:p>
        </w:tc>
      </w:tr>
      <w:tr>
        <w:tc>
          <w:p>
            <w:pPr>
              <w:pStyle w:val="Compact"/>
              <w:jc w:val="center"/>
            </w:pPr>
            <w:r>
              <w:t xml:space="preserve">2007</w:t>
            </w:r>
          </w:p>
        </w:tc>
        <w:tc>
          <w:p>
            <w:pPr>
              <w:pStyle w:val="Compact"/>
              <w:jc w:val="center"/>
            </w:pPr>
            <w:r>
              <w:t xml:space="preserve">9.55</w:t>
            </w:r>
          </w:p>
        </w:tc>
        <w:tc>
          <w:p>
            <w:pPr>
              <w:pStyle w:val="Compact"/>
              <w:jc w:val="center"/>
            </w:pPr>
            <w:r>
              <w:t xml:space="preserve">7.17</w:t>
            </w:r>
          </w:p>
        </w:tc>
      </w:tr>
      <w:tr>
        <w:tc>
          <w:p>
            <w:pPr>
              <w:pStyle w:val="Compact"/>
              <w:jc w:val="center"/>
            </w:pPr>
            <w:r>
              <w:t xml:space="preserve">2008</w:t>
            </w:r>
          </w:p>
        </w:tc>
        <w:tc>
          <w:p>
            <w:pPr>
              <w:pStyle w:val="Compact"/>
              <w:jc w:val="center"/>
            </w:pPr>
            <w:r>
              <w:t xml:space="preserve">8.65</w:t>
            </w:r>
          </w:p>
        </w:tc>
        <w:tc>
          <w:p>
            <w:pPr>
              <w:pStyle w:val="Compact"/>
              <w:jc w:val="center"/>
            </w:pPr>
            <w:r>
              <w:t xml:space="preserve">6.86</w:t>
            </w:r>
          </w:p>
        </w:tc>
      </w:tr>
      <w:tr>
        <w:tc>
          <w:p>
            <w:pPr>
              <w:pStyle w:val="Compact"/>
              <w:jc w:val="center"/>
            </w:pPr>
            <w:r>
              <w:t xml:space="preserve">2009</w:t>
            </w:r>
          </w:p>
        </w:tc>
        <w:tc>
          <w:p>
            <w:pPr>
              <w:pStyle w:val="Compact"/>
              <w:jc w:val="center"/>
            </w:pPr>
            <w:r>
              <w:t xml:space="preserve">9.79</w:t>
            </w:r>
          </w:p>
        </w:tc>
        <w:tc>
          <w:p>
            <w:pPr>
              <w:pStyle w:val="Compact"/>
              <w:jc w:val="center"/>
            </w:pPr>
            <w:r>
              <w:t xml:space="preserve">7.36</w:t>
            </w:r>
          </w:p>
        </w:tc>
      </w:tr>
      <w:tr>
        <w:tc>
          <w:p>
            <w:pPr>
              <w:pStyle w:val="Compact"/>
              <w:jc w:val="center"/>
            </w:pPr>
            <w:r>
              <w:t xml:space="preserve">2010</w:t>
            </w:r>
          </w:p>
        </w:tc>
        <w:tc>
          <w:p>
            <w:pPr>
              <w:pStyle w:val="Compact"/>
              <w:jc w:val="center"/>
            </w:pPr>
            <w:r>
              <w:t xml:space="preserve">9.66</w:t>
            </w:r>
          </w:p>
        </w:tc>
        <w:tc>
          <w:p>
            <w:pPr>
              <w:pStyle w:val="Compact"/>
              <w:jc w:val="center"/>
            </w:pPr>
            <w:r>
              <w:t xml:space="preserve">8.06</w:t>
            </w:r>
          </w:p>
        </w:tc>
      </w:tr>
      <w:tr>
        <w:tc>
          <w:p>
            <w:pPr>
              <w:pStyle w:val="Compact"/>
              <w:jc w:val="center"/>
            </w:pPr>
            <w:r>
              <w:t xml:space="preserve">2011</w:t>
            </w:r>
          </w:p>
        </w:tc>
        <w:tc>
          <w:p>
            <w:pPr>
              <w:pStyle w:val="Compact"/>
              <w:jc w:val="center"/>
            </w:pPr>
            <w:r>
              <w:t xml:space="preserve">9.61</w:t>
            </w:r>
          </w:p>
        </w:tc>
        <w:tc>
          <w:p>
            <w:pPr>
              <w:pStyle w:val="Compact"/>
              <w:jc w:val="center"/>
            </w:pPr>
            <w:r>
              <w:t xml:space="preserve">7.46</w:t>
            </w:r>
          </w:p>
        </w:tc>
      </w:tr>
      <w:tr>
        <w:tc>
          <w:p>
            <w:pPr>
              <w:pStyle w:val="Compact"/>
              <w:jc w:val="center"/>
            </w:pPr>
            <w:r>
              <w:t xml:space="preserve">2012</w:t>
            </w:r>
          </w:p>
        </w:tc>
        <w:tc>
          <w:p>
            <w:pPr>
              <w:pStyle w:val="Compact"/>
              <w:jc w:val="center"/>
            </w:pPr>
            <w:r>
              <w:t xml:space="preserve">9.20</w:t>
            </w:r>
          </w:p>
        </w:tc>
        <w:tc>
          <w:p>
            <w:pPr>
              <w:pStyle w:val="Compact"/>
              <w:jc w:val="center"/>
            </w:pPr>
            <w:r>
              <w:t xml:space="preserve">7.12</w:t>
            </w:r>
          </w:p>
        </w:tc>
      </w:tr>
      <w:tr>
        <w:tc>
          <w:p>
            <w:pPr>
              <w:pStyle w:val="Compact"/>
              <w:jc w:val="center"/>
            </w:pPr>
            <w:r>
              <w:t xml:space="preserve">2013</w:t>
            </w:r>
          </w:p>
        </w:tc>
        <w:tc>
          <w:p>
            <w:pPr>
              <w:pStyle w:val="Compact"/>
              <w:jc w:val="center"/>
            </w:pPr>
            <w:r>
              <w:t xml:space="preserve">9.66</w:t>
            </w:r>
          </w:p>
        </w:tc>
        <w:tc>
          <w:p>
            <w:pPr>
              <w:pStyle w:val="Compact"/>
              <w:jc w:val="center"/>
            </w:pPr>
            <w:r>
              <w:t xml:space="preserve">6.80</w:t>
            </w:r>
          </w:p>
        </w:tc>
      </w:tr>
      <w:tr>
        <w:tc>
          <w:p>
            <w:pPr>
              <w:pStyle w:val="Compact"/>
              <w:jc w:val="center"/>
            </w:pPr>
            <w:r>
              <w:t xml:space="preserve">2014</w:t>
            </w:r>
          </w:p>
        </w:tc>
        <w:tc>
          <w:p>
            <w:pPr>
              <w:pStyle w:val="Compact"/>
              <w:jc w:val="center"/>
            </w:pPr>
            <w:r>
              <w:t xml:space="preserve">9.98</w:t>
            </w:r>
          </w:p>
        </w:tc>
        <w:tc>
          <w:p>
            <w:pPr>
              <w:pStyle w:val="Compact"/>
              <w:jc w:val="center"/>
            </w:pPr>
            <w:r>
              <w:t xml:space="preserve">8.27</w:t>
            </w:r>
          </w:p>
        </w:tc>
      </w:tr>
      <w:tr>
        <w:tc>
          <w:p>
            <w:pPr>
              <w:pStyle w:val="Compact"/>
              <w:jc w:val="center"/>
            </w:pPr>
            <w:r>
              <w:t xml:space="preserve">2015</w:t>
            </w:r>
          </w:p>
        </w:tc>
        <w:tc>
          <w:p>
            <w:pPr>
              <w:pStyle w:val="Compact"/>
              <w:jc w:val="center"/>
            </w:pPr>
            <w:r>
              <w:t xml:space="preserve">10.66</w:t>
            </w:r>
          </w:p>
        </w:tc>
        <w:tc>
          <w:p>
            <w:pPr>
              <w:pStyle w:val="Compact"/>
              <w:jc w:val="center"/>
            </w:pPr>
            <w:r>
              <w:t xml:space="preserve">9.02</w:t>
            </w:r>
          </w:p>
        </w:tc>
      </w:tr>
      <w:tr>
        <w:tc>
          <w:p>
            <w:pPr>
              <w:pStyle w:val="Compact"/>
              <w:jc w:val="center"/>
            </w:pPr>
            <w:r>
              <w:t xml:space="preserve">2016</w:t>
            </w:r>
          </w:p>
        </w:tc>
        <w:tc>
          <w:p>
            <w:pPr>
              <w:pStyle w:val="Compact"/>
              <w:jc w:val="center"/>
            </w:pPr>
            <w:r>
              <w:t xml:space="preserve">10.97</w:t>
            </w:r>
          </w:p>
        </w:tc>
        <w:tc>
          <w:p>
            <w:pPr>
              <w:pStyle w:val="Compact"/>
              <w:jc w:val="center"/>
            </w:pPr>
            <w:r>
              <w:t xml:space="preserve">8.97</w:t>
            </w:r>
          </w:p>
        </w:tc>
      </w:tr>
      <w:tr>
        <w:tc>
          <w:p>
            <w:pPr>
              <w:pStyle w:val="Compact"/>
              <w:jc w:val="center"/>
            </w:pPr>
            <w:r>
              <w:t xml:space="preserve">2017</w:t>
            </w:r>
          </w:p>
        </w:tc>
        <w:tc>
          <w:p>
            <w:pPr>
              <w:pStyle w:val="Compact"/>
              <w:jc w:val="center"/>
            </w:pPr>
            <w:r>
              <w:t xml:space="preserve">9.67</w:t>
            </w:r>
          </w:p>
        </w:tc>
        <w:tc>
          <w:p>
            <w:pPr>
              <w:pStyle w:val="Compact"/>
              <w:jc w:val="center"/>
            </w:pPr>
            <w:r>
              <w:t xml:space="preserve">7.77</w:t>
            </w:r>
          </w:p>
        </w:tc>
      </w:tr>
      <w:tr>
        <w:tc>
          <w:p>
            <w:pPr>
              <w:pStyle w:val="Compact"/>
              <w:jc w:val="center"/>
            </w:pPr>
            <w:r>
              <w:t xml:space="preserve">2018</w:t>
            </w:r>
          </w:p>
        </w:tc>
        <w:tc>
          <w:p>
            <w:pPr>
              <w:pStyle w:val="Compact"/>
              <w:jc w:val="center"/>
            </w:pPr>
            <w:r>
              <w:t xml:space="preserve">9.91</w:t>
            </w:r>
          </w:p>
        </w:tc>
        <w:tc>
          <w:p>
            <w:pPr>
              <w:pStyle w:val="Compact"/>
              <w:jc w:val="center"/>
            </w:pPr>
            <w:r>
              <w:t xml:space="preserve">7.53</w:t>
            </w:r>
          </w:p>
        </w:tc>
      </w:tr>
      <w:tr>
        <w:tc>
          <w:p>
            <w:pPr>
              <w:pStyle w:val="Compact"/>
              <w:jc w:val="center"/>
            </w:pPr>
            <w:r>
              <w:t xml:space="preserve">2019</w:t>
            </w:r>
          </w:p>
        </w:tc>
        <w:tc>
          <w:p>
            <w:pPr>
              <w:pStyle w:val="Compact"/>
              <w:jc w:val="center"/>
            </w:pPr>
            <w:r>
              <w:t xml:space="preserve">10.50</w:t>
            </w:r>
          </w:p>
        </w:tc>
        <w:tc>
          <w:p>
            <w:pPr>
              <w:pStyle w:val="Compact"/>
              <w:jc w:val="center"/>
            </w:pPr>
            <w:r>
              <w:t xml:space="preserve">8.37</w:t>
            </w:r>
          </w:p>
        </w:tc>
      </w:tr>
      <w:tr>
        <w:tc>
          <w:p>
            <w:pPr>
              <w:pStyle w:val="Compact"/>
              <w:jc w:val="center"/>
            </w:pPr>
            <w:r>
              <w:t xml:space="preserve">2020</w:t>
            </w:r>
          </w:p>
        </w:tc>
        <w:tc>
          <w:p>
            <w:pPr>
              <w:pStyle w:val="Compact"/>
              <w:jc w:val="center"/>
            </w:pPr>
            <w:r>
              <w:t xml:space="preserve">9.98</w:t>
            </w:r>
          </w:p>
        </w:tc>
        <w:tc>
          <w:p>
            <w:pPr>
              <w:pStyle w:val="Compact"/>
              <w:jc w:val="center"/>
            </w:pPr>
            <w:r>
              <w:t xml:space="preserve">8.19</w:t>
            </w:r>
          </w:p>
        </w:tc>
      </w:tr>
    </w:tbl>
    <w:p>
      <w:r>
        <w:br w:type="page"/>
      </w:r>
    </w:p>
    <w:p>
      <w:pPr>
        <w:pStyle w:val="TableCaption"/>
      </w:pPr>
      <w:r>
        <w:t xml:space="preserve">Table 3.3: Satellite sea temperature from the northern Southeast Alaska (NSEAK) region from 1997 to 2020. The variable NSEAK_SST_MJJ is the sea surface temperature averaged over the entire NSEAK region for the months May, June, and July. The variable NSEAK_SST_May is the sea surface temperature averaged over the entire NSEAK region for the month of May. There were 1,344 satellite stations (latitude/longitude combinations) in the NSEAK region.</w:t>
      </w:r>
    </w:p>
    <w:tbl>
      <w:tblPr>
        <w:tblStyle w:val="Table"/>
        <w:tblW w:type="pct" w:w="0.0"/>
        <w:tblLook w:firstRow="1" w:lastRow="0" w:firstColumn="0" w:lastColumn="0" w:noHBand="0" w:noVBand="0"/>
        <w:tblCaption w:val="Table 3.3: Satellite sea temperature from the northern Southeast Alaska (NSEAK) region from 1997 to 2020. The variable NSEAK_SST_MJJ is the sea surface temperature averaged over the entire NSEAK region for the months May, June, and July. The variable NSEAK_SST_May is the sea surface temperature averaged over the entire NSEAK region for the month of May. There were 1,344 satellite stations (latitude/longitude combinations) in the NSEAK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NSEAK_SST_MJJ</w:t>
            </w:r>
          </w:p>
        </w:tc>
        <w:tc>
          <w:tcPr>
            <w:tcBorders>
              <w:bottom w:val="single"/>
            </w:tcBorders>
            <w:vAlign w:val="bottom"/>
          </w:tcPr>
          <w:p>
            <w:pPr>
              <w:pStyle w:val="Compact"/>
              <w:jc w:val="center"/>
            </w:pPr>
            <w:r>
              <w:t xml:space="preserve">NSEAK_SST_May</w:t>
            </w:r>
          </w:p>
        </w:tc>
      </w:tr>
      <w:tr>
        <w:tc>
          <w:p>
            <w:pPr>
              <w:pStyle w:val="Compact"/>
              <w:jc w:val="center"/>
            </w:pPr>
            <w:r>
              <w:t xml:space="preserve">1997</w:t>
            </w:r>
          </w:p>
        </w:tc>
        <w:tc>
          <w:p>
            <w:pPr>
              <w:pStyle w:val="Compact"/>
              <w:jc w:val="center"/>
            </w:pPr>
            <w:r>
              <w:t xml:space="preserve">10.02</w:t>
            </w:r>
          </w:p>
        </w:tc>
        <w:tc>
          <w:p>
            <w:pPr>
              <w:pStyle w:val="Compact"/>
              <w:jc w:val="center"/>
            </w:pPr>
            <w:r>
              <w:t xml:space="preserve">7.35</w:t>
            </w:r>
          </w:p>
        </w:tc>
      </w:tr>
      <w:tr>
        <w:tc>
          <w:p>
            <w:pPr>
              <w:pStyle w:val="Compact"/>
              <w:jc w:val="center"/>
            </w:pPr>
            <w:r>
              <w:t xml:space="preserve">1998</w:t>
            </w:r>
          </w:p>
        </w:tc>
        <w:tc>
          <w:p>
            <w:pPr>
              <w:pStyle w:val="Compact"/>
              <w:jc w:val="center"/>
            </w:pPr>
            <w:r>
              <w:t xml:space="preserve">9.89</w:t>
            </w:r>
          </w:p>
        </w:tc>
        <w:tc>
          <w:p>
            <w:pPr>
              <w:pStyle w:val="Compact"/>
              <w:jc w:val="center"/>
            </w:pPr>
            <w:r>
              <w:t xml:space="preserve">7.65</w:t>
            </w:r>
          </w:p>
        </w:tc>
      </w:tr>
      <w:tr>
        <w:tc>
          <w:p>
            <w:pPr>
              <w:pStyle w:val="Compact"/>
              <w:jc w:val="center"/>
            </w:pPr>
            <w:r>
              <w:t xml:space="preserve">1999</w:t>
            </w:r>
          </w:p>
        </w:tc>
        <w:tc>
          <w:p>
            <w:pPr>
              <w:pStyle w:val="Compact"/>
              <w:jc w:val="center"/>
            </w:pPr>
            <w:r>
              <w:t xml:space="preserve">8.93</w:t>
            </w:r>
          </w:p>
        </w:tc>
        <w:tc>
          <w:p>
            <w:pPr>
              <w:pStyle w:val="Compact"/>
              <w:jc w:val="center"/>
            </w:pPr>
            <w:r>
              <w:t xml:space="preserve">6.70</w:t>
            </w:r>
          </w:p>
        </w:tc>
      </w:tr>
      <w:tr>
        <w:tc>
          <w:p>
            <w:pPr>
              <w:pStyle w:val="Compact"/>
              <w:jc w:val="center"/>
            </w:pPr>
            <w:r>
              <w:t xml:space="preserve">2000</w:t>
            </w:r>
          </w:p>
        </w:tc>
        <w:tc>
          <w:p>
            <w:pPr>
              <w:pStyle w:val="Compact"/>
              <w:jc w:val="center"/>
            </w:pPr>
            <w:r>
              <w:t xml:space="preserve">9.70</w:t>
            </w:r>
          </w:p>
        </w:tc>
        <w:tc>
          <w:p>
            <w:pPr>
              <w:pStyle w:val="Compact"/>
              <w:jc w:val="center"/>
            </w:pPr>
            <w:r>
              <w:t xml:space="preserve">7.23</w:t>
            </w:r>
          </w:p>
        </w:tc>
      </w:tr>
      <w:tr>
        <w:tc>
          <w:p>
            <w:pPr>
              <w:pStyle w:val="Compact"/>
              <w:jc w:val="center"/>
            </w:pPr>
            <w:r>
              <w:t xml:space="preserve">2001</w:t>
            </w:r>
          </w:p>
        </w:tc>
        <w:tc>
          <w:p>
            <w:pPr>
              <w:pStyle w:val="Compact"/>
              <w:jc w:val="center"/>
            </w:pPr>
            <w:r>
              <w:t xml:space="preserve">9.22</w:t>
            </w:r>
          </w:p>
        </w:tc>
        <w:tc>
          <w:p>
            <w:pPr>
              <w:pStyle w:val="Compact"/>
              <w:jc w:val="center"/>
            </w:pPr>
            <w:r>
              <w:t xml:space="preserve">6.66</w:t>
            </w:r>
          </w:p>
        </w:tc>
      </w:tr>
      <w:tr>
        <w:tc>
          <w:p>
            <w:pPr>
              <w:pStyle w:val="Compact"/>
              <w:jc w:val="center"/>
            </w:pPr>
            <w:r>
              <w:t xml:space="preserve">2002</w:t>
            </w:r>
          </w:p>
        </w:tc>
        <w:tc>
          <w:p>
            <w:pPr>
              <w:pStyle w:val="Compact"/>
              <w:jc w:val="center"/>
            </w:pPr>
            <w:r>
              <w:t xml:space="preserve">9.05</w:t>
            </w:r>
          </w:p>
        </w:tc>
        <w:tc>
          <w:p>
            <w:pPr>
              <w:pStyle w:val="Compact"/>
              <w:jc w:val="center"/>
            </w:pPr>
            <w:r>
              <w:t xml:space="preserve">6.39</w:t>
            </w:r>
          </w:p>
        </w:tc>
      </w:tr>
      <w:tr>
        <w:tc>
          <w:p>
            <w:pPr>
              <w:pStyle w:val="Compact"/>
              <w:jc w:val="center"/>
            </w:pPr>
            <w:r>
              <w:t xml:space="preserve">2003</w:t>
            </w:r>
          </w:p>
        </w:tc>
        <w:tc>
          <w:p>
            <w:pPr>
              <w:pStyle w:val="Compact"/>
              <w:jc w:val="center"/>
            </w:pPr>
            <w:r>
              <w:t xml:space="preserve">9.86</w:t>
            </w:r>
          </w:p>
        </w:tc>
        <w:tc>
          <w:p>
            <w:pPr>
              <w:pStyle w:val="Compact"/>
              <w:jc w:val="center"/>
            </w:pPr>
            <w:r>
              <w:t xml:space="preserve">7.57</w:t>
            </w:r>
          </w:p>
        </w:tc>
      </w:tr>
      <w:tr>
        <w:tc>
          <w:p>
            <w:pPr>
              <w:pStyle w:val="Compact"/>
              <w:jc w:val="center"/>
            </w:pPr>
            <w:r>
              <w:t xml:space="preserve">2004</w:t>
            </w:r>
          </w:p>
        </w:tc>
        <w:tc>
          <w:p>
            <w:pPr>
              <w:pStyle w:val="Compact"/>
              <w:jc w:val="center"/>
            </w:pPr>
            <w:r>
              <w:t xml:space="preserve">10.38</w:t>
            </w:r>
          </w:p>
        </w:tc>
        <w:tc>
          <w:p>
            <w:pPr>
              <w:pStyle w:val="Compact"/>
              <w:jc w:val="center"/>
            </w:pPr>
            <w:r>
              <w:t xml:space="preserve">7.89</w:t>
            </w:r>
          </w:p>
        </w:tc>
      </w:tr>
      <w:tr>
        <w:tc>
          <w:p>
            <w:pPr>
              <w:pStyle w:val="Compact"/>
              <w:jc w:val="center"/>
            </w:pPr>
            <w:r>
              <w:t xml:space="preserve">2005</w:t>
            </w:r>
          </w:p>
        </w:tc>
        <w:tc>
          <w:p>
            <w:pPr>
              <w:pStyle w:val="Compact"/>
              <w:jc w:val="center"/>
            </w:pPr>
            <w:r>
              <w:t xml:space="preserve">10.63</w:t>
            </w:r>
          </w:p>
        </w:tc>
        <w:tc>
          <w:p>
            <w:pPr>
              <w:pStyle w:val="Compact"/>
              <w:jc w:val="center"/>
            </w:pPr>
            <w:r>
              <w:t xml:space="preserve">8.42</w:t>
            </w:r>
          </w:p>
        </w:tc>
      </w:tr>
      <w:tr>
        <w:tc>
          <w:p>
            <w:pPr>
              <w:pStyle w:val="Compact"/>
              <w:jc w:val="center"/>
            </w:pPr>
            <w:r>
              <w:t xml:space="preserve">2006</w:t>
            </w:r>
          </w:p>
        </w:tc>
        <w:tc>
          <w:p>
            <w:pPr>
              <w:pStyle w:val="Compact"/>
              <w:jc w:val="center"/>
            </w:pPr>
            <w:r>
              <w:t xml:space="preserve">9.72</w:t>
            </w:r>
          </w:p>
        </w:tc>
        <w:tc>
          <w:p>
            <w:pPr>
              <w:pStyle w:val="Compact"/>
              <w:jc w:val="center"/>
            </w:pPr>
            <w:r>
              <w:t xml:space="preserve">6.98</w:t>
            </w:r>
          </w:p>
        </w:tc>
      </w:tr>
      <w:tr>
        <w:tc>
          <w:p>
            <w:pPr>
              <w:pStyle w:val="Compact"/>
              <w:jc w:val="center"/>
            </w:pPr>
            <w:r>
              <w:t xml:space="preserve">2007</w:t>
            </w:r>
          </w:p>
        </w:tc>
        <w:tc>
          <w:p>
            <w:pPr>
              <w:pStyle w:val="Compact"/>
              <w:jc w:val="center"/>
            </w:pPr>
            <w:r>
              <w:t xml:space="preserve">9.44</w:t>
            </w:r>
          </w:p>
        </w:tc>
        <w:tc>
          <w:p>
            <w:pPr>
              <w:pStyle w:val="Compact"/>
              <w:jc w:val="center"/>
            </w:pPr>
            <w:r>
              <w:t xml:space="preserve">6.90</w:t>
            </w:r>
          </w:p>
        </w:tc>
      </w:tr>
      <w:tr>
        <w:tc>
          <w:p>
            <w:pPr>
              <w:pStyle w:val="Compact"/>
              <w:jc w:val="center"/>
            </w:pPr>
            <w:r>
              <w:t xml:space="preserve">2008</w:t>
            </w:r>
          </w:p>
        </w:tc>
        <w:tc>
          <w:p>
            <w:pPr>
              <w:pStyle w:val="Compact"/>
              <w:jc w:val="center"/>
            </w:pPr>
            <w:r>
              <w:t xml:space="preserve">8.65</w:t>
            </w:r>
          </w:p>
        </w:tc>
        <w:tc>
          <w:p>
            <w:pPr>
              <w:pStyle w:val="Compact"/>
              <w:jc w:val="center"/>
            </w:pPr>
            <w:r>
              <w:t xml:space="preserve">6.64</w:t>
            </w:r>
          </w:p>
        </w:tc>
      </w:tr>
      <w:tr>
        <w:tc>
          <w:p>
            <w:pPr>
              <w:pStyle w:val="Compact"/>
              <w:jc w:val="center"/>
            </w:pPr>
            <w:r>
              <w:t xml:space="preserve">2009</w:t>
            </w:r>
          </w:p>
        </w:tc>
        <w:tc>
          <w:p>
            <w:pPr>
              <w:pStyle w:val="Compact"/>
              <w:jc w:val="center"/>
            </w:pPr>
            <w:r>
              <w:t xml:space="preserve">9.77</w:t>
            </w:r>
          </w:p>
        </w:tc>
        <w:tc>
          <w:p>
            <w:pPr>
              <w:pStyle w:val="Compact"/>
              <w:jc w:val="center"/>
            </w:pPr>
            <w:r>
              <w:t xml:space="preserve">7.32</w:t>
            </w:r>
          </w:p>
        </w:tc>
      </w:tr>
      <w:tr>
        <w:tc>
          <w:p>
            <w:pPr>
              <w:pStyle w:val="Compact"/>
              <w:jc w:val="center"/>
            </w:pPr>
            <w:r>
              <w:t xml:space="preserve">2010</w:t>
            </w:r>
          </w:p>
        </w:tc>
        <w:tc>
          <w:p>
            <w:pPr>
              <w:pStyle w:val="Compact"/>
              <w:jc w:val="center"/>
            </w:pPr>
            <w:r>
              <w:t xml:space="preserve">9.62</w:t>
            </w:r>
          </w:p>
        </w:tc>
        <w:tc>
          <w:p>
            <w:pPr>
              <w:pStyle w:val="Compact"/>
              <w:jc w:val="center"/>
            </w:pPr>
            <w:r>
              <w:t xml:space="preserve">7.76</w:t>
            </w:r>
          </w:p>
        </w:tc>
      </w:tr>
      <w:tr>
        <w:tc>
          <w:p>
            <w:pPr>
              <w:pStyle w:val="Compact"/>
              <w:jc w:val="center"/>
            </w:pPr>
            <w:r>
              <w:t xml:space="preserve">2011</w:t>
            </w:r>
          </w:p>
        </w:tc>
        <w:tc>
          <w:p>
            <w:pPr>
              <w:pStyle w:val="Compact"/>
              <w:jc w:val="center"/>
            </w:pPr>
            <w:r>
              <w:t xml:space="preserve">9.67</w:t>
            </w:r>
          </w:p>
        </w:tc>
        <w:tc>
          <w:p>
            <w:pPr>
              <w:pStyle w:val="Compact"/>
              <w:jc w:val="center"/>
            </w:pPr>
            <w:r>
              <w:t xml:space="preserve">7.25</w:t>
            </w:r>
          </w:p>
        </w:tc>
      </w:tr>
      <w:tr>
        <w:tc>
          <w:p>
            <w:pPr>
              <w:pStyle w:val="Compact"/>
              <w:jc w:val="center"/>
            </w:pPr>
            <w:r>
              <w:t xml:space="preserve">2012</w:t>
            </w:r>
          </w:p>
        </w:tc>
        <w:tc>
          <w:p>
            <w:pPr>
              <w:pStyle w:val="Compact"/>
              <w:jc w:val="center"/>
            </w:pPr>
            <w:r>
              <w:t xml:space="preserve">9.14</w:t>
            </w:r>
          </w:p>
        </w:tc>
        <w:tc>
          <w:p>
            <w:pPr>
              <w:pStyle w:val="Compact"/>
              <w:jc w:val="center"/>
            </w:pPr>
            <w:r>
              <w:t xml:space="preserve">6.95</w:t>
            </w:r>
          </w:p>
        </w:tc>
      </w:tr>
      <w:tr>
        <w:tc>
          <w:p>
            <w:pPr>
              <w:pStyle w:val="Compact"/>
              <w:jc w:val="center"/>
            </w:pPr>
            <w:r>
              <w:t xml:space="preserve">2013</w:t>
            </w:r>
          </w:p>
        </w:tc>
        <w:tc>
          <w:p>
            <w:pPr>
              <w:pStyle w:val="Compact"/>
              <w:jc w:val="center"/>
            </w:pPr>
            <w:r>
              <w:t xml:space="preserve">9.67</w:t>
            </w:r>
          </w:p>
        </w:tc>
        <w:tc>
          <w:p>
            <w:pPr>
              <w:pStyle w:val="Compact"/>
              <w:jc w:val="center"/>
            </w:pPr>
            <w:r>
              <w:t xml:space="preserve">6.59</w:t>
            </w:r>
          </w:p>
        </w:tc>
      </w:tr>
      <w:tr>
        <w:tc>
          <w:p>
            <w:pPr>
              <w:pStyle w:val="Compact"/>
              <w:jc w:val="center"/>
            </w:pPr>
            <w:r>
              <w:t xml:space="preserve">2014</w:t>
            </w:r>
          </w:p>
        </w:tc>
        <w:tc>
          <w:p>
            <w:pPr>
              <w:pStyle w:val="Compact"/>
              <w:jc w:val="center"/>
            </w:pPr>
            <w:r>
              <w:t xml:space="preserve">10.03</w:t>
            </w:r>
          </w:p>
        </w:tc>
        <w:tc>
          <w:p>
            <w:pPr>
              <w:pStyle w:val="Compact"/>
              <w:jc w:val="center"/>
            </w:pPr>
            <w:r>
              <w:t xml:space="preserve">8.15</w:t>
            </w:r>
          </w:p>
        </w:tc>
      </w:tr>
      <w:tr>
        <w:tc>
          <w:p>
            <w:pPr>
              <w:pStyle w:val="Compact"/>
              <w:jc w:val="center"/>
            </w:pPr>
            <w:r>
              <w:t xml:space="preserve">2015</w:t>
            </w:r>
          </w:p>
        </w:tc>
        <w:tc>
          <w:p>
            <w:pPr>
              <w:pStyle w:val="Compact"/>
              <w:jc w:val="center"/>
            </w:pPr>
            <w:r>
              <w:t xml:space="preserve">10.81</w:t>
            </w:r>
          </w:p>
        </w:tc>
        <w:tc>
          <w:p>
            <w:pPr>
              <w:pStyle w:val="Compact"/>
              <w:jc w:val="center"/>
            </w:pPr>
            <w:r>
              <w:t xml:space="preserve">8.92</w:t>
            </w:r>
          </w:p>
        </w:tc>
      </w:tr>
      <w:tr>
        <w:tc>
          <w:p>
            <w:pPr>
              <w:pStyle w:val="Compact"/>
              <w:jc w:val="center"/>
            </w:pPr>
            <w:r>
              <w:t xml:space="preserve">2016</w:t>
            </w:r>
          </w:p>
        </w:tc>
        <w:tc>
          <w:p>
            <w:pPr>
              <w:pStyle w:val="Compact"/>
              <w:jc w:val="center"/>
            </w:pPr>
            <w:r>
              <w:t xml:space="preserve">11.18</w:t>
            </w:r>
          </w:p>
        </w:tc>
        <w:tc>
          <w:p>
            <w:pPr>
              <w:pStyle w:val="Compact"/>
              <w:jc w:val="center"/>
            </w:pPr>
            <w:r>
              <w:t xml:space="preserve">8.92</w:t>
            </w:r>
          </w:p>
        </w:tc>
      </w:tr>
      <w:tr>
        <w:tc>
          <w:p>
            <w:pPr>
              <w:pStyle w:val="Compact"/>
              <w:jc w:val="center"/>
            </w:pPr>
            <w:r>
              <w:t xml:space="preserve">2017</w:t>
            </w:r>
          </w:p>
        </w:tc>
        <w:tc>
          <w:p>
            <w:pPr>
              <w:pStyle w:val="Compact"/>
              <w:jc w:val="center"/>
            </w:pPr>
            <w:r>
              <w:t xml:space="preserve">9.82</w:t>
            </w:r>
          </w:p>
        </w:tc>
        <w:tc>
          <w:p>
            <w:pPr>
              <w:pStyle w:val="Compact"/>
              <w:jc w:val="center"/>
            </w:pPr>
            <w:r>
              <w:t xml:space="preserve">7.75</w:t>
            </w:r>
          </w:p>
        </w:tc>
      </w:tr>
      <w:tr>
        <w:tc>
          <w:p>
            <w:pPr>
              <w:pStyle w:val="Compact"/>
              <w:jc w:val="center"/>
            </w:pPr>
            <w:r>
              <w:t xml:space="preserve">2018</w:t>
            </w:r>
          </w:p>
        </w:tc>
        <w:tc>
          <w:p>
            <w:pPr>
              <w:pStyle w:val="Compact"/>
              <w:jc w:val="center"/>
            </w:pPr>
            <w:r>
              <w:t xml:space="preserve">10.11</w:t>
            </w:r>
          </w:p>
        </w:tc>
        <w:tc>
          <w:p>
            <w:pPr>
              <w:pStyle w:val="Compact"/>
              <w:jc w:val="center"/>
            </w:pPr>
            <w:r>
              <w:t xml:space="preserve">7.53</w:t>
            </w:r>
          </w:p>
        </w:tc>
      </w:tr>
      <w:tr>
        <w:tc>
          <w:p>
            <w:pPr>
              <w:pStyle w:val="Compact"/>
              <w:jc w:val="center"/>
            </w:pPr>
            <w:r>
              <w:t xml:space="preserve">2019</w:t>
            </w:r>
          </w:p>
        </w:tc>
        <w:tc>
          <w:p>
            <w:pPr>
              <w:pStyle w:val="Compact"/>
              <w:jc w:val="center"/>
            </w:pPr>
            <w:r>
              <w:t xml:space="preserve">10.87</w:t>
            </w:r>
          </w:p>
        </w:tc>
        <w:tc>
          <w:p>
            <w:pPr>
              <w:pStyle w:val="Compact"/>
              <w:jc w:val="center"/>
            </w:pPr>
            <w:r>
              <w:t xml:space="preserve">8.42</w:t>
            </w:r>
          </w:p>
        </w:tc>
      </w:tr>
      <w:tr>
        <w:tc>
          <w:p>
            <w:pPr>
              <w:pStyle w:val="Compact"/>
              <w:jc w:val="center"/>
            </w:pPr>
            <w:r>
              <w:t xml:space="preserve">2020</w:t>
            </w:r>
          </w:p>
        </w:tc>
        <w:tc>
          <w:p>
            <w:pPr>
              <w:pStyle w:val="Compact"/>
              <w:jc w:val="center"/>
            </w:pPr>
            <w:r>
              <w:t xml:space="preserve">10.23</w:t>
            </w:r>
          </w:p>
        </w:tc>
        <w:tc>
          <w:p>
            <w:pPr>
              <w:pStyle w:val="Compact"/>
              <w:jc w:val="center"/>
            </w:pPr>
            <w:r>
              <w:t xml:space="preserve">8.26</w:t>
            </w:r>
          </w:p>
        </w:tc>
      </w:tr>
    </w:tbl>
    <w:p>
      <w:r>
        <w:br w:type="page"/>
      </w:r>
    </w:p>
    <w:p>
      <w:pPr>
        <w:pStyle w:val="TableCaption"/>
      </w:pPr>
      <w:r>
        <w:t xml:space="preserve">Table 3.4: Satellite sea temperature from the Icy Strait transect of the SECM project from 1997 to 2020. The variable SST_Jordan_MJJ is the sea surface temperature averaged over the entire Icy Strait transect for the months May, June, and July. The variable SST_Jordan_May is the sea surface temperature averaged over the entire Icy Strait transect for the month of May. There were 4 satellite stations (latitude/longitude combinations) in the SST Jordan region.</w:t>
      </w:r>
    </w:p>
    <w:tbl>
      <w:tblPr>
        <w:tblStyle w:val="Table"/>
        <w:tblW w:type="pct" w:w="0.0"/>
        <w:tblLook w:firstRow="1" w:lastRow="0" w:firstColumn="0" w:lastColumn="0" w:noHBand="0" w:noVBand="0"/>
        <w:tblCaption w:val="Table 3.4: Satellite sea temperature from the Icy Strait transect of the SECM project from 1997 to 2020. The variable SST_Jordan_MJJ is the sea surface temperature averaged over the entire Icy Strait transect for the months May, June, and July. The variable SST_Jordan_May is the sea surface temperature averaged over the entire Icy Strait transect for the month of May. There were 4 satellite stations (latitude/longitude combinations) in the SST Jordan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SST_Jordan_MJJ</w:t>
            </w:r>
          </w:p>
        </w:tc>
        <w:tc>
          <w:tcPr>
            <w:tcBorders>
              <w:bottom w:val="single"/>
            </w:tcBorders>
            <w:vAlign w:val="bottom"/>
          </w:tcPr>
          <w:p>
            <w:pPr>
              <w:pStyle w:val="Compact"/>
              <w:jc w:val="center"/>
            </w:pPr>
            <w:r>
              <w:t xml:space="preserve">SST_Jordan_May</w:t>
            </w:r>
          </w:p>
        </w:tc>
      </w:tr>
      <w:tr>
        <w:tc>
          <w:p>
            <w:pPr>
              <w:pStyle w:val="Compact"/>
              <w:jc w:val="center"/>
            </w:pPr>
            <w:r>
              <w:t xml:space="preserve">1997</w:t>
            </w:r>
          </w:p>
        </w:tc>
        <w:tc>
          <w:p>
            <w:pPr>
              <w:pStyle w:val="Compact"/>
              <w:jc w:val="center"/>
            </w:pPr>
            <w:r>
              <w:t xml:space="preserve">10.44</w:t>
            </w:r>
          </w:p>
        </w:tc>
        <w:tc>
          <w:p>
            <w:pPr>
              <w:pStyle w:val="Compact"/>
              <w:jc w:val="center"/>
            </w:pPr>
            <w:r>
              <w:t xml:space="preserve">7.14</w:t>
            </w:r>
          </w:p>
        </w:tc>
      </w:tr>
      <w:tr>
        <w:tc>
          <w:p>
            <w:pPr>
              <w:pStyle w:val="Compact"/>
              <w:jc w:val="center"/>
            </w:pPr>
            <w:r>
              <w:t xml:space="preserve">1998</w:t>
            </w:r>
          </w:p>
        </w:tc>
        <w:tc>
          <w:p>
            <w:pPr>
              <w:pStyle w:val="Compact"/>
              <w:jc w:val="center"/>
            </w:pPr>
            <w:r>
              <w:t xml:space="preserve">10.07</w:t>
            </w:r>
          </w:p>
        </w:tc>
        <w:tc>
          <w:p>
            <w:pPr>
              <w:pStyle w:val="Compact"/>
              <w:jc w:val="center"/>
            </w:pPr>
            <w:r>
              <w:t xml:space="preserve">7.35</w:t>
            </w:r>
          </w:p>
        </w:tc>
      </w:tr>
      <w:tr>
        <w:tc>
          <w:p>
            <w:pPr>
              <w:pStyle w:val="Compact"/>
              <w:jc w:val="center"/>
            </w:pPr>
            <w:r>
              <w:t xml:space="preserve">1999</w:t>
            </w:r>
          </w:p>
        </w:tc>
        <w:tc>
          <w:p>
            <w:pPr>
              <w:pStyle w:val="Compact"/>
              <w:jc w:val="center"/>
            </w:pPr>
            <w:r>
              <w:t xml:space="preserve">9.18</w:t>
            </w:r>
          </w:p>
        </w:tc>
        <w:tc>
          <w:p>
            <w:pPr>
              <w:pStyle w:val="Compact"/>
              <w:jc w:val="center"/>
            </w:pPr>
            <w:r>
              <w:t xml:space="preserve">6.13</w:t>
            </w:r>
          </w:p>
        </w:tc>
      </w:tr>
      <w:tr>
        <w:tc>
          <w:p>
            <w:pPr>
              <w:pStyle w:val="Compact"/>
              <w:jc w:val="center"/>
            </w:pPr>
            <w:r>
              <w:t xml:space="preserve">2000</w:t>
            </w:r>
          </w:p>
        </w:tc>
        <w:tc>
          <w:p>
            <w:pPr>
              <w:pStyle w:val="Compact"/>
              <w:jc w:val="center"/>
            </w:pPr>
            <w:r>
              <w:t xml:space="preserve">10.04</w:t>
            </w:r>
          </w:p>
        </w:tc>
        <w:tc>
          <w:p>
            <w:pPr>
              <w:pStyle w:val="Compact"/>
              <w:jc w:val="center"/>
            </w:pPr>
            <w:r>
              <w:t xml:space="preserve">7.09</w:t>
            </w:r>
          </w:p>
        </w:tc>
      </w:tr>
      <w:tr>
        <w:tc>
          <w:p>
            <w:pPr>
              <w:pStyle w:val="Compact"/>
              <w:jc w:val="center"/>
            </w:pPr>
            <w:r>
              <w:t xml:space="preserve">2001</w:t>
            </w:r>
          </w:p>
        </w:tc>
        <w:tc>
          <w:p>
            <w:pPr>
              <w:pStyle w:val="Compact"/>
              <w:jc w:val="center"/>
            </w:pPr>
            <w:r>
              <w:t xml:space="preserve">9.65</w:t>
            </w:r>
          </w:p>
        </w:tc>
        <w:tc>
          <w:p>
            <w:pPr>
              <w:pStyle w:val="Compact"/>
              <w:jc w:val="center"/>
            </w:pPr>
            <w:r>
              <w:t xml:space="preserve">6.49</w:t>
            </w:r>
          </w:p>
        </w:tc>
      </w:tr>
      <w:tr>
        <w:tc>
          <w:p>
            <w:pPr>
              <w:pStyle w:val="Compact"/>
              <w:jc w:val="center"/>
            </w:pPr>
            <w:r>
              <w:t xml:space="preserve">2002</w:t>
            </w:r>
          </w:p>
        </w:tc>
        <w:tc>
          <w:p>
            <w:pPr>
              <w:pStyle w:val="Compact"/>
              <w:jc w:val="center"/>
            </w:pPr>
            <w:r>
              <w:t xml:space="preserve">9.41</w:t>
            </w:r>
          </w:p>
        </w:tc>
        <w:tc>
          <w:p>
            <w:pPr>
              <w:pStyle w:val="Compact"/>
              <w:jc w:val="center"/>
            </w:pPr>
            <w:r>
              <w:t xml:space="preserve">6.32</w:t>
            </w:r>
          </w:p>
        </w:tc>
      </w:tr>
      <w:tr>
        <w:tc>
          <w:p>
            <w:pPr>
              <w:pStyle w:val="Compact"/>
              <w:jc w:val="center"/>
            </w:pPr>
            <w:r>
              <w:t xml:space="preserve">2003</w:t>
            </w:r>
          </w:p>
        </w:tc>
        <w:tc>
          <w:p>
            <w:pPr>
              <w:pStyle w:val="Compact"/>
              <w:jc w:val="center"/>
            </w:pPr>
            <w:r>
              <w:t xml:space="preserve">10.17</w:t>
            </w:r>
          </w:p>
        </w:tc>
        <w:tc>
          <w:p>
            <w:pPr>
              <w:pStyle w:val="Compact"/>
              <w:jc w:val="center"/>
            </w:pPr>
            <w:r>
              <w:t xml:space="preserve">7.42</w:t>
            </w:r>
          </w:p>
        </w:tc>
      </w:tr>
      <w:tr>
        <w:tc>
          <w:p>
            <w:pPr>
              <w:pStyle w:val="Compact"/>
              <w:jc w:val="center"/>
            </w:pPr>
            <w:r>
              <w:t xml:space="preserve">2004</w:t>
            </w:r>
          </w:p>
        </w:tc>
        <w:tc>
          <w:p>
            <w:pPr>
              <w:pStyle w:val="Compact"/>
              <w:jc w:val="center"/>
            </w:pPr>
            <w:r>
              <w:t xml:space="preserve">10.84</w:t>
            </w:r>
          </w:p>
        </w:tc>
        <w:tc>
          <w:p>
            <w:pPr>
              <w:pStyle w:val="Compact"/>
              <w:jc w:val="center"/>
            </w:pPr>
            <w:r>
              <w:t xml:space="preserve">7.71</w:t>
            </w:r>
          </w:p>
        </w:tc>
      </w:tr>
      <w:tr>
        <w:tc>
          <w:p>
            <w:pPr>
              <w:pStyle w:val="Compact"/>
              <w:jc w:val="center"/>
            </w:pPr>
            <w:r>
              <w:t xml:space="preserve">2005</w:t>
            </w:r>
          </w:p>
        </w:tc>
        <w:tc>
          <w:p>
            <w:pPr>
              <w:pStyle w:val="Compact"/>
              <w:jc w:val="center"/>
            </w:pPr>
            <w:r>
              <w:t xml:space="preserve">11.32</w:t>
            </w:r>
          </w:p>
        </w:tc>
        <w:tc>
          <w:p>
            <w:pPr>
              <w:pStyle w:val="Compact"/>
              <w:jc w:val="center"/>
            </w:pPr>
            <w:r>
              <w:t xml:space="preserve">8.59</w:t>
            </w:r>
          </w:p>
        </w:tc>
      </w:tr>
      <w:tr>
        <w:tc>
          <w:p>
            <w:pPr>
              <w:pStyle w:val="Compact"/>
              <w:jc w:val="center"/>
            </w:pPr>
            <w:r>
              <w:t xml:space="preserve">2006</w:t>
            </w:r>
          </w:p>
        </w:tc>
        <w:tc>
          <w:p>
            <w:pPr>
              <w:pStyle w:val="Compact"/>
              <w:jc w:val="center"/>
            </w:pPr>
            <w:r>
              <w:t xml:space="preserve">10.28</w:t>
            </w:r>
          </w:p>
        </w:tc>
        <w:tc>
          <w:p>
            <w:pPr>
              <w:pStyle w:val="Compact"/>
              <w:jc w:val="center"/>
            </w:pPr>
            <w:r>
              <w:t xml:space="preserve">6.88</w:t>
            </w:r>
          </w:p>
        </w:tc>
      </w:tr>
      <w:tr>
        <w:tc>
          <w:p>
            <w:pPr>
              <w:pStyle w:val="Compact"/>
              <w:jc w:val="center"/>
            </w:pPr>
            <w:r>
              <w:t xml:space="preserve">2007</w:t>
            </w:r>
          </w:p>
        </w:tc>
        <w:tc>
          <w:p>
            <w:pPr>
              <w:pStyle w:val="Compact"/>
              <w:jc w:val="center"/>
            </w:pPr>
            <w:r>
              <w:t xml:space="preserve">9.59</w:t>
            </w:r>
          </w:p>
        </w:tc>
        <w:tc>
          <w:p>
            <w:pPr>
              <w:pStyle w:val="Compact"/>
              <w:jc w:val="center"/>
            </w:pPr>
            <w:r>
              <w:t xml:space="preserve">6.60</w:t>
            </w:r>
          </w:p>
        </w:tc>
      </w:tr>
      <w:tr>
        <w:tc>
          <w:p>
            <w:pPr>
              <w:pStyle w:val="Compact"/>
              <w:jc w:val="center"/>
            </w:pPr>
            <w:r>
              <w:t xml:space="preserve">2008</w:t>
            </w:r>
          </w:p>
        </w:tc>
        <w:tc>
          <w:p>
            <w:pPr>
              <w:pStyle w:val="Compact"/>
              <w:jc w:val="center"/>
            </w:pPr>
            <w:r>
              <w:t xml:space="preserve">8.90</w:t>
            </w:r>
          </w:p>
        </w:tc>
        <w:tc>
          <w:p>
            <w:pPr>
              <w:pStyle w:val="Compact"/>
              <w:jc w:val="center"/>
            </w:pPr>
            <w:r>
              <w:t xml:space="preserve">6.44</w:t>
            </w:r>
          </w:p>
        </w:tc>
      </w:tr>
      <w:tr>
        <w:tc>
          <w:p>
            <w:pPr>
              <w:pStyle w:val="Compact"/>
              <w:jc w:val="center"/>
            </w:pPr>
            <w:r>
              <w:t xml:space="preserve">2009</w:t>
            </w:r>
          </w:p>
        </w:tc>
        <w:tc>
          <w:p>
            <w:pPr>
              <w:pStyle w:val="Compact"/>
              <w:jc w:val="center"/>
            </w:pPr>
            <w:r>
              <w:t xml:space="preserve">10.11</w:t>
            </w:r>
          </w:p>
        </w:tc>
        <w:tc>
          <w:p>
            <w:pPr>
              <w:pStyle w:val="Compact"/>
              <w:jc w:val="center"/>
            </w:pPr>
            <w:r>
              <w:t xml:space="preserve">7.35</w:t>
            </w:r>
          </w:p>
        </w:tc>
      </w:tr>
      <w:tr>
        <w:tc>
          <w:p>
            <w:pPr>
              <w:pStyle w:val="Compact"/>
              <w:jc w:val="center"/>
            </w:pPr>
            <w:r>
              <w:t xml:space="preserve">2010</w:t>
            </w:r>
          </w:p>
        </w:tc>
        <w:tc>
          <w:p>
            <w:pPr>
              <w:pStyle w:val="Compact"/>
              <w:jc w:val="center"/>
            </w:pPr>
            <w:r>
              <w:t xml:space="preserve">9.99</w:t>
            </w:r>
          </w:p>
        </w:tc>
        <w:tc>
          <w:p>
            <w:pPr>
              <w:pStyle w:val="Compact"/>
              <w:jc w:val="center"/>
            </w:pPr>
            <w:r>
              <w:t xml:space="preserve">7.82</w:t>
            </w:r>
          </w:p>
        </w:tc>
      </w:tr>
      <w:tr>
        <w:tc>
          <w:p>
            <w:pPr>
              <w:pStyle w:val="Compact"/>
              <w:jc w:val="center"/>
            </w:pPr>
            <w:r>
              <w:t xml:space="preserve">2011</w:t>
            </w:r>
          </w:p>
        </w:tc>
        <w:tc>
          <w:p>
            <w:pPr>
              <w:pStyle w:val="Compact"/>
              <w:jc w:val="center"/>
            </w:pPr>
            <w:r>
              <w:t xml:space="preserve">9.93</w:t>
            </w:r>
          </w:p>
        </w:tc>
        <w:tc>
          <w:p>
            <w:pPr>
              <w:pStyle w:val="Compact"/>
              <w:jc w:val="center"/>
            </w:pPr>
            <w:r>
              <w:t xml:space="preserve">6.86</w:t>
            </w:r>
          </w:p>
        </w:tc>
      </w:tr>
      <w:tr>
        <w:tc>
          <w:p>
            <w:pPr>
              <w:pStyle w:val="Compact"/>
              <w:jc w:val="center"/>
            </w:pPr>
            <w:r>
              <w:t xml:space="preserve">2012</w:t>
            </w:r>
          </w:p>
        </w:tc>
        <w:tc>
          <w:p>
            <w:pPr>
              <w:pStyle w:val="Compact"/>
              <w:jc w:val="center"/>
            </w:pPr>
            <w:r>
              <w:t xml:space="preserve">9.30</w:t>
            </w:r>
          </w:p>
        </w:tc>
        <w:tc>
          <w:p>
            <w:pPr>
              <w:pStyle w:val="Compact"/>
              <w:jc w:val="center"/>
            </w:pPr>
            <w:r>
              <w:t xml:space="preserve">6.96</w:t>
            </w:r>
          </w:p>
        </w:tc>
      </w:tr>
      <w:tr>
        <w:tc>
          <w:p>
            <w:pPr>
              <w:pStyle w:val="Compact"/>
              <w:jc w:val="center"/>
            </w:pPr>
            <w:r>
              <w:t xml:space="preserve">2013</w:t>
            </w:r>
          </w:p>
        </w:tc>
        <w:tc>
          <w:p>
            <w:pPr>
              <w:pStyle w:val="Compact"/>
              <w:jc w:val="center"/>
            </w:pPr>
            <w:r>
              <w:t xml:space="preserve">10.02</w:t>
            </w:r>
          </w:p>
        </w:tc>
        <w:tc>
          <w:p>
            <w:pPr>
              <w:pStyle w:val="Compact"/>
              <w:jc w:val="center"/>
            </w:pPr>
            <w:r>
              <w:t xml:space="preserve">6.49</w:t>
            </w:r>
          </w:p>
        </w:tc>
      </w:tr>
      <w:tr>
        <w:tc>
          <w:p>
            <w:pPr>
              <w:pStyle w:val="Compact"/>
              <w:jc w:val="center"/>
            </w:pPr>
            <w:r>
              <w:t xml:space="preserve">2014</w:t>
            </w:r>
          </w:p>
        </w:tc>
        <w:tc>
          <w:p>
            <w:pPr>
              <w:pStyle w:val="Compact"/>
              <w:jc w:val="center"/>
            </w:pPr>
            <w:r>
              <w:t xml:space="preserve">10.33</w:t>
            </w:r>
          </w:p>
        </w:tc>
        <w:tc>
          <w:p>
            <w:pPr>
              <w:pStyle w:val="Compact"/>
              <w:jc w:val="center"/>
            </w:pPr>
            <w:r>
              <w:t xml:space="preserve">8.01</w:t>
            </w:r>
          </w:p>
        </w:tc>
      </w:tr>
      <w:tr>
        <w:tc>
          <w:p>
            <w:pPr>
              <w:pStyle w:val="Compact"/>
              <w:jc w:val="center"/>
            </w:pPr>
            <w:r>
              <w:t xml:space="preserve">2015</w:t>
            </w:r>
          </w:p>
        </w:tc>
        <w:tc>
          <w:p>
            <w:pPr>
              <w:pStyle w:val="Compact"/>
              <w:jc w:val="center"/>
            </w:pPr>
            <w:r>
              <w:t xml:space="preserve">10.82</w:t>
            </w:r>
          </w:p>
        </w:tc>
        <w:tc>
          <w:p>
            <w:pPr>
              <w:pStyle w:val="Compact"/>
              <w:jc w:val="center"/>
            </w:pPr>
            <w:r>
              <w:t xml:space="preserve">8.44</w:t>
            </w:r>
          </w:p>
        </w:tc>
      </w:tr>
      <w:tr>
        <w:tc>
          <w:p>
            <w:pPr>
              <w:pStyle w:val="Compact"/>
              <w:jc w:val="center"/>
            </w:pPr>
            <w:r>
              <w:t xml:space="preserve">2016</w:t>
            </w:r>
          </w:p>
        </w:tc>
        <w:tc>
          <w:p>
            <w:pPr>
              <w:pStyle w:val="Compact"/>
              <w:jc w:val="center"/>
            </w:pPr>
            <w:r>
              <w:t xml:space="preserve">11.77</w:t>
            </w:r>
          </w:p>
        </w:tc>
        <w:tc>
          <w:p>
            <w:pPr>
              <w:pStyle w:val="Compact"/>
              <w:jc w:val="center"/>
            </w:pPr>
            <w:r>
              <w:t xml:space="preserve">8.92</w:t>
            </w:r>
          </w:p>
        </w:tc>
      </w:tr>
      <w:tr>
        <w:tc>
          <w:p>
            <w:pPr>
              <w:pStyle w:val="Compact"/>
              <w:jc w:val="center"/>
            </w:pPr>
            <w:r>
              <w:t xml:space="preserve">2017</w:t>
            </w:r>
          </w:p>
        </w:tc>
        <w:tc>
          <w:p>
            <w:pPr>
              <w:pStyle w:val="Compact"/>
              <w:jc w:val="center"/>
            </w:pPr>
            <w:r>
              <w:t xml:space="preserve">9.92</w:t>
            </w:r>
          </w:p>
        </w:tc>
        <w:tc>
          <w:p>
            <w:pPr>
              <w:pStyle w:val="Compact"/>
              <w:jc w:val="center"/>
            </w:pPr>
            <w:r>
              <w:t xml:space="preserve">7.34</w:t>
            </w:r>
          </w:p>
        </w:tc>
      </w:tr>
      <w:tr>
        <w:tc>
          <w:p>
            <w:pPr>
              <w:pStyle w:val="Compact"/>
              <w:jc w:val="center"/>
            </w:pPr>
            <w:r>
              <w:t xml:space="preserve">2018</w:t>
            </w:r>
          </w:p>
        </w:tc>
        <w:tc>
          <w:p>
            <w:pPr>
              <w:pStyle w:val="Compact"/>
              <w:jc w:val="center"/>
            </w:pPr>
            <w:r>
              <w:t xml:space="preserve">10.16</w:t>
            </w:r>
          </w:p>
        </w:tc>
        <w:tc>
          <w:p>
            <w:pPr>
              <w:pStyle w:val="Compact"/>
              <w:jc w:val="center"/>
            </w:pPr>
            <w:r>
              <w:t xml:space="preserve">7.03</w:t>
            </w:r>
          </w:p>
        </w:tc>
      </w:tr>
      <w:tr>
        <w:tc>
          <w:p>
            <w:pPr>
              <w:pStyle w:val="Compact"/>
              <w:jc w:val="center"/>
            </w:pPr>
            <w:r>
              <w:t xml:space="preserve">2019</w:t>
            </w:r>
          </w:p>
        </w:tc>
        <w:tc>
          <w:p>
            <w:pPr>
              <w:pStyle w:val="Compact"/>
              <w:jc w:val="center"/>
            </w:pPr>
            <w:r>
              <w:t xml:space="preserve">10.92</w:t>
            </w:r>
          </w:p>
        </w:tc>
        <w:tc>
          <w:p>
            <w:pPr>
              <w:pStyle w:val="Compact"/>
              <w:jc w:val="center"/>
            </w:pPr>
            <w:r>
              <w:t xml:space="preserve">7.92</w:t>
            </w:r>
          </w:p>
        </w:tc>
      </w:tr>
      <w:tr>
        <w:tc>
          <w:p>
            <w:pPr>
              <w:pStyle w:val="Compact"/>
              <w:jc w:val="center"/>
            </w:pPr>
            <w:r>
              <w:t xml:space="preserve">2020</w:t>
            </w:r>
          </w:p>
        </w:tc>
        <w:tc>
          <w:p>
            <w:pPr>
              <w:pStyle w:val="Compact"/>
              <w:jc w:val="center"/>
            </w:pPr>
            <w:r>
              <w:t xml:space="preserve">10.63</w:t>
            </w:r>
          </w:p>
        </w:tc>
        <w:tc>
          <w:p>
            <w:pPr>
              <w:pStyle w:val="Compact"/>
              <w:jc w:val="center"/>
            </w:pPr>
            <w:r>
              <w:t xml:space="preserve">8.09</w:t>
            </w:r>
          </w:p>
        </w:tc>
      </w:tr>
    </w:tbl>
    <w:bookmarkEnd w:id="27"/>
    <w:bookmarkStart w:id="35" w:name="secm-survey-temperature-data-1"/>
    <w:p>
      <w:pPr>
        <w:pStyle w:val="Heading2"/>
      </w:pPr>
      <w:r>
        <w:rPr>
          <w:rStyle w:val="SectionNumber"/>
        </w:rPr>
        <w:t xml:space="preserve">3.2</w:t>
      </w:r>
      <w:r>
        <w:tab/>
      </w:r>
      <w:r>
        <w:t xml:space="preserve">SECM survey temperature data</w:t>
      </w:r>
    </w:p>
    <w:p>
      <w:pPr>
        <w:pStyle w:val="FirstParagraph"/>
      </w:pPr>
      <w:r>
        <w:t xml:space="preserve">SECM survey temperature data were summarized by year (1997 to 2020), month (the month of May or over the months of May, June, and July), and depth (3m, 10m, 15m, and 20m; Tables 5 and 6).</w:t>
      </w:r>
      <w:r>
        <w:t xml:space="preserve"> </w:t>
      </w:r>
    </w:p>
    <w:p>
      <w:pPr>
        <w:pStyle w:val="TableCaption"/>
      </w:pPr>
      <w:r>
        <w:t xml:space="preserve">Table 3.5: SECM survey temperature data were summarized by year (1997 to 2020), month (May), and depth (3m, 10m, 15m, and 20m). Icy Strait and Upper Chatham transects (stations ISA, ISB, ISC, ISD, UCA, UCB, UCC, UCD) are included in the ISTI_3May, ISTI10_May, ISTI15_May, and ISTI20_May variables. Only the Icy Strait transect is included in the IS3_May variable.</w:t>
      </w:r>
    </w:p>
    <w:tbl>
      <w:tblPr>
        <w:tblStyle w:val="Table"/>
        <w:tblW w:type="pct" w:w="0.0"/>
        <w:tblLook w:firstRow="1" w:lastRow="0" w:firstColumn="0" w:lastColumn="0" w:noHBand="0" w:noVBand="0"/>
        <w:tblCaption w:val="Table 3.5: SECM survey temperature data were summarized by year (1997 to 2020), month (May), and depth (3m, 10m, 15m, and 20m). Icy Strait and Upper Chatham transects (stations ISA, ISB, ISC, ISD, UCA, UCB, UCC, UCD) are included in the ISTI_3May, ISTI10_May, ISTI15_May, and ISTI20_May variables. Only the Icy Strait transect is included in the IS3_May variable."/>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ISTI3_May</w:t>
            </w:r>
          </w:p>
        </w:tc>
        <w:tc>
          <w:tcPr>
            <w:tcBorders>
              <w:bottom w:val="single"/>
            </w:tcBorders>
            <w:vAlign w:val="bottom"/>
          </w:tcPr>
          <w:p>
            <w:pPr>
              <w:pStyle w:val="Compact"/>
              <w:jc w:val="center"/>
            </w:pPr>
            <w:r>
              <w:t xml:space="preserve">ISTI10_May</w:t>
            </w:r>
          </w:p>
        </w:tc>
        <w:tc>
          <w:tcPr>
            <w:tcBorders>
              <w:bottom w:val="single"/>
            </w:tcBorders>
            <w:vAlign w:val="bottom"/>
          </w:tcPr>
          <w:p>
            <w:pPr>
              <w:pStyle w:val="Compact"/>
              <w:jc w:val="center"/>
            </w:pPr>
            <w:r>
              <w:t xml:space="preserve">ISTI15_May</w:t>
            </w:r>
          </w:p>
        </w:tc>
        <w:tc>
          <w:tcPr>
            <w:tcBorders>
              <w:bottom w:val="single"/>
            </w:tcBorders>
            <w:vAlign w:val="bottom"/>
          </w:tcPr>
          <w:p>
            <w:pPr>
              <w:pStyle w:val="Compact"/>
              <w:jc w:val="center"/>
            </w:pPr>
            <w:r>
              <w:t xml:space="preserve">ISTI20_May</w:t>
            </w:r>
          </w:p>
        </w:tc>
        <w:tc>
          <w:tcPr>
            <w:tcBorders>
              <w:bottom w:val="single"/>
            </w:tcBorders>
            <w:vAlign w:val="bottom"/>
          </w:tcPr>
          <w:p>
            <w:pPr>
              <w:pStyle w:val="Compact"/>
              <w:jc w:val="center"/>
            </w:pPr>
            <w:r>
              <w:t xml:space="preserve">IS3_May</w:t>
            </w:r>
          </w:p>
        </w:tc>
      </w:tr>
      <w:tr>
        <w:tc>
          <w:p>
            <w:pPr>
              <w:pStyle w:val="Compact"/>
              <w:jc w:val="center"/>
            </w:pPr>
            <w:r>
              <w:t xml:space="preserve">1997</w:t>
            </w:r>
          </w:p>
        </w:tc>
        <w:tc>
          <w:p>
            <w:pPr>
              <w:pStyle w:val="Compact"/>
              <w:jc w:val="center"/>
            </w:pPr>
            <w:r>
              <w:t xml:space="preserve">8.33</w:t>
            </w:r>
          </w:p>
        </w:tc>
        <w:tc>
          <w:p>
            <w:pPr>
              <w:pStyle w:val="Compact"/>
              <w:jc w:val="center"/>
            </w:pPr>
            <w:r>
              <w:t xml:space="preserve">7.97</w:t>
            </w:r>
          </w:p>
        </w:tc>
        <w:tc>
          <w:p>
            <w:pPr>
              <w:pStyle w:val="Compact"/>
              <w:jc w:val="center"/>
            </w:pPr>
            <w:r>
              <w:t xml:space="preserve">7.60</w:t>
            </w:r>
          </w:p>
        </w:tc>
        <w:tc>
          <w:p>
            <w:pPr>
              <w:pStyle w:val="Compact"/>
              <w:jc w:val="center"/>
            </w:pPr>
            <w:r>
              <w:t xml:space="preserve">7.23</w:t>
            </w:r>
          </w:p>
        </w:tc>
        <w:tc>
          <w:p>
            <w:pPr>
              <w:pStyle w:val="Compact"/>
              <w:jc w:val="center"/>
            </w:pPr>
            <w:r>
              <w:t xml:space="preserve">8.38</w:t>
            </w:r>
          </w:p>
        </w:tc>
      </w:tr>
      <w:tr>
        <w:tc>
          <w:p>
            <w:pPr>
              <w:pStyle w:val="Compact"/>
              <w:jc w:val="center"/>
            </w:pPr>
            <w:r>
              <w:t xml:space="preserve">1998</w:t>
            </w:r>
          </w:p>
        </w:tc>
        <w:tc>
          <w:p>
            <w:pPr>
              <w:pStyle w:val="Compact"/>
              <w:jc w:val="center"/>
            </w:pPr>
            <w:r>
              <w:t xml:space="preserve">7.78</w:t>
            </w:r>
          </w:p>
        </w:tc>
        <w:tc>
          <w:p>
            <w:pPr>
              <w:pStyle w:val="Compact"/>
              <w:jc w:val="center"/>
            </w:pPr>
            <w:r>
              <w:t xml:space="preserve">7.64</w:t>
            </w:r>
          </w:p>
        </w:tc>
        <w:tc>
          <w:p>
            <w:pPr>
              <w:pStyle w:val="Compact"/>
              <w:jc w:val="center"/>
            </w:pPr>
            <w:r>
              <w:t xml:space="preserve">7.50</w:t>
            </w:r>
          </w:p>
        </w:tc>
        <w:tc>
          <w:p>
            <w:pPr>
              <w:pStyle w:val="Compact"/>
              <w:jc w:val="center"/>
            </w:pPr>
            <w:r>
              <w:t xml:space="preserve">7.38</w:t>
            </w:r>
          </w:p>
        </w:tc>
        <w:tc>
          <w:p>
            <w:pPr>
              <w:pStyle w:val="Compact"/>
              <w:jc w:val="center"/>
            </w:pPr>
            <w:r>
              <w:t xml:space="preserve">7.74</w:t>
            </w:r>
          </w:p>
        </w:tc>
      </w:tr>
      <w:tr>
        <w:tc>
          <w:p>
            <w:pPr>
              <w:pStyle w:val="Compact"/>
              <w:jc w:val="center"/>
            </w:pPr>
            <w:r>
              <w:t xml:space="preserve">1999</w:t>
            </w:r>
          </w:p>
        </w:tc>
        <w:tc>
          <w:p>
            <w:pPr>
              <w:pStyle w:val="Compact"/>
              <w:jc w:val="center"/>
            </w:pPr>
            <w:r>
              <w:t xml:space="preserve">6.77</w:t>
            </w:r>
          </w:p>
        </w:tc>
        <w:tc>
          <w:p>
            <w:pPr>
              <w:pStyle w:val="Compact"/>
              <w:jc w:val="center"/>
            </w:pPr>
            <w:r>
              <w:t xml:space="preserve">6.66</w:t>
            </w:r>
          </w:p>
        </w:tc>
        <w:tc>
          <w:p>
            <w:pPr>
              <w:pStyle w:val="Compact"/>
              <w:jc w:val="center"/>
            </w:pPr>
            <w:r>
              <w:t xml:space="preserve">6.52</w:t>
            </w:r>
          </w:p>
        </w:tc>
        <w:tc>
          <w:p>
            <w:pPr>
              <w:pStyle w:val="Compact"/>
              <w:jc w:val="center"/>
            </w:pPr>
            <w:r>
              <w:t xml:space="preserve">6.39</w:t>
            </w:r>
          </w:p>
        </w:tc>
        <w:tc>
          <w:p>
            <w:pPr>
              <w:pStyle w:val="Compact"/>
              <w:jc w:val="center"/>
            </w:pPr>
            <w:r>
              <w:t xml:space="preserve">6.97</w:t>
            </w:r>
          </w:p>
        </w:tc>
      </w:tr>
      <w:tr>
        <w:tc>
          <w:p>
            <w:pPr>
              <w:pStyle w:val="Compact"/>
              <w:jc w:val="center"/>
            </w:pPr>
            <w:r>
              <w:t xml:space="preserve">2000</w:t>
            </w:r>
          </w:p>
        </w:tc>
        <w:tc>
          <w:p>
            <w:pPr>
              <w:pStyle w:val="Compact"/>
              <w:jc w:val="center"/>
            </w:pPr>
            <w:r>
              <w:t xml:space="preserve">7.00</w:t>
            </w:r>
          </w:p>
        </w:tc>
        <w:tc>
          <w:p>
            <w:pPr>
              <w:pStyle w:val="Compact"/>
              <w:jc w:val="center"/>
            </w:pPr>
            <w:r>
              <w:t xml:space="preserve">6.82</w:t>
            </w:r>
          </w:p>
        </w:tc>
        <w:tc>
          <w:p>
            <w:pPr>
              <w:pStyle w:val="Compact"/>
              <w:jc w:val="center"/>
            </w:pPr>
            <w:r>
              <w:t xml:space="preserve">6.61</w:t>
            </w:r>
          </w:p>
        </w:tc>
        <w:tc>
          <w:p>
            <w:pPr>
              <w:pStyle w:val="Compact"/>
              <w:jc w:val="center"/>
            </w:pPr>
            <w:r>
              <w:t xml:space="preserve">6.47</w:t>
            </w:r>
          </w:p>
        </w:tc>
        <w:tc>
          <w:p>
            <w:pPr>
              <w:pStyle w:val="Compact"/>
              <w:jc w:val="center"/>
            </w:pPr>
            <w:r>
              <w:t xml:space="preserve">7.08</w:t>
            </w:r>
          </w:p>
        </w:tc>
      </w:tr>
      <w:tr>
        <w:tc>
          <w:p>
            <w:pPr>
              <w:pStyle w:val="Compact"/>
              <w:jc w:val="center"/>
            </w:pPr>
            <w:r>
              <w:t xml:space="preserve">2001</w:t>
            </w:r>
          </w:p>
        </w:tc>
        <w:tc>
          <w:p>
            <w:pPr>
              <w:pStyle w:val="Compact"/>
              <w:jc w:val="center"/>
            </w:pPr>
            <w:r>
              <w:t xml:space="preserve">7.28</w:t>
            </w:r>
          </w:p>
        </w:tc>
        <w:tc>
          <w:p>
            <w:pPr>
              <w:pStyle w:val="Compact"/>
              <w:jc w:val="center"/>
            </w:pPr>
            <w:r>
              <w:t xml:space="preserve">7.10</w:t>
            </w:r>
          </w:p>
        </w:tc>
        <w:tc>
          <w:p>
            <w:pPr>
              <w:pStyle w:val="Compact"/>
              <w:jc w:val="center"/>
            </w:pPr>
            <w:r>
              <w:t xml:space="preserve">6.94</w:t>
            </w:r>
          </w:p>
        </w:tc>
        <w:tc>
          <w:p>
            <w:pPr>
              <w:pStyle w:val="Compact"/>
              <w:jc w:val="center"/>
            </w:pPr>
            <w:r>
              <w:t xml:space="preserve">6.78</w:t>
            </w:r>
          </w:p>
        </w:tc>
        <w:tc>
          <w:p>
            <w:pPr>
              <w:pStyle w:val="Compact"/>
              <w:jc w:val="center"/>
            </w:pPr>
            <w:r>
              <w:t xml:space="preserve">7.10</w:t>
            </w:r>
          </w:p>
        </w:tc>
      </w:tr>
      <w:tr>
        <w:tc>
          <w:p>
            <w:pPr>
              <w:pStyle w:val="Compact"/>
              <w:jc w:val="center"/>
            </w:pPr>
            <w:r>
              <w:t xml:space="preserve">2002</w:t>
            </w:r>
          </w:p>
        </w:tc>
        <w:tc>
          <w:p>
            <w:pPr>
              <w:pStyle w:val="Compact"/>
              <w:jc w:val="center"/>
            </w:pPr>
            <w:r>
              <w:t xml:space="preserve">6.88</w:t>
            </w:r>
          </w:p>
        </w:tc>
        <w:tc>
          <w:p>
            <w:pPr>
              <w:pStyle w:val="Compact"/>
              <w:jc w:val="center"/>
            </w:pPr>
            <w:r>
              <w:t xml:space="preserve">6.73</w:t>
            </w:r>
          </w:p>
        </w:tc>
        <w:tc>
          <w:p>
            <w:pPr>
              <w:pStyle w:val="Compact"/>
              <w:jc w:val="center"/>
            </w:pPr>
            <w:r>
              <w:t xml:space="preserve">6.56</w:t>
            </w:r>
          </w:p>
        </w:tc>
        <w:tc>
          <w:p>
            <w:pPr>
              <w:pStyle w:val="Compact"/>
              <w:jc w:val="center"/>
            </w:pPr>
            <w:r>
              <w:t xml:space="preserve">6.39</w:t>
            </w:r>
          </w:p>
        </w:tc>
        <w:tc>
          <w:p>
            <w:pPr>
              <w:pStyle w:val="Compact"/>
              <w:jc w:val="center"/>
            </w:pPr>
            <w:r>
              <w:t xml:space="preserve">6.54</w:t>
            </w:r>
          </w:p>
        </w:tc>
      </w:tr>
      <w:tr>
        <w:tc>
          <w:p>
            <w:pPr>
              <w:pStyle w:val="Compact"/>
              <w:jc w:val="center"/>
            </w:pPr>
            <w:r>
              <w:t xml:space="preserve">2003</w:t>
            </w:r>
          </w:p>
        </w:tc>
        <w:tc>
          <w:p>
            <w:pPr>
              <w:pStyle w:val="Compact"/>
              <w:jc w:val="center"/>
            </w:pPr>
            <w:r>
              <w:t xml:space="preserve">7.86</w:t>
            </w:r>
          </w:p>
        </w:tc>
        <w:tc>
          <w:p>
            <w:pPr>
              <w:pStyle w:val="Compact"/>
              <w:jc w:val="center"/>
            </w:pPr>
            <w:r>
              <w:t xml:space="preserve">7.76</w:t>
            </w:r>
          </w:p>
        </w:tc>
        <w:tc>
          <w:p>
            <w:pPr>
              <w:pStyle w:val="Compact"/>
              <w:jc w:val="center"/>
            </w:pPr>
            <w:r>
              <w:t xml:space="preserve">7.59</w:t>
            </w:r>
          </w:p>
        </w:tc>
        <w:tc>
          <w:p>
            <w:pPr>
              <w:pStyle w:val="Compact"/>
              <w:jc w:val="center"/>
            </w:pPr>
            <w:r>
              <w:t xml:space="preserve">7.42</w:t>
            </w:r>
          </w:p>
        </w:tc>
        <w:tc>
          <w:p>
            <w:pPr>
              <w:pStyle w:val="Compact"/>
              <w:jc w:val="center"/>
            </w:pPr>
            <w:r>
              <w:t xml:space="preserve">7.73</w:t>
            </w:r>
          </w:p>
        </w:tc>
      </w:tr>
      <w:tr>
        <w:tc>
          <w:p>
            <w:pPr>
              <w:pStyle w:val="Compact"/>
              <w:jc w:val="center"/>
            </w:pPr>
            <w:r>
              <w:t xml:space="preserve">2004</w:t>
            </w:r>
          </w:p>
        </w:tc>
        <w:tc>
          <w:p>
            <w:pPr>
              <w:pStyle w:val="Compact"/>
              <w:jc w:val="center"/>
            </w:pPr>
            <w:r>
              <w:t xml:space="preserve">8.11</w:t>
            </w:r>
          </w:p>
        </w:tc>
        <w:tc>
          <w:p>
            <w:pPr>
              <w:pStyle w:val="Compact"/>
              <w:jc w:val="center"/>
            </w:pPr>
            <w:r>
              <w:t xml:space="preserve">7.86</w:t>
            </w:r>
          </w:p>
        </w:tc>
        <w:tc>
          <w:p>
            <w:pPr>
              <w:pStyle w:val="Compact"/>
              <w:jc w:val="center"/>
            </w:pPr>
            <w:r>
              <w:t xml:space="preserve">7.61</w:t>
            </w:r>
          </w:p>
        </w:tc>
        <w:tc>
          <w:p>
            <w:pPr>
              <w:pStyle w:val="Compact"/>
              <w:jc w:val="center"/>
            </w:pPr>
            <w:r>
              <w:t xml:space="preserve">7.38</w:t>
            </w:r>
          </w:p>
        </w:tc>
        <w:tc>
          <w:p>
            <w:pPr>
              <w:pStyle w:val="Compact"/>
              <w:jc w:val="center"/>
            </w:pPr>
            <w:r>
              <w:t xml:space="preserve">8.09</w:t>
            </w:r>
          </w:p>
        </w:tc>
      </w:tr>
      <w:tr>
        <w:tc>
          <w:p>
            <w:pPr>
              <w:pStyle w:val="Compact"/>
              <w:jc w:val="center"/>
            </w:pPr>
            <w:r>
              <w:t xml:space="preserve">2005</w:t>
            </w:r>
          </w:p>
        </w:tc>
        <w:tc>
          <w:p>
            <w:pPr>
              <w:pStyle w:val="Compact"/>
              <w:jc w:val="center"/>
            </w:pPr>
            <w:r>
              <w:t xml:space="preserve">9.74</w:t>
            </w:r>
          </w:p>
        </w:tc>
        <w:tc>
          <w:p>
            <w:pPr>
              <w:pStyle w:val="Compact"/>
              <w:jc w:val="center"/>
            </w:pPr>
            <w:r>
              <w:t xml:space="preserve">9.28</w:t>
            </w:r>
          </w:p>
        </w:tc>
        <w:tc>
          <w:p>
            <w:pPr>
              <w:pStyle w:val="Compact"/>
              <w:jc w:val="center"/>
            </w:pPr>
            <w:r>
              <w:t xml:space="preserve">8.72</w:t>
            </w:r>
          </w:p>
        </w:tc>
        <w:tc>
          <w:p>
            <w:pPr>
              <w:pStyle w:val="Compact"/>
              <w:jc w:val="center"/>
            </w:pPr>
            <w:r>
              <w:t xml:space="preserve">8.32</w:t>
            </w:r>
          </w:p>
        </w:tc>
        <w:tc>
          <w:p>
            <w:pPr>
              <w:pStyle w:val="Compact"/>
              <w:jc w:val="center"/>
            </w:pPr>
            <w:r>
              <w:t xml:space="preserve">9.26</w:t>
            </w:r>
          </w:p>
        </w:tc>
      </w:tr>
      <w:tr>
        <w:tc>
          <w:p>
            <w:pPr>
              <w:pStyle w:val="Compact"/>
              <w:jc w:val="center"/>
            </w:pPr>
            <w:r>
              <w:t xml:space="preserve">2006</w:t>
            </w:r>
          </w:p>
        </w:tc>
        <w:tc>
          <w:p>
            <w:pPr>
              <w:pStyle w:val="Compact"/>
              <w:jc w:val="center"/>
            </w:pPr>
            <w:r>
              <w:t xml:space="preserve">7.28</w:t>
            </w:r>
          </w:p>
        </w:tc>
        <w:tc>
          <w:p>
            <w:pPr>
              <w:pStyle w:val="Compact"/>
              <w:jc w:val="center"/>
            </w:pPr>
            <w:r>
              <w:t xml:space="preserve">7.16</w:t>
            </w:r>
          </w:p>
        </w:tc>
        <w:tc>
          <w:p>
            <w:pPr>
              <w:pStyle w:val="Compact"/>
              <w:jc w:val="center"/>
            </w:pPr>
            <w:r>
              <w:t xml:space="preserve">6.93</w:t>
            </w:r>
          </w:p>
        </w:tc>
        <w:tc>
          <w:p>
            <w:pPr>
              <w:pStyle w:val="Compact"/>
              <w:jc w:val="center"/>
            </w:pPr>
            <w:r>
              <w:t xml:space="preserve">6.77</w:t>
            </w:r>
          </w:p>
        </w:tc>
        <w:tc>
          <w:p>
            <w:pPr>
              <w:pStyle w:val="Compact"/>
              <w:jc w:val="center"/>
            </w:pPr>
            <w:r>
              <w:t xml:space="preserve">7.28</w:t>
            </w:r>
          </w:p>
        </w:tc>
      </w:tr>
      <w:tr>
        <w:tc>
          <w:p>
            <w:pPr>
              <w:pStyle w:val="Compact"/>
              <w:jc w:val="center"/>
            </w:pPr>
            <w:r>
              <w:t xml:space="preserve">2007</w:t>
            </w:r>
          </w:p>
        </w:tc>
        <w:tc>
          <w:p>
            <w:pPr>
              <w:pStyle w:val="Compact"/>
              <w:jc w:val="center"/>
            </w:pPr>
            <w:r>
              <w:t xml:space="preserve">8.22</w:t>
            </w:r>
          </w:p>
        </w:tc>
        <w:tc>
          <w:p>
            <w:pPr>
              <w:pStyle w:val="Compact"/>
              <w:jc w:val="center"/>
            </w:pPr>
            <w:r>
              <w:t xml:space="preserve">7.70</w:t>
            </w:r>
          </w:p>
        </w:tc>
        <w:tc>
          <w:p>
            <w:pPr>
              <w:pStyle w:val="Compact"/>
              <w:jc w:val="center"/>
            </w:pPr>
            <w:r>
              <w:t xml:space="preserve">7.36</w:t>
            </w:r>
          </w:p>
        </w:tc>
        <w:tc>
          <w:p>
            <w:pPr>
              <w:pStyle w:val="Compact"/>
              <w:jc w:val="center"/>
            </w:pPr>
            <w:r>
              <w:t xml:space="preserve">7.05</w:t>
            </w:r>
          </w:p>
        </w:tc>
        <w:tc>
          <w:p>
            <w:pPr>
              <w:pStyle w:val="Compact"/>
              <w:jc w:val="center"/>
            </w:pPr>
            <w:r>
              <w:t xml:space="preserve">8.14</w:t>
            </w:r>
          </w:p>
        </w:tc>
      </w:tr>
      <w:tr>
        <w:tc>
          <w:p>
            <w:pPr>
              <w:pStyle w:val="Compact"/>
              <w:jc w:val="center"/>
            </w:pPr>
            <w:r>
              <w:t xml:space="preserve">2008</w:t>
            </w:r>
          </w:p>
        </w:tc>
        <w:tc>
          <w:p>
            <w:pPr>
              <w:pStyle w:val="Compact"/>
              <w:jc w:val="center"/>
            </w:pPr>
            <w:r>
              <w:t xml:space="preserve">6.97</w:t>
            </w:r>
          </w:p>
        </w:tc>
        <w:tc>
          <w:p>
            <w:pPr>
              <w:pStyle w:val="Compact"/>
              <w:jc w:val="center"/>
            </w:pPr>
            <w:r>
              <w:t xml:space="preserve">6.70</w:t>
            </w:r>
          </w:p>
        </w:tc>
        <w:tc>
          <w:p>
            <w:pPr>
              <w:pStyle w:val="Compact"/>
              <w:jc w:val="center"/>
            </w:pPr>
            <w:r>
              <w:t xml:space="preserve">6.42</w:t>
            </w:r>
          </w:p>
        </w:tc>
        <w:tc>
          <w:p>
            <w:pPr>
              <w:pStyle w:val="Compact"/>
              <w:jc w:val="center"/>
            </w:pPr>
            <w:r>
              <w:t xml:space="preserve">6.22</w:t>
            </w:r>
          </w:p>
        </w:tc>
        <w:tc>
          <w:p>
            <w:pPr>
              <w:pStyle w:val="Compact"/>
              <w:jc w:val="center"/>
            </w:pPr>
            <w:r>
              <w:t xml:space="preserve">6.82</w:t>
            </w:r>
          </w:p>
        </w:tc>
      </w:tr>
      <w:tr>
        <w:tc>
          <w:p>
            <w:pPr>
              <w:pStyle w:val="Compact"/>
              <w:jc w:val="center"/>
            </w:pPr>
            <w:r>
              <w:t xml:space="preserve">2009</w:t>
            </w:r>
          </w:p>
        </w:tc>
        <w:tc>
          <w:p>
            <w:pPr>
              <w:pStyle w:val="Compact"/>
              <w:jc w:val="center"/>
            </w:pPr>
            <w:r>
              <w:t xml:space="preserve">9.24</w:t>
            </w:r>
          </w:p>
        </w:tc>
        <w:tc>
          <w:p>
            <w:pPr>
              <w:pStyle w:val="Compact"/>
              <w:jc w:val="center"/>
            </w:pPr>
            <w:r>
              <w:t xml:space="preserve">8.65</w:t>
            </w:r>
          </w:p>
        </w:tc>
        <w:tc>
          <w:p>
            <w:pPr>
              <w:pStyle w:val="Compact"/>
              <w:jc w:val="center"/>
            </w:pPr>
            <w:r>
              <w:t xml:space="preserve">8.26</w:t>
            </w:r>
          </w:p>
        </w:tc>
        <w:tc>
          <w:p>
            <w:pPr>
              <w:pStyle w:val="Compact"/>
              <w:jc w:val="center"/>
            </w:pPr>
            <w:r>
              <w:t xml:space="preserve">7.92</w:t>
            </w:r>
          </w:p>
        </w:tc>
        <w:tc>
          <w:p>
            <w:pPr>
              <w:pStyle w:val="Compact"/>
              <w:jc w:val="center"/>
            </w:pPr>
            <w:r>
              <w:t xml:space="preserve">8.95</w:t>
            </w:r>
          </w:p>
        </w:tc>
      </w:tr>
      <w:tr>
        <w:tc>
          <w:p>
            <w:pPr>
              <w:pStyle w:val="Compact"/>
              <w:jc w:val="center"/>
            </w:pPr>
            <w:r>
              <w:t xml:space="preserve">2010</w:t>
            </w:r>
          </w:p>
        </w:tc>
        <w:tc>
          <w:p>
            <w:pPr>
              <w:pStyle w:val="Compact"/>
              <w:jc w:val="center"/>
            </w:pPr>
            <w:r>
              <w:t xml:space="preserve">10.14</w:t>
            </w:r>
          </w:p>
        </w:tc>
        <w:tc>
          <w:p>
            <w:pPr>
              <w:pStyle w:val="Compact"/>
              <w:jc w:val="center"/>
            </w:pPr>
            <w:r>
              <w:t xml:space="preserve">9.44</w:t>
            </w:r>
          </w:p>
        </w:tc>
        <w:tc>
          <w:p>
            <w:pPr>
              <w:pStyle w:val="Compact"/>
              <w:jc w:val="center"/>
            </w:pPr>
            <w:r>
              <w:t xml:space="preserve">8.89</w:t>
            </w:r>
          </w:p>
        </w:tc>
        <w:tc>
          <w:p>
            <w:pPr>
              <w:pStyle w:val="Compact"/>
              <w:jc w:val="center"/>
            </w:pPr>
            <w:r>
              <w:t xml:space="preserve">8.49</w:t>
            </w:r>
          </w:p>
        </w:tc>
        <w:tc>
          <w:p>
            <w:pPr>
              <w:pStyle w:val="Compact"/>
              <w:jc w:val="center"/>
            </w:pPr>
            <w:r>
              <w:t xml:space="preserve">9.62</w:t>
            </w:r>
          </w:p>
        </w:tc>
      </w:tr>
      <w:tr>
        <w:tc>
          <w:p>
            <w:pPr>
              <w:pStyle w:val="Compact"/>
              <w:jc w:val="center"/>
            </w:pPr>
            <w:r>
              <w:t xml:space="preserve">2011</w:t>
            </w:r>
          </w:p>
        </w:tc>
        <w:tc>
          <w:p>
            <w:pPr>
              <w:pStyle w:val="Compact"/>
              <w:jc w:val="center"/>
            </w:pPr>
            <w:r>
              <w:t xml:space="preserve">7.07</w:t>
            </w:r>
          </w:p>
        </w:tc>
        <w:tc>
          <w:p>
            <w:pPr>
              <w:pStyle w:val="Compact"/>
              <w:jc w:val="center"/>
            </w:pPr>
            <w:r>
              <w:t xml:space="preserve">6.89</w:t>
            </w:r>
          </w:p>
        </w:tc>
        <w:tc>
          <w:p>
            <w:pPr>
              <w:pStyle w:val="Compact"/>
              <w:jc w:val="center"/>
            </w:pPr>
            <w:r>
              <w:t xml:space="preserve">6.68</w:t>
            </w:r>
          </w:p>
        </w:tc>
        <w:tc>
          <w:p>
            <w:pPr>
              <w:pStyle w:val="Compact"/>
              <w:jc w:val="center"/>
            </w:pPr>
            <w:r>
              <w:t xml:space="preserve">6.51</w:t>
            </w:r>
          </w:p>
        </w:tc>
        <w:tc>
          <w:p>
            <w:pPr>
              <w:pStyle w:val="Compact"/>
              <w:jc w:val="center"/>
            </w:pPr>
            <w:r>
              <w:t xml:space="preserve">7.01</w:t>
            </w:r>
          </w:p>
        </w:tc>
      </w:tr>
      <w:tr>
        <w:tc>
          <w:p>
            <w:pPr>
              <w:pStyle w:val="Compact"/>
              <w:jc w:val="center"/>
            </w:pPr>
            <w:r>
              <w:t xml:space="preserve">2012</w:t>
            </w:r>
          </w:p>
        </w:tc>
        <w:tc>
          <w:p>
            <w:pPr>
              <w:pStyle w:val="Compact"/>
              <w:jc w:val="center"/>
            </w:pPr>
            <w:r>
              <w:t xml:space="preserve">7.08</w:t>
            </w:r>
          </w:p>
        </w:tc>
        <w:tc>
          <w:p>
            <w:pPr>
              <w:pStyle w:val="Compact"/>
              <w:jc w:val="center"/>
            </w:pPr>
            <w:r>
              <w:t xml:space="preserve">6.91</w:t>
            </w:r>
          </w:p>
        </w:tc>
        <w:tc>
          <w:p>
            <w:pPr>
              <w:pStyle w:val="Compact"/>
              <w:jc w:val="center"/>
            </w:pPr>
            <w:r>
              <w:t xml:space="preserve">6.77</w:t>
            </w:r>
          </w:p>
        </w:tc>
        <w:tc>
          <w:p>
            <w:pPr>
              <w:pStyle w:val="Compact"/>
              <w:jc w:val="center"/>
            </w:pPr>
            <w:r>
              <w:t xml:space="preserve">6.63</w:t>
            </w:r>
          </w:p>
        </w:tc>
        <w:tc>
          <w:p>
            <w:pPr>
              <w:pStyle w:val="Compact"/>
              <w:jc w:val="center"/>
            </w:pPr>
            <w:r>
              <w:t xml:space="preserve">6.84</w:t>
            </w:r>
          </w:p>
        </w:tc>
      </w:tr>
      <w:tr>
        <w:tc>
          <w:p>
            <w:pPr>
              <w:pStyle w:val="Compact"/>
              <w:jc w:val="center"/>
            </w:pPr>
            <w:r>
              <w:t xml:space="preserve">2013</w:t>
            </w:r>
          </w:p>
        </w:tc>
        <w:tc>
          <w:p>
            <w:pPr>
              <w:pStyle w:val="Compact"/>
              <w:jc w:val="center"/>
            </w:pPr>
            <w:r>
              <w:t xml:space="preserve">7.17</w:t>
            </w:r>
          </w:p>
        </w:tc>
        <w:tc>
          <w:p>
            <w:pPr>
              <w:pStyle w:val="Compact"/>
              <w:jc w:val="center"/>
            </w:pPr>
            <w:r>
              <w:t xml:space="preserve">6.90</w:t>
            </w:r>
          </w:p>
        </w:tc>
        <w:tc>
          <w:p>
            <w:pPr>
              <w:pStyle w:val="Compact"/>
              <w:jc w:val="center"/>
            </w:pPr>
            <w:r>
              <w:t xml:space="preserve">6.72</w:t>
            </w:r>
          </w:p>
        </w:tc>
        <w:tc>
          <w:p>
            <w:pPr>
              <w:pStyle w:val="Compact"/>
              <w:jc w:val="center"/>
            </w:pPr>
            <w:r>
              <w:t xml:space="preserve">6.55</w:t>
            </w:r>
          </w:p>
        </w:tc>
        <w:tc>
          <w:p>
            <w:pPr>
              <w:pStyle w:val="Compact"/>
              <w:jc w:val="center"/>
            </w:pPr>
            <w:r>
              <w:t xml:space="preserve">7.30</w:t>
            </w:r>
          </w:p>
        </w:tc>
      </w:tr>
      <w:tr>
        <w:tc>
          <w:p>
            <w:pPr>
              <w:pStyle w:val="Compact"/>
              <w:jc w:val="center"/>
            </w:pPr>
            <w:r>
              <w:t xml:space="preserve">2014</w:t>
            </w:r>
          </w:p>
        </w:tc>
        <w:tc>
          <w:p>
            <w:pPr>
              <w:pStyle w:val="Compact"/>
              <w:jc w:val="center"/>
            </w:pPr>
            <w:r>
              <w:t xml:space="preserve">9.24</w:t>
            </w:r>
          </w:p>
        </w:tc>
        <w:tc>
          <w:p>
            <w:pPr>
              <w:pStyle w:val="Compact"/>
              <w:jc w:val="center"/>
            </w:pPr>
            <w:r>
              <w:t xml:space="preserve">8.57</w:t>
            </w:r>
          </w:p>
        </w:tc>
        <w:tc>
          <w:p>
            <w:pPr>
              <w:pStyle w:val="Compact"/>
              <w:jc w:val="center"/>
            </w:pPr>
            <w:r>
              <w:t xml:space="preserve">8.03</w:t>
            </w:r>
          </w:p>
        </w:tc>
        <w:tc>
          <w:p>
            <w:pPr>
              <w:pStyle w:val="Compact"/>
              <w:jc w:val="center"/>
            </w:pPr>
            <w:r>
              <w:t xml:space="preserve">7.66</w:t>
            </w:r>
          </w:p>
        </w:tc>
        <w:tc>
          <w:p>
            <w:pPr>
              <w:pStyle w:val="Compact"/>
              <w:jc w:val="center"/>
            </w:pPr>
            <w:r>
              <w:t xml:space="preserve">9.02</w:t>
            </w:r>
          </w:p>
        </w:tc>
      </w:tr>
      <w:tr>
        <w:tc>
          <w:p>
            <w:pPr>
              <w:pStyle w:val="Compact"/>
              <w:jc w:val="center"/>
            </w:pPr>
            <w:r>
              <w:t xml:space="preserve">2015</w:t>
            </w:r>
          </w:p>
        </w:tc>
        <w:tc>
          <w:p>
            <w:pPr>
              <w:pStyle w:val="Compact"/>
              <w:jc w:val="center"/>
            </w:pPr>
            <w:r>
              <w:t xml:space="preserve">8.18</w:t>
            </w:r>
          </w:p>
        </w:tc>
        <w:tc>
          <w:p>
            <w:pPr>
              <w:pStyle w:val="Compact"/>
              <w:jc w:val="center"/>
            </w:pPr>
            <w:r>
              <w:t xml:space="preserve">7.93</w:t>
            </w:r>
          </w:p>
        </w:tc>
        <w:tc>
          <w:p>
            <w:pPr>
              <w:pStyle w:val="Compact"/>
              <w:jc w:val="center"/>
            </w:pPr>
            <w:r>
              <w:t xml:space="preserve">7.78</w:t>
            </w:r>
          </w:p>
        </w:tc>
        <w:tc>
          <w:p>
            <w:pPr>
              <w:pStyle w:val="Compact"/>
              <w:jc w:val="center"/>
            </w:pPr>
            <w:r>
              <w:t xml:space="preserve">7.63</w:t>
            </w:r>
          </w:p>
        </w:tc>
        <w:tc>
          <w:p>
            <w:pPr>
              <w:pStyle w:val="Compact"/>
              <w:jc w:val="center"/>
            </w:pPr>
            <w:r>
              <w:t xml:space="preserve">7.99</w:t>
            </w:r>
          </w:p>
        </w:tc>
      </w:tr>
      <w:tr>
        <w:tc>
          <w:p>
            <w:pPr>
              <w:pStyle w:val="Compact"/>
              <w:jc w:val="center"/>
            </w:pPr>
            <w:r>
              <w:t xml:space="preserve">2016</w:t>
            </w:r>
          </w:p>
        </w:tc>
        <w:tc>
          <w:p>
            <w:pPr>
              <w:pStyle w:val="Compact"/>
              <w:jc w:val="center"/>
            </w:pPr>
            <w:r>
              <w:t xml:space="preserve">9.45</w:t>
            </w:r>
          </w:p>
        </w:tc>
        <w:tc>
          <w:p>
            <w:pPr>
              <w:pStyle w:val="Compact"/>
              <w:jc w:val="center"/>
            </w:pPr>
            <w:r>
              <w:t xml:space="preserve">9.14</w:t>
            </w:r>
          </w:p>
        </w:tc>
        <w:tc>
          <w:p>
            <w:pPr>
              <w:pStyle w:val="Compact"/>
              <w:jc w:val="center"/>
            </w:pPr>
            <w:r>
              <w:t xml:space="preserve">8.89</w:t>
            </w:r>
          </w:p>
        </w:tc>
        <w:tc>
          <w:p>
            <w:pPr>
              <w:pStyle w:val="Compact"/>
              <w:jc w:val="center"/>
            </w:pPr>
            <w:r>
              <w:t xml:space="preserve">8.68</w:t>
            </w:r>
          </w:p>
        </w:tc>
        <w:tc>
          <w:p>
            <w:pPr>
              <w:pStyle w:val="Compact"/>
              <w:jc w:val="center"/>
            </w:pPr>
            <w:r>
              <w:t xml:space="preserve">9.37</w:t>
            </w:r>
          </w:p>
        </w:tc>
      </w:tr>
      <w:tr>
        <w:tc>
          <w:p>
            <w:pPr>
              <w:pStyle w:val="Compact"/>
              <w:jc w:val="center"/>
            </w:pPr>
            <w:r>
              <w:t xml:space="preserve">2017</w:t>
            </w:r>
          </w:p>
        </w:tc>
        <w:tc>
          <w:p>
            <w:pPr>
              <w:pStyle w:val="Compact"/>
              <w:jc w:val="center"/>
            </w:pPr>
            <w:r>
              <w:t xml:space="preserve">8.45</w:t>
            </w:r>
          </w:p>
        </w:tc>
        <w:tc>
          <w:p>
            <w:pPr>
              <w:pStyle w:val="Compact"/>
              <w:jc w:val="center"/>
            </w:pPr>
            <w:r>
              <w:t xml:space="preserve">8.05</w:t>
            </w:r>
          </w:p>
        </w:tc>
        <w:tc>
          <w:p>
            <w:pPr>
              <w:pStyle w:val="Compact"/>
              <w:jc w:val="center"/>
            </w:pPr>
            <w:r>
              <w:t xml:space="preserve">7.84</w:t>
            </w:r>
          </w:p>
        </w:tc>
        <w:tc>
          <w:p>
            <w:pPr>
              <w:pStyle w:val="Compact"/>
              <w:jc w:val="center"/>
            </w:pPr>
            <w:r>
              <w:t xml:space="preserve">7.69</w:t>
            </w:r>
          </w:p>
        </w:tc>
        <w:tc>
          <w:p>
            <w:pPr>
              <w:pStyle w:val="Compact"/>
              <w:jc w:val="center"/>
            </w:pPr>
            <w:r>
              <w:t xml:space="preserve">8.20</w:t>
            </w:r>
          </w:p>
        </w:tc>
      </w:tr>
      <w:tr>
        <w:tc>
          <w:p>
            <w:pPr>
              <w:pStyle w:val="Compact"/>
              <w:jc w:val="center"/>
            </w:pPr>
            <w:r>
              <w:t xml:space="preserve">2018</w:t>
            </w:r>
          </w:p>
        </w:tc>
        <w:tc>
          <w:p>
            <w:pPr>
              <w:pStyle w:val="Compact"/>
              <w:jc w:val="center"/>
            </w:pPr>
            <w:r>
              <w:t xml:space="preserve">8.48</w:t>
            </w:r>
          </w:p>
        </w:tc>
        <w:tc>
          <w:p>
            <w:pPr>
              <w:pStyle w:val="Compact"/>
              <w:jc w:val="center"/>
            </w:pPr>
            <w:r>
              <w:t xml:space="preserve">8.25</w:t>
            </w:r>
          </w:p>
        </w:tc>
        <w:tc>
          <w:p>
            <w:pPr>
              <w:pStyle w:val="Compact"/>
              <w:jc w:val="center"/>
            </w:pPr>
            <w:r>
              <w:t xml:space="preserve">8.07</w:t>
            </w:r>
          </w:p>
        </w:tc>
        <w:tc>
          <w:p>
            <w:pPr>
              <w:pStyle w:val="Compact"/>
              <w:jc w:val="center"/>
            </w:pPr>
            <w:r>
              <w:t xml:space="preserve">7.91</w:t>
            </w:r>
          </w:p>
        </w:tc>
        <w:tc>
          <w:p>
            <w:pPr>
              <w:pStyle w:val="Compact"/>
              <w:jc w:val="center"/>
            </w:pPr>
            <w:r>
              <w:t xml:space="preserve">8.47</w:t>
            </w:r>
          </w:p>
        </w:tc>
      </w:tr>
      <w:tr>
        <w:tc>
          <w:p>
            <w:pPr>
              <w:pStyle w:val="Compact"/>
              <w:jc w:val="center"/>
            </w:pPr>
            <w:r>
              <w:t xml:space="preserve">2019</w:t>
            </w:r>
          </w:p>
        </w:tc>
        <w:tc>
          <w:p>
            <w:pPr>
              <w:pStyle w:val="Compact"/>
              <w:jc w:val="center"/>
            </w:pPr>
            <w:r>
              <w:t xml:space="preserve">8.79</w:t>
            </w:r>
          </w:p>
        </w:tc>
        <w:tc>
          <w:p>
            <w:pPr>
              <w:pStyle w:val="Compact"/>
              <w:jc w:val="center"/>
            </w:pPr>
            <w:r>
              <w:t xml:space="preserve">8.50</w:t>
            </w:r>
          </w:p>
        </w:tc>
        <w:tc>
          <w:p>
            <w:pPr>
              <w:pStyle w:val="Compact"/>
              <w:jc w:val="center"/>
            </w:pPr>
            <w:r>
              <w:t xml:space="preserve">8.18</w:t>
            </w:r>
          </w:p>
        </w:tc>
        <w:tc>
          <w:p>
            <w:pPr>
              <w:pStyle w:val="Compact"/>
              <w:jc w:val="center"/>
            </w:pPr>
            <w:r>
              <w:t xml:space="preserve">7.92</w:t>
            </w:r>
          </w:p>
        </w:tc>
        <w:tc>
          <w:p>
            <w:pPr>
              <w:pStyle w:val="Compact"/>
              <w:jc w:val="center"/>
            </w:pPr>
            <w:r>
              <w:t xml:space="preserve">9.02</w:t>
            </w:r>
          </w:p>
        </w:tc>
      </w:tr>
      <w:tr>
        <w:tc>
          <w:p>
            <w:pPr>
              <w:pStyle w:val="Compact"/>
              <w:jc w:val="center"/>
            </w:pPr>
            <w:r>
              <w:t xml:space="preserve">2020</w:t>
            </w:r>
          </w:p>
        </w:tc>
        <w:tc>
          <w:p>
            <w:pPr>
              <w:pStyle w:val="Compact"/>
              <w:jc w:val="center"/>
            </w:pPr>
            <w:r>
              <w:t xml:space="preserve">8.39</w:t>
            </w:r>
          </w:p>
        </w:tc>
        <w:tc>
          <w:p>
            <w:pPr>
              <w:pStyle w:val="Compact"/>
              <w:jc w:val="center"/>
            </w:pPr>
            <w:r>
              <w:t xml:space="preserve">8.07</w:t>
            </w:r>
          </w:p>
        </w:tc>
        <w:tc>
          <w:p>
            <w:pPr>
              <w:pStyle w:val="Compact"/>
              <w:jc w:val="center"/>
            </w:pPr>
            <w:r>
              <w:t xml:space="preserve">7.76</w:t>
            </w:r>
          </w:p>
        </w:tc>
        <w:tc>
          <w:p>
            <w:pPr>
              <w:pStyle w:val="Compact"/>
              <w:jc w:val="center"/>
            </w:pPr>
            <w:r>
              <w:t xml:space="preserve">7.47</w:t>
            </w:r>
          </w:p>
        </w:tc>
        <w:tc>
          <w:p>
            <w:pPr>
              <w:pStyle w:val="Compact"/>
              <w:jc w:val="center"/>
            </w:pPr>
            <w:r>
              <w:t xml:space="preserve">8.32</w:t>
            </w:r>
          </w:p>
        </w:tc>
      </w:tr>
    </w:tbl>
    <w:p>
      <w:r>
        <w:br w:type="page"/>
      </w:r>
    </w:p>
    <w:p>
      <w:pPr>
        <w:pStyle w:val="TableCaption"/>
      </w:pPr>
      <w:r>
        <w:t xml:space="preserve">Table 3.6: SECM survey temperature data were summarized by year (1997 to 2020), month (the months of May, June, and July), and depth (3m, 10m, 15m, and 20m). Icy Strait and Upper Chatham transects (stations ISA, ISB, ISC, ISD, UCA, UCB, UCC, UCD) are included in the ISTI_3MJJ, ISTI10_MJJ, ISTI15_MJJ, and ISTI20_MJJ variables. Only the Icy Strait transect is included in the IS3_MJJ variable.</w:t>
      </w:r>
    </w:p>
    <w:tbl>
      <w:tblPr>
        <w:tblStyle w:val="Table"/>
        <w:tblW w:type="pct" w:w="0.0"/>
        <w:tblLook w:firstRow="1" w:lastRow="0" w:firstColumn="0" w:lastColumn="0" w:noHBand="0" w:noVBand="0"/>
        <w:tblCaption w:val="Table 3.6: SECM survey temperature data were summarized by year (1997 to 2020), month (the months of May, June, and July), and depth (3m, 10m, 15m, and 20m). Icy Strait and Upper Chatham transects (stations ISA, ISB, ISC, ISD, UCA, UCB, UCC, UCD) are included in the ISTI_3MJJ, ISTI10_MJJ, ISTI15_MJJ, and ISTI20_MJJ variables. Only the Icy Strait transect is included in the IS3_MJJ variable."/>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ISTI3_MJJ</w:t>
            </w:r>
          </w:p>
        </w:tc>
        <w:tc>
          <w:tcPr>
            <w:tcBorders>
              <w:bottom w:val="single"/>
            </w:tcBorders>
            <w:vAlign w:val="bottom"/>
          </w:tcPr>
          <w:p>
            <w:pPr>
              <w:pStyle w:val="Compact"/>
              <w:jc w:val="center"/>
            </w:pPr>
            <w:r>
              <w:t xml:space="preserve">ISTI10_MJJ</w:t>
            </w:r>
          </w:p>
        </w:tc>
        <w:tc>
          <w:tcPr>
            <w:tcBorders>
              <w:bottom w:val="single"/>
            </w:tcBorders>
            <w:vAlign w:val="bottom"/>
          </w:tcPr>
          <w:p>
            <w:pPr>
              <w:pStyle w:val="Compact"/>
              <w:jc w:val="center"/>
            </w:pPr>
            <w:r>
              <w:t xml:space="preserve">ISTI15_MJJ</w:t>
            </w:r>
          </w:p>
        </w:tc>
        <w:tc>
          <w:tcPr>
            <w:tcBorders>
              <w:bottom w:val="single"/>
            </w:tcBorders>
            <w:vAlign w:val="bottom"/>
          </w:tcPr>
          <w:p>
            <w:pPr>
              <w:pStyle w:val="Compact"/>
              <w:jc w:val="center"/>
            </w:pPr>
            <w:r>
              <w:t xml:space="preserve">ISTI20_MJJ</w:t>
            </w:r>
          </w:p>
        </w:tc>
        <w:tc>
          <w:tcPr>
            <w:tcBorders>
              <w:bottom w:val="single"/>
            </w:tcBorders>
            <w:vAlign w:val="bottom"/>
          </w:tcPr>
          <w:p>
            <w:pPr>
              <w:pStyle w:val="Compact"/>
              <w:jc w:val="center"/>
            </w:pPr>
            <w:r>
              <w:t xml:space="preserve">IS3_MJJ</w:t>
            </w:r>
          </w:p>
        </w:tc>
      </w:tr>
      <w:tr>
        <w:tc>
          <w:p>
            <w:pPr>
              <w:pStyle w:val="Compact"/>
              <w:jc w:val="center"/>
            </w:pPr>
            <w:r>
              <w:t xml:space="preserve">1997</w:t>
            </w:r>
          </w:p>
        </w:tc>
        <w:tc>
          <w:p>
            <w:pPr>
              <w:pStyle w:val="Compact"/>
              <w:jc w:val="center"/>
            </w:pPr>
            <w:r>
              <w:t xml:space="preserve">10.83</w:t>
            </w:r>
          </w:p>
        </w:tc>
        <w:tc>
          <w:p>
            <w:pPr>
              <w:pStyle w:val="Compact"/>
              <w:jc w:val="center"/>
            </w:pPr>
            <w:r>
              <w:t xml:space="preserve">10.28</w:t>
            </w:r>
          </w:p>
        </w:tc>
        <w:tc>
          <w:p>
            <w:pPr>
              <w:pStyle w:val="Compact"/>
              <w:jc w:val="center"/>
            </w:pPr>
            <w:r>
              <w:t xml:space="preserve">9.77</w:t>
            </w:r>
          </w:p>
        </w:tc>
        <w:tc>
          <w:p>
            <w:pPr>
              <w:pStyle w:val="Compact"/>
              <w:jc w:val="center"/>
            </w:pPr>
            <w:r>
              <w:t xml:space="preserve">9.26</w:t>
            </w:r>
          </w:p>
        </w:tc>
        <w:tc>
          <w:p>
            <w:pPr>
              <w:pStyle w:val="Compact"/>
              <w:jc w:val="center"/>
            </w:pPr>
            <w:r>
              <w:t xml:space="preserve">10.54</w:t>
            </w:r>
          </w:p>
        </w:tc>
      </w:tr>
      <w:tr>
        <w:tc>
          <w:p>
            <w:pPr>
              <w:pStyle w:val="Compact"/>
              <w:jc w:val="center"/>
            </w:pPr>
            <w:r>
              <w:t xml:space="preserve">1998</w:t>
            </w:r>
          </w:p>
        </w:tc>
        <w:tc>
          <w:p>
            <w:pPr>
              <w:pStyle w:val="Compact"/>
              <w:jc w:val="center"/>
            </w:pPr>
            <w:r>
              <w:t xml:space="preserve">10.82</w:t>
            </w:r>
          </w:p>
        </w:tc>
        <w:tc>
          <w:p>
            <w:pPr>
              <w:pStyle w:val="Compact"/>
              <w:jc w:val="center"/>
            </w:pPr>
            <w:r>
              <w:t xml:space="preserve">10.31</w:t>
            </w:r>
          </w:p>
        </w:tc>
        <w:tc>
          <w:p>
            <w:pPr>
              <w:pStyle w:val="Compact"/>
              <w:jc w:val="center"/>
            </w:pPr>
            <w:r>
              <w:t xml:space="preserve">9.84</w:t>
            </w:r>
          </w:p>
        </w:tc>
        <w:tc>
          <w:p>
            <w:pPr>
              <w:pStyle w:val="Compact"/>
              <w:jc w:val="center"/>
            </w:pPr>
            <w:r>
              <w:t xml:space="preserve">9.44</w:t>
            </w:r>
          </w:p>
        </w:tc>
        <w:tc>
          <w:p>
            <w:pPr>
              <w:pStyle w:val="Compact"/>
              <w:jc w:val="center"/>
            </w:pPr>
            <w:r>
              <w:t xml:space="preserve">10.69</w:t>
            </w:r>
          </w:p>
        </w:tc>
      </w:tr>
      <w:tr>
        <w:tc>
          <w:p>
            <w:pPr>
              <w:pStyle w:val="Compact"/>
              <w:jc w:val="center"/>
            </w:pPr>
            <w:r>
              <w:t xml:space="preserve">1999</w:t>
            </w:r>
          </w:p>
        </w:tc>
        <w:tc>
          <w:p>
            <w:pPr>
              <w:pStyle w:val="Compact"/>
              <w:jc w:val="center"/>
            </w:pPr>
            <w:r>
              <w:t xml:space="preserve">9.62</w:t>
            </w:r>
          </w:p>
        </w:tc>
        <w:tc>
          <w:p>
            <w:pPr>
              <w:pStyle w:val="Compact"/>
              <w:jc w:val="center"/>
            </w:pPr>
            <w:r>
              <w:t xml:space="preserve">9.33</w:t>
            </w:r>
          </w:p>
        </w:tc>
        <w:tc>
          <w:p>
            <w:pPr>
              <w:pStyle w:val="Compact"/>
              <w:jc w:val="center"/>
            </w:pPr>
            <w:r>
              <w:t xml:space="preserve">8.92</w:t>
            </w:r>
          </w:p>
        </w:tc>
        <w:tc>
          <w:p>
            <w:pPr>
              <w:pStyle w:val="Compact"/>
              <w:jc w:val="center"/>
            </w:pPr>
            <w:r>
              <w:t xml:space="preserve">8.56</w:t>
            </w:r>
          </w:p>
        </w:tc>
        <w:tc>
          <w:p>
            <w:pPr>
              <w:pStyle w:val="Compact"/>
              <w:jc w:val="center"/>
            </w:pPr>
            <w:r>
              <w:t xml:space="preserve">9.65</w:t>
            </w:r>
          </w:p>
        </w:tc>
      </w:tr>
      <w:tr>
        <w:tc>
          <w:p>
            <w:pPr>
              <w:pStyle w:val="Compact"/>
              <w:jc w:val="center"/>
            </w:pPr>
            <w:r>
              <w:t xml:space="preserve">2000</w:t>
            </w:r>
          </w:p>
        </w:tc>
        <w:tc>
          <w:p>
            <w:pPr>
              <w:pStyle w:val="Compact"/>
              <w:jc w:val="center"/>
            </w:pPr>
            <w:r>
              <w:t xml:space="preserve">10.40</w:t>
            </w:r>
          </w:p>
        </w:tc>
        <w:tc>
          <w:p>
            <w:pPr>
              <w:pStyle w:val="Compact"/>
              <w:jc w:val="center"/>
            </w:pPr>
            <w:r>
              <w:t xml:space="preserve">9.78</w:t>
            </w:r>
          </w:p>
        </w:tc>
        <w:tc>
          <w:p>
            <w:pPr>
              <w:pStyle w:val="Compact"/>
              <w:jc w:val="center"/>
            </w:pPr>
            <w:r>
              <w:t xml:space="preserve">9.21</w:t>
            </w:r>
          </w:p>
        </w:tc>
        <w:tc>
          <w:p>
            <w:pPr>
              <w:pStyle w:val="Compact"/>
              <w:jc w:val="center"/>
            </w:pPr>
            <w:r>
              <w:t xml:space="preserve">8.76</w:t>
            </w:r>
          </w:p>
        </w:tc>
        <w:tc>
          <w:p>
            <w:pPr>
              <w:pStyle w:val="Compact"/>
              <w:jc w:val="center"/>
            </w:pPr>
            <w:r>
              <w:t xml:space="preserve">10.30</w:t>
            </w:r>
          </w:p>
        </w:tc>
      </w:tr>
      <w:tr>
        <w:tc>
          <w:p>
            <w:pPr>
              <w:pStyle w:val="Compact"/>
              <w:jc w:val="center"/>
            </w:pPr>
            <w:r>
              <w:t xml:space="preserve">2001</w:t>
            </w:r>
          </w:p>
        </w:tc>
        <w:tc>
          <w:p>
            <w:pPr>
              <w:pStyle w:val="Compact"/>
              <w:jc w:val="center"/>
            </w:pPr>
            <w:r>
              <w:t xml:space="preserve">10.43</w:t>
            </w:r>
          </w:p>
        </w:tc>
        <w:tc>
          <w:p>
            <w:pPr>
              <w:pStyle w:val="Compact"/>
              <w:jc w:val="center"/>
            </w:pPr>
            <w:r>
              <w:t xml:space="preserve">9.89</w:t>
            </w:r>
          </w:p>
        </w:tc>
        <w:tc>
          <w:p>
            <w:pPr>
              <w:pStyle w:val="Compact"/>
              <w:jc w:val="center"/>
            </w:pPr>
            <w:r>
              <w:t xml:space="preserve">9.43</w:t>
            </w:r>
          </w:p>
        </w:tc>
        <w:tc>
          <w:p>
            <w:pPr>
              <w:pStyle w:val="Compact"/>
              <w:jc w:val="center"/>
            </w:pPr>
            <w:r>
              <w:t xml:space="preserve">9.03</w:t>
            </w:r>
          </w:p>
        </w:tc>
        <w:tc>
          <w:p>
            <w:pPr>
              <w:pStyle w:val="Compact"/>
              <w:jc w:val="center"/>
            </w:pPr>
            <w:r>
              <w:t xml:space="preserve">10.43</w:t>
            </w:r>
          </w:p>
        </w:tc>
      </w:tr>
      <w:tr>
        <w:tc>
          <w:p>
            <w:pPr>
              <w:pStyle w:val="Compact"/>
              <w:jc w:val="center"/>
            </w:pPr>
            <w:r>
              <w:t xml:space="preserve">2002</w:t>
            </w:r>
          </w:p>
        </w:tc>
        <w:tc>
          <w:p>
            <w:pPr>
              <w:pStyle w:val="Compact"/>
              <w:jc w:val="center"/>
            </w:pPr>
            <w:r>
              <w:t xml:space="preserve">9.50</w:t>
            </w:r>
          </w:p>
        </w:tc>
        <w:tc>
          <w:p>
            <w:pPr>
              <w:pStyle w:val="Compact"/>
              <w:jc w:val="center"/>
            </w:pPr>
            <w:r>
              <w:t xml:space="preserve">9.02</w:t>
            </w:r>
          </w:p>
        </w:tc>
        <w:tc>
          <w:p>
            <w:pPr>
              <w:pStyle w:val="Compact"/>
              <w:jc w:val="center"/>
            </w:pPr>
            <w:r>
              <w:t xml:space="preserve">8.57</w:t>
            </w:r>
          </w:p>
        </w:tc>
        <w:tc>
          <w:p>
            <w:pPr>
              <w:pStyle w:val="Compact"/>
              <w:jc w:val="center"/>
            </w:pPr>
            <w:r>
              <w:t xml:space="preserve">8.20</w:t>
            </w:r>
          </w:p>
        </w:tc>
        <w:tc>
          <w:p>
            <w:pPr>
              <w:pStyle w:val="Compact"/>
              <w:jc w:val="center"/>
            </w:pPr>
            <w:r>
              <w:t xml:space="preserve">9.35</w:t>
            </w:r>
          </w:p>
        </w:tc>
      </w:tr>
      <w:tr>
        <w:tc>
          <w:p>
            <w:pPr>
              <w:pStyle w:val="Compact"/>
              <w:jc w:val="center"/>
            </w:pPr>
            <w:r>
              <w:t xml:space="preserve">2003</w:t>
            </w:r>
          </w:p>
        </w:tc>
        <w:tc>
          <w:p>
            <w:pPr>
              <w:pStyle w:val="Compact"/>
              <w:jc w:val="center"/>
            </w:pPr>
            <w:r>
              <w:t xml:space="preserve">10.62</w:t>
            </w:r>
          </w:p>
        </w:tc>
        <w:tc>
          <w:p>
            <w:pPr>
              <w:pStyle w:val="Compact"/>
              <w:jc w:val="center"/>
            </w:pPr>
            <w:r>
              <w:t xml:space="preserve">10.12</w:t>
            </w:r>
          </w:p>
        </w:tc>
        <w:tc>
          <w:p>
            <w:pPr>
              <w:pStyle w:val="Compact"/>
              <w:jc w:val="center"/>
            </w:pPr>
            <w:r>
              <w:t xml:space="preserve">9.70</w:t>
            </w:r>
          </w:p>
        </w:tc>
        <w:tc>
          <w:p>
            <w:pPr>
              <w:pStyle w:val="Compact"/>
              <w:jc w:val="center"/>
            </w:pPr>
            <w:r>
              <w:t xml:space="preserve">9.35</w:t>
            </w:r>
          </w:p>
        </w:tc>
        <w:tc>
          <w:p>
            <w:pPr>
              <w:pStyle w:val="Compact"/>
              <w:jc w:val="center"/>
            </w:pPr>
            <w:r>
              <w:t xml:space="preserve">10.51</w:t>
            </w:r>
          </w:p>
        </w:tc>
      </w:tr>
      <w:tr>
        <w:tc>
          <w:p>
            <w:pPr>
              <w:pStyle w:val="Compact"/>
              <w:jc w:val="center"/>
            </w:pPr>
            <w:r>
              <w:t xml:space="preserve">2004</w:t>
            </w:r>
          </w:p>
        </w:tc>
        <w:tc>
          <w:p>
            <w:pPr>
              <w:pStyle w:val="Compact"/>
              <w:jc w:val="center"/>
            </w:pPr>
            <w:r>
              <w:t xml:space="preserve">11.40</w:t>
            </w:r>
          </w:p>
        </w:tc>
        <w:tc>
          <w:p>
            <w:pPr>
              <w:pStyle w:val="Compact"/>
              <w:jc w:val="center"/>
            </w:pPr>
            <w:r>
              <w:t xml:space="preserve">10.52</w:t>
            </w:r>
          </w:p>
        </w:tc>
        <w:tc>
          <w:p>
            <w:pPr>
              <w:pStyle w:val="Compact"/>
              <w:jc w:val="center"/>
            </w:pPr>
            <w:r>
              <w:t xml:space="preserve">9.80</w:t>
            </w:r>
          </w:p>
        </w:tc>
        <w:tc>
          <w:p>
            <w:pPr>
              <w:pStyle w:val="Compact"/>
              <w:jc w:val="center"/>
            </w:pPr>
            <w:r>
              <w:t xml:space="preserve">9.27</w:t>
            </w:r>
          </w:p>
        </w:tc>
        <w:tc>
          <w:p>
            <w:pPr>
              <w:pStyle w:val="Compact"/>
              <w:jc w:val="center"/>
            </w:pPr>
            <w:r>
              <w:t xml:space="preserve">11.40</w:t>
            </w:r>
          </w:p>
        </w:tc>
      </w:tr>
      <w:tr>
        <w:tc>
          <w:p>
            <w:pPr>
              <w:pStyle w:val="Compact"/>
              <w:jc w:val="center"/>
            </w:pPr>
            <w:r>
              <w:t xml:space="preserve">2005</w:t>
            </w:r>
          </w:p>
        </w:tc>
        <w:tc>
          <w:p>
            <w:pPr>
              <w:pStyle w:val="Compact"/>
              <w:jc w:val="center"/>
            </w:pPr>
            <w:r>
              <w:t xml:space="preserve">11.97</w:t>
            </w:r>
          </w:p>
        </w:tc>
        <w:tc>
          <w:p>
            <w:pPr>
              <w:pStyle w:val="Compact"/>
              <w:jc w:val="center"/>
            </w:pPr>
            <w:r>
              <w:t xml:space="preserve">11.32</w:t>
            </w:r>
          </w:p>
        </w:tc>
        <w:tc>
          <w:p>
            <w:pPr>
              <w:pStyle w:val="Compact"/>
              <w:jc w:val="center"/>
            </w:pPr>
            <w:r>
              <w:t xml:space="preserve">10.69</w:t>
            </w:r>
          </w:p>
        </w:tc>
        <w:tc>
          <w:p>
            <w:pPr>
              <w:pStyle w:val="Compact"/>
              <w:jc w:val="center"/>
            </w:pPr>
            <w:r>
              <w:t xml:space="preserve">10.20</w:t>
            </w:r>
          </w:p>
        </w:tc>
        <w:tc>
          <w:p>
            <w:pPr>
              <w:pStyle w:val="Compact"/>
              <w:jc w:val="center"/>
            </w:pPr>
            <w:r>
              <w:t xml:space="preserve">11.92</w:t>
            </w:r>
          </w:p>
        </w:tc>
      </w:tr>
      <w:tr>
        <w:tc>
          <w:p>
            <w:pPr>
              <w:pStyle w:val="Compact"/>
              <w:jc w:val="center"/>
            </w:pPr>
            <w:r>
              <w:t xml:space="preserve">2006</w:t>
            </w:r>
          </w:p>
        </w:tc>
        <w:tc>
          <w:p>
            <w:pPr>
              <w:pStyle w:val="Compact"/>
              <w:jc w:val="center"/>
            </w:pPr>
            <w:r>
              <w:t xml:space="preserve">10.04</w:t>
            </w:r>
          </w:p>
        </w:tc>
        <w:tc>
          <w:p>
            <w:pPr>
              <w:pStyle w:val="Compact"/>
              <w:jc w:val="center"/>
            </w:pPr>
            <w:r>
              <w:t xml:space="preserve">9.55</w:t>
            </w:r>
          </w:p>
        </w:tc>
        <w:tc>
          <w:p>
            <w:pPr>
              <w:pStyle w:val="Compact"/>
              <w:jc w:val="center"/>
            </w:pPr>
            <w:r>
              <w:t xml:space="preserve">9.11</w:t>
            </w:r>
          </w:p>
        </w:tc>
        <w:tc>
          <w:p>
            <w:pPr>
              <w:pStyle w:val="Compact"/>
              <w:jc w:val="center"/>
            </w:pPr>
            <w:r>
              <w:t xml:space="preserve">8.77</w:t>
            </w:r>
          </w:p>
        </w:tc>
        <w:tc>
          <w:p>
            <w:pPr>
              <w:pStyle w:val="Compact"/>
              <w:jc w:val="center"/>
            </w:pPr>
            <w:r>
              <w:t xml:space="preserve">9.99</w:t>
            </w:r>
          </w:p>
        </w:tc>
      </w:tr>
      <w:tr>
        <w:tc>
          <w:p>
            <w:pPr>
              <w:pStyle w:val="Compact"/>
              <w:jc w:val="center"/>
            </w:pPr>
            <w:r>
              <w:t xml:space="preserve">2007</w:t>
            </w:r>
          </w:p>
        </w:tc>
        <w:tc>
          <w:p>
            <w:pPr>
              <w:pStyle w:val="Compact"/>
              <w:jc w:val="center"/>
            </w:pPr>
            <w:r>
              <w:t xml:space="preserve">10.99</w:t>
            </w:r>
          </w:p>
        </w:tc>
        <w:tc>
          <w:p>
            <w:pPr>
              <w:pStyle w:val="Compact"/>
              <w:jc w:val="center"/>
            </w:pPr>
            <w:r>
              <w:t xml:space="preserve">10.18</w:t>
            </w:r>
          </w:p>
        </w:tc>
        <w:tc>
          <w:p>
            <w:pPr>
              <w:pStyle w:val="Compact"/>
              <w:jc w:val="center"/>
            </w:pPr>
            <w:r>
              <w:t xml:space="preserve">9.50</w:t>
            </w:r>
          </w:p>
        </w:tc>
        <w:tc>
          <w:p>
            <w:pPr>
              <w:pStyle w:val="Compact"/>
              <w:jc w:val="center"/>
            </w:pPr>
            <w:r>
              <w:t xml:space="preserve">8.95</w:t>
            </w:r>
          </w:p>
        </w:tc>
        <w:tc>
          <w:p>
            <w:pPr>
              <w:pStyle w:val="Compact"/>
              <w:jc w:val="center"/>
            </w:pPr>
            <w:r>
              <w:t xml:space="preserve">11.12</w:t>
            </w:r>
          </w:p>
        </w:tc>
      </w:tr>
      <w:tr>
        <w:tc>
          <w:p>
            <w:pPr>
              <w:pStyle w:val="Compact"/>
              <w:jc w:val="center"/>
            </w:pPr>
            <w:r>
              <w:t xml:space="preserve">2008</w:t>
            </w:r>
          </w:p>
        </w:tc>
        <w:tc>
          <w:p>
            <w:pPr>
              <w:pStyle w:val="Compact"/>
              <w:jc w:val="center"/>
            </w:pPr>
            <w:r>
              <w:t xml:space="preserve">9.35</w:t>
            </w:r>
          </w:p>
        </w:tc>
        <w:tc>
          <w:p>
            <w:pPr>
              <w:pStyle w:val="Compact"/>
              <w:jc w:val="center"/>
            </w:pPr>
            <w:r>
              <w:t xml:space="preserve">8.76</w:t>
            </w:r>
          </w:p>
        </w:tc>
        <w:tc>
          <w:p>
            <w:pPr>
              <w:pStyle w:val="Compact"/>
              <w:jc w:val="center"/>
            </w:pPr>
            <w:r>
              <w:t xml:space="preserve">8.28</w:t>
            </w:r>
          </w:p>
        </w:tc>
        <w:tc>
          <w:p>
            <w:pPr>
              <w:pStyle w:val="Compact"/>
              <w:jc w:val="center"/>
            </w:pPr>
            <w:r>
              <w:t xml:space="preserve">7.92</w:t>
            </w:r>
          </w:p>
        </w:tc>
        <w:tc>
          <w:p>
            <w:pPr>
              <w:pStyle w:val="Compact"/>
              <w:jc w:val="center"/>
            </w:pPr>
            <w:r>
              <w:t xml:space="preserve">9.29</w:t>
            </w:r>
          </w:p>
        </w:tc>
      </w:tr>
      <w:tr>
        <w:tc>
          <w:p>
            <w:pPr>
              <w:pStyle w:val="Compact"/>
              <w:jc w:val="center"/>
            </w:pPr>
            <w:r>
              <w:t xml:space="preserve">2009</w:t>
            </w:r>
          </w:p>
        </w:tc>
        <w:tc>
          <w:p>
            <w:pPr>
              <w:pStyle w:val="Compact"/>
              <w:jc w:val="center"/>
            </w:pPr>
            <w:r>
              <w:t xml:space="preserve">11.25</w:t>
            </w:r>
          </w:p>
        </w:tc>
        <w:tc>
          <w:p>
            <w:pPr>
              <w:pStyle w:val="Compact"/>
              <w:jc w:val="center"/>
            </w:pPr>
            <w:r>
              <w:t xml:space="preserve">10.57</w:t>
            </w:r>
          </w:p>
        </w:tc>
        <w:tc>
          <w:p>
            <w:pPr>
              <w:pStyle w:val="Compact"/>
              <w:jc w:val="center"/>
            </w:pPr>
            <w:r>
              <w:t xml:space="preserve">9.91</w:t>
            </w:r>
          </w:p>
        </w:tc>
        <w:tc>
          <w:p>
            <w:pPr>
              <w:pStyle w:val="Compact"/>
              <w:jc w:val="center"/>
            </w:pPr>
            <w:r>
              <w:t xml:space="preserve">9.38</w:t>
            </w:r>
          </w:p>
        </w:tc>
        <w:tc>
          <w:p>
            <w:pPr>
              <w:pStyle w:val="Compact"/>
              <w:jc w:val="center"/>
            </w:pPr>
            <w:r>
              <w:t xml:space="preserve">11.09</w:t>
            </w:r>
          </w:p>
        </w:tc>
      </w:tr>
      <w:tr>
        <w:tc>
          <w:p>
            <w:pPr>
              <w:pStyle w:val="Compact"/>
              <w:jc w:val="center"/>
            </w:pPr>
            <w:r>
              <w:t xml:space="preserve">2010</w:t>
            </w:r>
          </w:p>
        </w:tc>
        <w:tc>
          <w:p>
            <w:pPr>
              <w:pStyle w:val="Compact"/>
              <w:jc w:val="center"/>
            </w:pPr>
            <w:r>
              <w:t xml:space="preserve">10.98</w:t>
            </w:r>
          </w:p>
        </w:tc>
        <w:tc>
          <w:p>
            <w:pPr>
              <w:pStyle w:val="Compact"/>
              <w:jc w:val="center"/>
            </w:pPr>
            <w:r>
              <w:t xml:space="preserve">10.39</w:t>
            </w:r>
          </w:p>
        </w:tc>
        <w:tc>
          <w:p>
            <w:pPr>
              <w:pStyle w:val="Compact"/>
              <w:jc w:val="center"/>
            </w:pPr>
            <w:r>
              <w:t xml:space="preserve">9.83</w:t>
            </w:r>
          </w:p>
        </w:tc>
        <w:tc>
          <w:p>
            <w:pPr>
              <w:pStyle w:val="Compact"/>
              <w:jc w:val="center"/>
            </w:pPr>
            <w:r>
              <w:t xml:space="preserve">9.40</w:t>
            </w:r>
          </w:p>
        </w:tc>
        <w:tc>
          <w:p>
            <w:pPr>
              <w:pStyle w:val="Compact"/>
              <w:jc w:val="center"/>
            </w:pPr>
            <w:r>
              <w:t xml:space="preserve">10.80</w:t>
            </w:r>
          </w:p>
        </w:tc>
      </w:tr>
      <w:tr>
        <w:tc>
          <w:p>
            <w:pPr>
              <w:pStyle w:val="Compact"/>
              <w:jc w:val="center"/>
            </w:pPr>
            <w:r>
              <w:t xml:space="preserve">2011</w:t>
            </w:r>
          </w:p>
        </w:tc>
        <w:tc>
          <w:p>
            <w:pPr>
              <w:pStyle w:val="Compact"/>
              <w:jc w:val="center"/>
            </w:pPr>
            <w:r>
              <w:t xml:space="preserve">10.16</w:t>
            </w:r>
          </w:p>
        </w:tc>
        <w:tc>
          <w:p>
            <w:pPr>
              <w:pStyle w:val="Compact"/>
              <w:jc w:val="center"/>
            </w:pPr>
            <w:r>
              <w:t xml:space="preserve">9.65</w:t>
            </w:r>
          </w:p>
        </w:tc>
        <w:tc>
          <w:p>
            <w:pPr>
              <w:pStyle w:val="Compact"/>
              <w:jc w:val="center"/>
            </w:pPr>
            <w:r>
              <w:t xml:space="preserve">9.12</w:t>
            </w:r>
          </w:p>
        </w:tc>
        <w:tc>
          <w:p>
            <w:pPr>
              <w:pStyle w:val="Compact"/>
              <w:jc w:val="center"/>
            </w:pPr>
            <w:r>
              <w:t xml:space="preserve">8.67</w:t>
            </w:r>
          </w:p>
        </w:tc>
        <w:tc>
          <w:p>
            <w:pPr>
              <w:pStyle w:val="Compact"/>
              <w:jc w:val="center"/>
            </w:pPr>
            <w:r>
              <w:t xml:space="preserve">10.50</w:t>
            </w:r>
          </w:p>
        </w:tc>
      </w:tr>
      <w:tr>
        <w:tc>
          <w:p>
            <w:pPr>
              <w:pStyle w:val="Compact"/>
              <w:jc w:val="center"/>
            </w:pPr>
            <w:r>
              <w:t xml:space="preserve">2012</w:t>
            </w:r>
          </w:p>
        </w:tc>
        <w:tc>
          <w:p>
            <w:pPr>
              <w:pStyle w:val="Compact"/>
              <w:jc w:val="center"/>
            </w:pPr>
            <w:r>
              <w:t xml:space="preserve">10.51</w:t>
            </w:r>
          </w:p>
        </w:tc>
        <w:tc>
          <w:p>
            <w:pPr>
              <w:pStyle w:val="Compact"/>
              <w:jc w:val="center"/>
            </w:pPr>
            <w:r>
              <w:t xml:space="preserve">9.69</w:t>
            </w:r>
          </w:p>
        </w:tc>
        <w:tc>
          <w:p>
            <w:pPr>
              <w:pStyle w:val="Compact"/>
              <w:jc w:val="center"/>
            </w:pPr>
            <w:r>
              <w:t xml:space="preserve">8.98</w:t>
            </w:r>
          </w:p>
        </w:tc>
        <w:tc>
          <w:p>
            <w:pPr>
              <w:pStyle w:val="Compact"/>
              <w:jc w:val="center"/>
            </w:pPr>
            <w:r>
              <w:t xml:space="preserve">8.51</w:t>
            </w:r>
          </w:p>
        </w:tc>
        <w:tc>
          <w:p>
            <w:pPr>
              <w:pStyle w:val="Compact"/>
              <w:jc w:val="center"/>
            </w:pPr>
            <w:r>
              <w:t xml:space="preserve">10.64</w:t>
            </w:r>
          </w:p>
        </w:tc>
      </w:tr>
      <w:tr>
        <w:tc>
          <w:p>
            <w:pPr>
              <w:pStyle w:val="Compact"/>
              <w:jc w:val="center"/>
            </w:pPr>
            <w:r>
              <w:t xml:space="preserve">2013</w:t>
            </w:r>
          </w:p>
        </w:tc>
        <w:tc>
          <w:p>
            <w:pPr>
              <w:pStyle w:val="Compact"/>
              <w:jc w:val="center"/>
            </w:pPr>
            <w:r>
              <w:t xml:space="preserve">10.79</w:t>
            </w:r>
          </w:p>
        </w:tc>
        <w:tc>
          <w:p>
            <w:pPr>
              <w:pStyle w:val="Compact"/>
              <w:jc w:val="center"/>
            </w:pPr>
            <w:r>
              <w:t xml:space="preserve">10.00</w:t>
            </w:r>
          </w:p>
        </w:tc>
        <w:tc>
          <w:p>
            <w:pPr>
              <w:pStyle w:val="Compact"/>
              <w:jc w:val="center"/>
            </w:pPr>
            <w:r>
              <w:t xml:space="preserve">9.36</w:t>
            </w:r>
          </w:p>
        </w:tc>
        <w:tc>
          <w:p>
            <w:pPr>
              <w:pStyle w:val="Compact"/>
              <w:jc w:val="center"/>
            </w:pPr>
            <w:r>
              <w:t xml:space="preserve">8.87</w:t>
            </w:r>
          </w:p>
        </w:tc>
        <w:tc>
          <w:p>
            <w:pPr>
              <w:pStyle w:val="Compact"/>
              <w:jc w:val="center"/>
            </w:pPr>
            <w:r>
              <w:t xml:space="preserve">10.50</w:t>
            </w:r>
          </w:p>
        </w:tc>
      </w:tr>
      <w:tr>
        <w:tc>
          <w:p>
            <w:pPr>
              <w:pStyle w:val="Compact"/>
              <w:jc w:val="center"/>
            </w:pPr>
            <w:r>
              <w:t xml:space="preserve">2014</w:t>
            </w:r>
          </w:p>
        </w:tc>
        <w:tc>
          <w:p>
            <w:pPr>
              <w:pStyle w:val="Compact"/>
              <w:jc w:val="center"/>
            </w:pPr>
            <w:r>
              <w:t xml:space="preserve">10.90</w:t>
            </w:r>
          </w:p>
        </w:tc>
        <w:tc>
          <w:p>
            <w:pPr>
              <w:pStyle w:val="Compact"/>
              <w:jc w:val="center"/>
            </w:pPr>
            <w:r>
              <w:t xml:space="preserve">10.17</w:t>
            </w:r>
          </w:p>
        </w:tc>
        <w:tc>
          <w:p>
            <w:pPr>
              <w:pStyle w:val="Compact"/>
              <w:jc w:val="center"/>
            </w:pPr>
            <w:r>
              <w:t xml:space="preserve">9.55</w:t>
            </w:r>
          </w:p>
        </w:tc>
        <w:tc>
          <w:p>
            <w:pPr>
              <w:pStyle w:val="Compact"/>
              <w:jc w:val="center"/>
            </w:pPr>
            <w:r>
              <w:t xml:space="preserve">9.09</w:t>
            </w:r>
          </w:p>
        </w:tc>
        <w:tc>
          <w:p>
            <w:pPr>
              <w:pStyle w:val="Compact"/>
              <w:jc w:val="center"/>
            </w:pPr>
            <w:r>
              <w:t xml:space="preserve">10.59</w:t>
            </w:r>
          </w:p>
        </w:tc>
      </w:tr>
      <w:tr>
        <w:tc>
          <w:p>
            <w:pPr>
              <w:pStyle w:val="Compact"/>
              <w:jc w:val="center"/>
            </w:pPr>
            <w:r>
              <w:t xml:space="preserve">2015</w:t>
            </w:r>
          </w:p>
        </w:tc>
        <w:tc>
          <w:p>
            <w:pPr>
              <w:pStyle w:val="Compact"/>
              <w:jc w:val="center"/>
            </w:pPr>
            <w:r>
              <w:t xml:space="preserve">11.14</w:t>
            </w:r>
          </w:p>
        </w:tc>
        <w:tc>
          <w:p>
            <w:pPr>
              <w:pStyle w:val="Compact"/>
              <w:jc w:val="center"/>
            </w:pPr>
            <w:r>
              <w:t xml:space="preserve">10.54</w:t>
            </w:r>
          </w:p>
        </w:tc>
        <w:tc>
          <w:p>
            <w:pPr>
              <w:pStyle w:val="Compact"/>
              <w:jc w:val="center"/>
            </w:pPr>
            <w:r>
              <w:t xml:space="preserve">10.05</w:t>
            </w:r>
          </w:p>
        </w:tc>
        <w:tc>
          <w:p>
            <w:pPr>
              <w:pStyle w:val="Compact"/>
              <w:jc w:val="center"/>
            </w:pPr>
            <w:r>
              <w:t xml:space="preserve">9.65</w:t>
            </w:r>
          </w:p>
        </w:tc>
        <w:tc>
          <w:p>
            <w:pPr>
              <w:pStyle w:val="Compact"/>
              <w:jc w:val="center"/>
            </w:pPr>
            <w:r>
              <w:t xml:space="preserve">11.31</w:t>
            </w:r>
          </w:p>
        </w:tc>
      </w:tr>
      <w:tr>
        <w:tc>
          <w:p>
            <w:pPr>
              <w:pStyle w:val="Compact"/>
              <w:jc w:val="center"/>
            </w:pPr>
            <w:r>
              <w:t xml:space="preserve">2016</w:t>
            </w:r>
          </w:p>
        </w:tc>
        <w:tc>
          <w:p>
            <w:pPr>
              <w:pStyle w:val="Compact"/>
              <w:jc w:val="center"/>
            </w:pPr>
            <w:r>
              <w:t xml:space="preserve">11.52</w:t>
            </w:r>
          </w:p>
        </w:tc>
        <w:tc>
          <w:p>
            <w:pPr>
              <w:pStyle w:val="Compact"/>
              <w:jc w:val="center"/>
            </w:pPr>
            <w:r>
              <w:t xml:space="preserve">11.08</w:t>
            </w:r>
          </w:p>
        </w:tc>
        <w:tc>
          <w:p>
            <w:pPr>
              <w:pStyle w:val="Compact"/>
              <w:jc w:val="center"/>
            </w:pPr>
            <w:r>
              <w:t xml:space="preserve">10.67</w:t>
            </w:r>
          </w:p>
        </w:tc>
        <w:tc>
          <w:p>
            <w:pPr>
              <w:pStyle w:val="Compact"/>
              <w:jc w:val="center"/>
            </w:pPr>
            <w:r>
              <w:t xml:space="preserve">10.30</w:t>
            </w:r>
          </w:p>
        </w:tc>
        <w:tc>
          <w:p>
            <w:pPr>
              <w:pStyle w:val="Compact"/>
              <w:jc w:val="center"/>
            </w:pPr>
            <w:r>
              <w:t xml:space="preserve">11.18</w:t>
            </w:r>
          </w:p>
        </w:tc>
      </w:tr>
      <w:tr>
        <w:tc>
          <w:p>
            <w:pPr>
              <w:pStyle w:val="Compact"/>
              <w:jc w:val="center"/>
            </w:pPr>
            <w:r>
              <w:t xml:space="preserve">2017</w:t>
            </w:r>
          </w:p>
        </w:tc>
        <w:tc>
          <w:p>
            <w:pPr>
              <w:pStyle w:val="Compact"/>
              <w:jc w:val="center"/>
            </w:pPr>
            <w:r>
              <w:t xml:space="preserve">9.79</w:t>
            </w:r>
          </w:p>
        </w:tc>
        <w:tc>
          <w:p>
            <w:pPr>
              <w:pStyle w:val="Compact"/>
              <w:jc w:val="center"/>
            </w:pPr>
            <w:r>
              <w:t xml:space="preserve">9.25</w:t>
            </w:r>
          </w:p>
        </w:tc>
        <w:tc>
          <w:p>
            <w:pPr>
              <w:pStyle w:val="Compact"/>
              <w:jc w:val="center"/>
            </w:pPr>
            <w:r>
              <w:t xml:space="preserve">8.86</w:t>
            </w:r>
          </w:p>
        </w:tc>
        <w:tc>
          <w:p>
            <w:pPr>
              <w:pStyle w:val="Compact"/>
              <w:jc w:val="center"/>
            </w:pPr>
            <w:r>
              <w:t xml:space="preserve">8.56</w:t>
            </w:r>
          </w:p>
        </w:tc>
        <w:tc>
          <w:p>
            <w:pPr>
              <w:pStyle w:val="Compact"/>
              <w:jc w:val="center"/>
            </w:pPr>
            <w:r>
              <w:t xml:space="preserve">9.55</w:t>
            </w:r>
          </w:p>
        </w:tc>
      </w:tr>
      <w:tr>
        <w:tc>
          <w:p>
            <w:pPr>
              <w:pStyle w:val="Compact"/>
              <w:jc w:val="center"/>
            </w:pPr>
            <w:r>
              <w:t xml:space="preserve">2018</w:t>
            </w:r>
          </w:p>
        </w:tc>
        <w:tc>
          <w:p>
            <w:pPr>
              <w:pStyle w:val="Compact"/>
              <w:jc w:val="center"/>
            </w:pPr>
            <w:r>
              <w:t xml:space="preserve">10.30</w:t>
            </w:r>
          </w:p>
        </w:tc>
        <w:tc>
          <w:p>
            <w:pPr>
              <w:pStyle w:val="Compact"/>
              <w:jc w:val="center"/>
            </w:pPr>
            <w:r>
              <w:t xml:space="preserve">9.76</w:t>
            </w:r>
          </w:p>
        </w:tc>
        <w:tc>
          <w:p>
            <w:pPr>
              <w:pStyle w:val="Compact"/>
              <w:jc w:val="center"/>
            </w:pPr>
            <w:r>
              <w:t xml:space="preserve">9.30</w:t>
            </w:r>
          </w:p>
        </w:tc>
        <w:tc>
          <w:p>
            <w:pPr>
              <w:pStyle w:val="Compact"/>
              <w:jc w:val="center"/>
            </w:pPr>
            <w:r>
              <w:t xml:space="preserve">8.92</w:t>
            </w:r>
          </w:p>
        </w:tc>
        <w:tc>
          <w:p>
            <w:pPr>
              <w:pStyle w:val="Compact"/>
              <w:jc w:val="center"/>
            </w:pPr>
            <w:r>
              <w:t xml:space="preserve">10.11</w:t>
            </w:r>
          </w:p>
        </w:tc>
      </w:tr>
      <w:tr>
        <w:tc>
          <w:p>
            <w:pPr>
              <w:pStyle w:val="Compact"/>
              <w:jc w:val="center"/>
            </w:pPr>
            <w:r>
              <w:t xml:space="preserve">2019</w:t>
            </w:r>
          </w:p>
        </w:tc>
        <w:tc>
          <w:p>
            <w:pPr>
              <w:pStyle w:val="Compact"/>
              <w:jc w:val="center"/>
            </w:pPr>
            <w:r>
              <w:t xml:space="preserve">11.64</w:t>
            </w:r>
          </w:p>
        </w:tc>
        <w:tc>
          <w:p>
            <w:pPr>
              <w:pStyle w:val="Compact"/>
              <w:jc w:val="center"/>
            </w:pPr>
            <w:r>
              <w:t xml:space="preserve">10.93</w:t>
            </w:r>
          </w:p>
        </w:tc>
        <w:tc>
          <w:p>
            <w:pPr>
              <w:pStyle w:val="Compact"/>
              <w:jc w:val="center"/>
            </w:pPr>
            <w:r>
              <w:t xml:space="preserve">10.35</w:t>
            </w:r>
          </w:p>
        </w:tc>
        <w:tc>
          <w:p>
            <w:pPr>
              <w:pStyle w:val="Compact"/>
              <w:jc w:val="center"/>
            </w:pPr>
            <w:r>
              <w:t xml:space="preserve">9.91</w:t>
            </w:r>
          </w:p>
        </w:tc>
        <w:tc>
          <w:p>
            <w:pPr>
              <w:pStyle w:val="Compact"/>
              <w:jc w:val="center"/>
            </w:pPr>
            <w:r>
              <w:t xml:space="preserve">11.55</w:t>
            </w:r>
          </w:p>
        </w:tc>
      </w:tr>
      <w:tr>
        <w:tc>
          <w:p>
            <w:pPr>
              <w:pStyle w:val="Compact"/>
              <w:jc w:val="center"/>
            </w:pPr>
            <w:r>
              <w:t xml:space="preserve">2020</w:t>
            </w:r>
          </w:p>
        </w:tc>
        <w:tc>
          <w:p>
            <w:pPr>
              <w:pStyle w:val="Compact"/>
              <w:jc w:val="center"/>
            </w:pPr>
            <w:r>
              <w:t xml:space="preserve">10.15</w:t>
            </w:r>
          </w:p>
        </w:tc>
        <w:tc>
          <w:p>
            <w:pPr>
              <w:pStyle w:val="Compact"/>
              <w:jc w:val="center"/>
            </w:pPr>
            <w:r>
              <w:t xml:space="preserve">9.68</w:t>
            </w:r>
          </w:p>
        </w:tc>
        <w:tc>
          <w:p>
            <w:pPr>
              <w:pStyle w:val="Compact"/>
              <w:jc w:val="center"/>
            </w:pPr>
            <w:r>
              <w:t xml:space="preserve">9.25</w:t>
            </w:r>
          </w:p>
        </w:tc>
        <w:tc>
          <w:p>
            <w:pPr>
              <w:pStyle w:val="Compact"/>
              <w:jc w:val="center"/>
            </w:pPr>
            <w:r>
              <w:t xml:space="preserve">8.89</w:t>
            </w:r>
          </w:p>
        </w:tc>
        <w:tc>
          <w:p>
            <w:pPr>
              <w:pStyle w:val="Compact"/>
              <w:jc w:val="center"/>
            </w:pPr>
            <w:r>
              <w:t xml:space="preserve">10.04</w:t>
            </w:r>
          </w:p>
        </w:tc>
      </w:tr>
    </w:tbl>
    <w:p>
      <w:pPr>
        <w:pStyle w:val="CaptionedFigure"/>
      </w:pPr>
      <w:r>
        <w:drawing>
          <wp:inline>
            <wp:extent cx="5334000" cy="7112000"/>
            <wp:effectExtent b="0" l="0" r="0" t="0"/>
            <wp:docPr descr="Figure 3.1: The Icy Strait region is meant to replicate sampling that occurs from vessels in Icy Strait (Icy Strait and Upper Chatham transects), a migration pinch point for salmon in southeast Alaska. The Southeast Coastal Monitoring (SECM) project transects (Upper Chatham Strait and Icy Strait) are shown as red points for comparison to the satellite stations (i.e., data points; black circles)." title="" id="1" name="Picture"/>
            <a:graphic>
              <a:graphicData uri="http://schemas.openxmlformats.org/drawingml/2006/picture">
                <pic:pic>
                  <pic:nvPicPr>
                    <pic:cNvPr descr="C:/preseason_SEAK_pink_salmon_forecast/2022_forecast/results//Icy_Strait.png" id="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3.1: The Icy Strait region is meant to replicate sampling that occurs from vessels in Icy Strait (Icy Strait and Upper Chatham transects), a migration pinch point for salmon in southeast Alaska. The Southeast Coastal Monitoring (SECM) project transects (Upper Chatham Strait and Icy Strait) are shown as red points for comparison to the satellite stations (i.e., data points; black circles).</w:t>
      </w:r>
    </w:p>
    <w:p>
      <w:pPr>
        <w:pStyle w:val="CaptionedFigure"/>
      </w:pPr>
      <w:r>
        <w:drawing>
          <wp:inline>
            <wp:extent cx="5334000" cy="7112000"/>
            <wp:effectExtent b="0" l="0" r="0" t="0"/>
            <wp:docPr descr="Figure 3.2: The Chatham Strait region encompasses waters of Chatham Strait from approximately the northern tip of Admiralty Island at Point Retreat (Point Retreat; 58.4115 degrees north latitude and -134.955 degrees west longitude) to the approximate latitude of 56.025 degrees north (roughly Cape Decision off Kuiu Island). The black circles are the satellite stations (i.e., data points)." title="" id="1" name="Picture"/>
            <a:graphic>
              <a:graphicData uri="http://schemas.openxmlformats.org/drawingml/2006/picture">
                <pic:pic>
                  <pic:nvPicPr>
                    <pic:cNvPr descr="C:/preseason_SEAK_pink_salmon_forecast/2022_forecast/results//Chatham.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3.2: The Chatham Strait region encompasses waters of Chatham Strait from approximately the northern tip of Admiralty Island at Point Retreat (Point Retreat; 58.4115 degrees north latitude and -134.955 degrees west longitude) to the approximate latitude of 56.025 degrees north (roughly Cape Decision off Kuiu Island). The black circles are the satellite stations (i.e., data points).</w:t>
      </w:r>
    </w:p>
    <w:p>
      <w:pPr>
        <w:pStyle w:val="CaptionedFigure"/>
      </w:pPr>
      <w:r>
        <w:drawing>
          <wp:inline>
            <wp:extent cx="5334000" cy="7112000"/>
            <wp:effectExtent b="0" l="0" r="0" t="0"/>
            <wp:docPr descr="Figure 3.3: The northern Southeast Alaska (NSEAK) region encompasses northern Southeast Alaska from 59.475 to 56.075 degrees north latitude and from -137.175 to -131.975 degrees west longitude. The black circles are the satellite stations (i.e., data points)." title="" id="1" name="Picture"/>
            <a:graphic>
              <a:graphicData uri="http://schemas.openxmlformats.org/drawingml/2006/picture">
                <pic:pic>
                  <pic:nvPicPr>
                    <pic:cNvPr descr="C:/preseason_SEAK_pink_salmon_forecast/2022_forecast/results//NSEAK.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3.3: The northern Southeast Alaska (NSEAK) region encompasses northern Southeast Alaska from 59.475 to 56.075 degrees north latitude and from -137.175 to -131.975 degrees west longitude. The black circles are the satellite stations (i.e., data points).</w:t>
      </w:r>
    </w:p>
    <w:p>
      <w:pPr>
        <w:pStyle w:val="CaptionedFigure"/>
      </w:pPr>
      <w:r>
        <w:drawing>
          <wp:inline>
            <wp:extent cx="5334000" cy="7112000"/>
            <wp:effectExtent b="0" l="0" r="0" t="0"/>
            <wp:docPr descr="Figure 3.4: The SST Jordan region is meant to replicate sampling of the Icy Strait transect (stations ISA, ISB, ISC, ISD) during the SECM survey. The black circles are the satellite stations (i.e., data points) and the SECM project stations (i.e., Icy Strait transect) are shown as red points for comparison." title="" id="1" name="Picture"/>
            <a:graphic>
              <a:graphicData uri="http://schemas.openxmlformats.org/drawingml/2006/picture">
                <pic:pic>
                  <pic:nvPicPr>
                    <pic:cNvPr descr="C:/preseason_SEAK_pink_salmon_forecast/2022_forecast/results//SST_Jordan.png" id="0" name="Picture"/>
                    <pic:cNvPicPr>
                      <a:picLocks noChangeArrowheads="1" noChangeAspect="1"/>
                    </pic:cNvPicPr>
                  </pic:nvPicPr>
                  <pic:blipFill>
                    <a:blip r:embed="rId3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3.4: The SST Jordan region is meant to replicate sampling of the Icy Strait transect (stations ISA, ISB, ISC, ISD) during the SECM survey. The black circles are the satellite stations (i.e., data points) and the SECM project stations (i.e., Icy Strait transect) are shown as red points for comparison.</w:t>
      </w:r>
    </w:p>
    <w:p>
      <w:pPr>
        <w:pStyle w:val="CaptionedFigure"/>
      </w:pPr>
      <w:r>
        <w:drawing>
          <wp:inline>
            <wp:extent cx="5334000" cy="5334000"/>
            <wp:effectExtent b="0" l="0" r="0" t="0"/>
            <wp:docPr descr="Figure 3.5: A. The May temperature averaged over each region (Chatham Strait, Icy Strait, NSEAK, or SST Jordan) from 1997 through 2020. B. The May, June, and July temperature averaged over each region (Chatham Strait, Icy Strait, NSEAK, or SST Jordan) from 1997 through 2020." title="" id="1" name="Picture"/>
            <a:graphic>
              <a:graphicData uri="http://schemas.openxmlformats.org/drawingml/2006/picture">
                <pic:pic>
                  <pic:nvPicPr>
                    <pic:cNvPr descr="C:/preseason_SEAK_pink_salmon_forecast/2022_forecast/results//monthly_temp_region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A. The May temperature averaged over each region (Chatham Strait, Icy Strait, NSEAK, or SST Jordan) from 1997 through 2020. B. The May, June, and July temperature averaged over each region (Chatham Strait, Icy Strait, NSEAK, or SST Jordan) from 1997 through 2020.</w:t>
      </w:r>
    </w:p>
    <w:p>
      <w:pPr>
        <w:pStyle w:val="CaptionedFigure"/>
      </w:pPr>
      <w:r>
        <w:drawing>
          <wp:inline>
            <wp:extent cx="5334000" cy="5334000"/>
            <wp:effectExtent b="0" l="0" r="0" t="0"/>
            <wp:docPr descr="Figure 3.6: A. Average temperature (degrees Celsius) at 3m and in the upper 10m, 15m, or 20m during May at 8 stations in Icy Strait (Icy Strait and Upper Chatham transects) or at 4 stations (Icy Strait transect only; ‘IS3 May’) from 1997 through 2020. B. Average temperature at 3m, and in the upper 10m, 15m, or 20m during May through July at 8 stations in Icy Strait (Icy Strait and Upper Chatham transects) or at 4 stations (Icy Strait transect only; ‘IS3 MJJ’) from 1997 through 2020." title="" id="1" name="Picture"/>
            <a:graphic>
              <a:graphicData uri="http://schemas.openxmlformats.org/drawingml/2006/picture">
                <pic:pic>
                  <pic:nvPicPr>
                    <pic:cNvPr descr="C:/preseason_SEAK_pink_salmon_forecast/2022_forecast/results//monthly_SECM_temp_regions.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3.6: A. Average temperature (degrees Celsius) at 3m and in the upper 10m, 15m, or 20m during May at 8 stations in Icy Strait (Icy Strait and Upper Chatham transects) or at 4 stations (Icy Strait transect only;</w:t>
      </w:r>
      <w:r>
        <w:t xml:space="preserve"> </w:t>
      </w:r>
      <w:r>
        <w:t xml:space="preserve">‘</w:t>
      </w:r>
      <w:r>
        <w:t xml:space="preserve">IS3 May</w:t>
      </w:r>
      <w:r>
        <w:t xml:space="preserve">’</w:t>
      </w:r>
      <w:r>
        <w:t xml:space="preserve">) from 1997 through 2020. B. Average temperature at 3m, and in the upper 10m, 15m, or 20m during May through July at 8 stations in Icy Strait (Icy Strait and Upper Chatham transects) or at 4 stations (Icy Strait transect only;</w:t>
      </w:r>
      <w:r>
        <w:t xml:space="preserve"> </w:t>
      </w:r>
      <w:r>
        <w:t xml:space="preserve">‘</w:t>
      </w:r>
      <w:r>
        <w:t xml:space="preserve">IS3 MJJ</w:t>
      </w:r>
      <w:r>
        <w:t xml:space="preserve">’</w:t>
      </w:r>
      <w:r>
        <w:t xml:space="preserve">) from 1997 through 2020.</w:t>
      </w:r>
    </w:p>
    <w:p>
      <w:pPr>
        <w:pStyle w:val="CaptionedFigure"/>
      </w:pPr>
      <w:r>
        <w:drawing>
          <wp:inline>
            <wp:extent cx="5334000" cy="4923692"/>
            <wp:effectExtent b="0" l="0" r="0" t="0"/>
            <wp:docPr descr="Figure 3.7: A. Average temperature data (degrees Celsius) from 1997 through 2020 for the month of May and averaged over the months of May, June, and July for the Icy Strait region compared to the SECM survey region. The variable ‘ISTI3 May’ is the May Icy Strait Temperature Index (average temperature at 3m in the Icy Strait and Upper Chatham stations). The variable ‘ISTI3 MJJ’ is the average May, June, and July Icy Strait Temperature Index (average temperature at 3m in the Icy Strait and Upper Chatham stations). The variable ‘Icy Strait SST May’ is the satellite sea surface temperature data averaged over the entire Icy Strait region for the month of May. The variable ‘Icy Strait SST MJJ’ is the satellite sea surface temperature averaged over the entire Icy Strait region for the months of May, June, and July. B. Average temperature data (degrees Celsius) from 1997 through 2020 for the month of May and averaged over the months of May, June, and July for the SST Jordan region compared to the SECM survey region (Icy Strait transect only). The variable ‘IS3 May’ is the average May temperature at 3m in the Icy Strait stations. The variable ‘IS3 MJJ’ is the average May, June, and July temperature at 3m in the Icy Strait stations. The variable ‘SST Jordan May’ and ‘SST Jordan MJJ’ cover a similiar area to the SECM Icy Strait transect." title="" id="1" name="Picture"/>
            <a:graphic>
              <a:graphicData uri="http://schemas.openxmlformats.org/drawingml/2006/picture">
                <pic:pic>
                  <pic:nvPicPr>
                    <pic:cNvPr descr="C:/preseason_SEAK_pink_salmon_forecast/2022_forecast/results//monthly_temp.png" id="0" name="Picture"/>
                    <pic:cNvPicPr>
                      <a:picLocks noChangeArrowheads="1" noChangeAspect="1"/>
                    </pic:cNvPicPr>
                  </pic:nvPicPr>
                  <pic:blipFill>
                    <a:blip r:embed="rId34"/>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3.7: A. Average temperature data (degrees Celsius) from 1997 through 2020 for the month of May and averaged over the months of May, June, and July for the Icy Strait region compared to the SECM survey region. The variable</w:t>
      </w:r>
      <w:r>
        <w:t xml:space="preserve"> </w:t>
      </w:r>
      <w:r>
        <w:t xml:space="preserve">‘</w:t>
      </w:r>
      <w:r>
        <w:t xml:space="preserve">ISTI3 May</w:t>
      </w:r>
      <w:r>
        <w:t xml:space="preserve">’</w:t>
      </w:r>
      <w:r>
        <w:t xml:space="preserve"> </w:t>
      </w:r>
      <w:r>
        <w:t xml:space="preserve">is the May Icy Strait Temperature Index (average temperature at 3m in the Icy Strait and Upper Chatham stations). The variable</w:t>
      </w:r>
      <w:r>
        <w:t xml:space="preserve"> </w:t>
      </w:r>
      <w:r>
        <w:t xml:space="preserve">‘</w:t>
      </w:r>
      <w:r>
        <w:t xml:space="preserve">ISTI3 MJJ</w:t>
      </w:r>
      <w:r>
        <w:t xml:space="preserve">’</w:t>
      </w:r>
      <w:r>
        <w:t xml:space="preserve"> </w:t>
      </w:r>
      <w:r>
        <w:t xml:space="preserve">is the average May, June, and July Icy Strait Temperature Index (average temperature at 3m in the Icy Strait and Upper Chatham stations). The variable</w:t>
      </w:r>
      <w:r>
        <w:t xml:space="preserve"> </w:t>
      </w:r>
      <w:r>
        <w:t xml:space="preserve">‘</w:t>
      </w:r>
      <w:r>
        <w:t xml:space="preserve">Icy Strait SST May</w:t>
      </w:r>
      <w:r>
        <w:t xml:space="preserve">’</w:t>
      </w:r>
      <w:r>
        <w:t xml:space="preserve"> </w:t>
      </w:r>
      <w:r>
        <w:t xml:space="preserve">is the satellite sea surface temperature data averaged over the entire Icy Strait region for the month of May. The variable</w:t>
      </w:r>
      <w:r>
        <w:t xml:space="preserve"> </w:t>
      </w:r>
      <w:r>
        <w:t xml:space="preserve">‘</w:t>
      </w:r>
      <w:r>
        <w:t xml:space="preserve">Icy Strait SST MJJ</w:t>
      </w:r>
      <w:r>
        <w:t xml:space="preserve">’</w:t>
      </w:r>
      <w:r>
        <w:t xml:space="preserve"> </w:t>
      </w:r>
      <w:r>
        <w:t xml:space="preserve">is the satellite sea surface temperature averaged over the entire Icy Strait region for the months of May, June, and July. B. Average temperature data (degrees Celsius) from 1997 through 2020 for the month of May and averaged over the months of May, June, and July for the SST Jordan region compared to the SECM survey region (Icy Strait transect only). The variable</w:t>
      </w:r>
      <w:r>
        <w:t xml:space="preserve"> </w:t>
      </w:r>
      <w:r>
        <w:t xml:space="preserve">‘</w:t>
      </w:r>
      <w:r>
        <w:t xml:space="preserve">IS3 May</w:t>
      </w:r>
      <w:r>
        <w:t xml:space="preserve">’</w:t>
      </w:r>
      <w:r>
        <w:t xml:space="preserve"> </w:t>
      </w:r>
      <w:r>
        <w:t xml:space="preserve">is the average May temperature at 3m in the Icy Strait stations. The variable</w:t>
      </w:r>
      <w:r>
        <w:t xml:space="preserve"> </w:t>
      </w:r>
      <w:r>
        <w:t xml:space="preserve">‘</w:t>
      </w:r>
      <w:r>
        <w:t xml:space="preserve">IS3 MJJ</w:t>
      </w:r>
      <w:r>
        <w:t xml:space="preserve">’</w:t>
      </w:r>
      <w:r>
        <w:t xml:space="preserve"> </w:t>
      </w:r>
      <w:r>
        <w:t xml:space="preserve">is the average May, June, and July temperature at 3m in the Icy Strait stations. The variable</w:t>
      </w:r>
      <w:r>
        <w:t xml:space="preserve"> </w:t>
      </w:r>
      <w:r>
        <w:t xml:space="preserve">‘</w:t>
      </w:r>
      <w:r>
        <w:t xml:space="preserve">SST Jordan May</w:t>
      </w:r>
      <w:r>
        <w:t xml:space="preserve">’</w:t>
      </w:r>
      <w:r>
        <w:t xml:space="preserve"> </w:t>
      </w:r>
      <w:r>
        <w:t xml:space="preserve">and</w:t>
      </w:r>
      <w:r>
        <w:t xml:space="preserve"> </w:t>
      </w:r>
      <w:r>
        <w:t xml:space="preserve">‘</w:t>
      </w:r>
      <w:r>
        <w:t xml:space="preserve">SST Jordan MJJ</w:t>
      </w:r>
      <w:r>
        <w:t xml:space="preserve">’</w:t>
      </w:r>
      <w:r>
        <w:t xml:space="preserve"> </w:t>
      </w:r>
      <w:r>
        <w:t xml:space="preserve">cover a similiar area to the SECM Icy Strait transect.</w:t>
      </w:r>
    </w:p>
    <w:bookmarkEnd w:id="35"/>
    <w:bookmarkEnd w:id="36"/>
    <w:bookmarkStart w:id="38" w:name="acknowledgements"/>
    <w:p>
      <w:pPr>
        <w:pStyle w:val="Heading1"/>
      </w:pPr>
      <w:r>
        <w:rPr>
          <w:rStyle w:val="SectionNumber"/>
        </w:rPr>
        <w:t xml:space="preserve">4</w:t>
      </w:r>
      <w:r>
        <w:tab/>
      </w:r>
      <w:r>
        <w:t xml:space="preserve">Acknowledgements</w:t>
      </w:r>
    </w:p>
    <w:p>
      <w:pPr>
        <w:pStyle w:val="FirstParagraph"/>
      </w:pPr>
      <w:r>
        <w:t xml:space="preserve">Jordan Watson (NOAA) helped with the code to process the satellite data into a usable format. The data was accessed through NOAA’s Coral Reef Watch (</w:t>
      </w:r>
      <w:hyperlink r:id="rId21">
        <w:r>
          <w:rPr>
            <w:rStyle w:val="Hyperlink"/>
          </w:rPr>
          <w:t xml:space="preserve">https://coastwatch.pfeg.noaa.gov/erddap/griddap/NOAA_DHW_monthly.html</w:t>
        </w:r>
      </w:hyperlink>
      <w:r>
        <w:t xml:space="preserve">. Emily Fergusson summarized the SECM survey data by year, month, and depth. All code and associated data are located here:</w:t>
      </w:r>
      <w:r>
        <w:t xml:space="preserve"> </w:t>
      </w:r>
      <w:hyperlink r:id="rId37">
        <w:r>
          <w:rPr>
            <w:rStyle w:val="Hyperlink"/>
          </w:rPr>
          <w:t xml:space="preserve">https://github.com/commfish/southeast_pink_salmon_preseason</w:t>
        </w:r>
      </w:hyperlink>
      <w:r>
        <w:t xml:space="preserve"> </w:t>
      </w:r>
      <w:r>
        <w:t xml:space="preserve">in the 2022_forecast folder.</w:t>
      </w:r>
    </w:p>
    <w:bookmarkEnd w:id="38"/>
    <w:bookmarkStart w:id="39" w:name="references"/>
    <w:p>
      <w:pPr>
        <w:pStyle w:val="Heading1"/>
      </w:pPr>
      <w:r>
        <w:rPr>
          <w:rStyle w:val="SectionNumber"/>
        </w:rPr>
        <w:t xml:space="preserve">5</w:t>
      </w:r>
      <w:r>
        <w:tab/>
      </w:r>
      <w:r>
        <w:t xml:space="preserve">References</w:t>
      </w:r>
    </w:p>
    <w:p>
      <w:pPr>
        <w:pStyle w:val="FirstParagraph"/>
      </w:pPr>
      <w:r>
        <w:t xml:space="preserve">Piston, A. W., J. Murphy, J. Moss, W. Strasburger, S. C. Heinl, E. Fergusson, S. Miller, A. Gray, and C. Waters. 2021. Operational Plan: Southeast coastal monitoring, 2021. Alaska Department of Fish and Game, Regional Operational Plan No. ROP.CF.1J.2021.02, Douglas.</w:t>
      </w:r>
    </w:p>
    <w:p>
      <w:pPr>
        <w:pStyle w:val="BodyText"/>
      </w:pPr>
      <w:r>
        <w:t xml:space="preserve">NOAA Coral Reef Watch. 2021, updated daily. NOAA Coral Reef Watch Version 3.1 Monthly 5km SST and SST Anomaly, NOAA Global Coral Bleaching Monitoring Time Series Data, May 1997-July 2020. College Park, Maryland, USA: NOAA/NESDIS/STAR Coral Reef Watch program. Data set accessed 2021-04-09 at</w:t>
      </w:r>
      <w:r>
        <w:t xml:space="preserve"> </w:t>
      </w:r>
      <w:hyperlink r:id="rId21">
        <w:r>
          <w:rPr>
            <w:rStyle w:val="Hyperlink"/>
          </w:rPr>
          <w:t xml:space="preserve">https://coastwatch.pfeg.noaa.gov/erddap/griddap/NOAA_DHW_monthly.html</w:t>
        </w:r>
      </w:hyperlink>
      <w:r>
        <w:t xml:space="preserve">.</w:t>
      </w:r>
    </w:p>
    <w:p>
      <w:pPr>
        <w:pStyle w:val="SourceCode"/>
      </w:pPr>
      <w:r>
        <w:rPr>
          <w:rStyle w:val="VerbatimChar"/>
        </w:rPr>
        <w:t xml:space="preserve">## R version 4.0.3 (2020-10-10)</w:t>
      </w:r>
      <w:r>
        <w:br/>
      </w:r>
      <w:r>
        <w:rPr>
          <w:rStyle w:val="VerbatimChar"/>
        </w:rPr>
        <w:t xml:space="preserve">## Platform: x86_64-w64-mingw32/x64 (64-bit)</w:t>
      </w:r>
      <w:r>
        <w:br/>
      </w:r>
      <w:r>
        <w:rPr>
          <w:rStyle w:val="VerbatimChar"/>
        </w:rPr>
        <w:t xml:space="preserve">## Running under: Windows 10 x64 (build 17763)</w:t>
      </w:r>
      <w:r>
        <w:br/>
      </w:r>
      <w:r>
        <w:rPr>
          <w:rStyle w:val="VerbatimChar"/>
        </w:rPr>
        <w:t xml:space="preserve">## </w:t>
      </w:r>
      <w:r>
        <w:br/>
      </w:r>
      <w:r>
        <w:rPr>
          <w:rStyle w:val="VerbatimChar"/>
        </w:rPr>
        <w:t xml:space="preserve">## Matrix products: default</w:t>
      </w:r>
      <w:r>
        <w:br/>
      </w:r>
      <w:r>
        <w:rPr>
          <w:rStyle w:val="VerbatimChar"/>
        </w:rPr>
        <w:t xml:space="preserve">## </w:t>
      </w:r>
      <w:r>
        <w:br/>
      </w:r>
      <w:r>
        <w:rPr>
          <w:rStyle w:val="VerbatimChar"/>
        </w:rPr>
        <w:t xml:space="preserve">##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xml:space="preserve">##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lubridate_1.7.9.2 yardstick_0.0.7   workflows_0.2.2  </w:t>
      </w:r>
      <w:r>
        <w:br/>
      </w:r>
      <w:r>
        <w:rPr>
          <w:rStyle w:val="VerbatimChar"/>
        </w:rPr>
        <w:t xml:space="preserve">##  [5] tune_0.1.3        rsample_0.0.9     recipes_0.1.15    parsnip_0.1.5    </w:t>
      </w:r>
      <w:r>
        <w:br/>
      </w:r>
      <w:r>
        <w:rPr>
          <w:rStyle w:val="VerbatimChar"/>
        </w:rPr>
        <w:t xml:space="preserve">##  [9] modeldata_0.1.0   infer_0.5.4       dials_0.0.9       scales_1.1.1     </w:t>
      </w:r>
      <w:r>
        <w:br/>
      </w:r>
      <w:r>
        <w:rPr>
          <w:rStyle w:val="VerbatimChar"/>
        </w:rPr>
        <w:t xml:space="preserve">## [13] broom_0.7.5       tidymodels_0.1.2  gridExtra_2.3     knitr_1.31       </w:t>
      </w:r>
      <w:r>
        <w:br/>
      </w:r>
      <w:r>
        <w:rPr>
          <w:rStyle w:val="VerbatimChar"/>
        </w:rPr>
        <w:t xml:space="preserve">## [17] forcats_0.5.1     stringr_1.4.0     dplyr_1.0.4       purrr_0.3.4      </w:t>
      </w:r>
      <w:r>
        <w:br/>
      </w:r>
      <w:r>
        <w:rPr>
          <w:rStyle w:val="VerbatimChar"/>
        </w:rPr>
        <w:t xml:space="preserve">## [21] readr_1.4.0       tidyr_1.1.2       tibble_3.1.0      ggplot2_3.3.3    </w:t>
      </w:r>
      <w:r>
        <w:br/>
      </w:r>
      <w:r>
        <w:rPr>
          <w:rStyle w:val="VerbatimChar"/>
        </w:rPr>
        <w:t xml:space="preserve">## [25] tidyverse_1.3.0   fs_1.5.0          here_1.0.1       </w:t>
      </w:r>
      <w:r>
        <w:br/>
      </w:r>
      <w:r>
        <w:rPr>
          <w:rStyle w:val="VerbatimChar"/>
        </w:rPr>
        <w:t xml:space="preserve">## </w:t>
      </w:r>
      <w:r>
        <w:br/>
      </w:r>
      <w:r>
        <w:rPr>
          <w:rStyle w:val="VerbatimChar"/>
        </w:rPr>
        <w:t xml:space="preserve">## loaded via a namespace (and not attached):</w:t>
      </w:r>
      <w:r>
        <w:br/>
      </w:r>
      <w:r>
        <w:rPr>
          <w:rStyle w:val="VerbatimChar"/>
        </w:rPr>
        <w:t xml:space="preserve">##  [1] colorspace_2.0-0   ellipsis_0.3.1     class_7.3-18       rprojroot_2.0.2   </w:t>
      </w:r>
      <w:r>
        <w:br/>
      </w:r>
      <w:r>
        <w:rPr>
          <w:rStyle w:val="VerbatimChar"/>
        </w:rPr>
        <w:t xml:space="preserve">##  [5] rstudioapi_0.13    listenv_0.8.0      furrr_0.2.2        prodlim_2019.11.13</w:t>
      </w:r>
      <w:r>
        <w:br/>
      </w:r>
      <w:r>
        <w:rPr>
          <w:rStyle w:val="VerbatimChar"/>
        </w:rPr>
        <w:t xml:space="preserve">##  [9] fansi_0.4.2        xml2_1.3.2         codetools_0.2-18   splines_4.0.3     </w:t>
      </w:r>
      <w:r>
        <w:br/>
      </w:r>
      <w:r>
        <w:rPr>
          <w:rStyle w:val="VerbatimChar"/>
        </w:rPr>
        <w:t xml:space="preserve">## [13] jsonlite_1.7.2     pROC_1.17.0.1      dbplyr_2.1.0       png_0.1-7         </w:t>
      </w:r>
      <w:r>
        <w:br/>
      </w:r>
      <w:r>
        <w:rPr>
          <w:rStyle w:val="VerbatimChar"/>
        </w:rPr>
        <w:t xml:space="preserve">## [17] compiler_4.0.3     httr_1.4.2         backports_1.2.1    assertthat_0.2.1  </w:t>
      </w:r>
      <w:r>
        <w:br/>
      </w:r>
      <w:r>
        <w:rPr>
          <w:rStyle w:val="VerbatimChar"/>
        </w:rPr>
        <w:t xml:space="preserve">## [21] Matrix_1.3-2       cli_2.3.1          htmltools_0.5.1.1  tools_4.0.3       </w:t>
      </w:r>
      <w:r>
        <w:br/>
      </w:r>
      <w:r>
        <w:rPr>
          <w:rStyle w:val="VerbatimChar"/>
        </w:rPr>
        <w:t xml:space="preserve">## [25] gtable_0.3.0       glue_1.4.2         Rcpp_1.0.6         cellranger_1.1.0  </w:t>
      </w:r>
      <w:r>
        <w:br/>
      </w:r>
      <w:r>
        <w:rPr>
          <w:rStyle w:val="VerbatimChar"/>
        </w:rPr>
        <w:t xml:space="preserve">## [29] DiceDesign_1.9     vctrs_0.3.6        svglite_2.0.0      iterators_1.0.13  </w:t>
      </w:r>
      <w:r>
        <w:br/>
      </w:r>
      <w:r>
        <w:rPr>
          <w:rStyle w:val="VerbatimChar"/>
        </w:rPr>
        <w:t xml:space="preserve">## [33] timeDate_3043.102  gower_0.2.2        xfun_0.21          globals_0.14.0    </w:t>
      </w:r>
      <w:r>
        <w:br/>
      </w:r>
      <w:r>
        <w:rPr>
          <w:rStyle w:val="VerbatimChar"/>
        </w:rPr>
        <w:t xml:space="preserve">## [37] rvest_1.0.0        lifecycle_1.0.0    future_1.21.0      MASS_7.3-53.1     </w:t>
      </w:r>
      <w:r>
        <w:br/>
      </w:r>
      <w:r>
        <w:rPr>
          <w:rStyle w:val="VerbatimChar"/>
        </w:rPr>
        <w:t xml:space="preserve">## [41] ipred_0.9-9        hms_1.0.0          parallel_4.0.3     yaml_2.2.1        </w:t>
      </w:r>
      <w:r>
        <w:br/>
      </w:r>
      <w:r>
        <w:rPr>
          <w:rStyle w:val="VerbatimChar"/>
        </w:rPr>
        <w:t xml:space="preserve">## [45] rpart_4.1-15       stringi_1.5.3      highr_0.8          foreach_1.5.1     </w:t>
      </w:r>
      <w:r>
        <w:br/>
      </w:r>
      <w:r>
        <w:rPr>
          <w:rStyle w:val="VerbatimChar"/>
        </w:rPr>
        <w:t xml:space="preserve">## [49] lhs_1.1.1          lava_1.6.9         rlang_0.4.10       pkgconfig_2.0.3   </w:t>
      </w:r>
      <w:r>
        <w:br/>
      </w:r>
      <w:r>
        <w:rPr>
          <w:rStyle w:val="VerbatimChar"/>
        </w:rPr>
        <w:t xml:space="preserve">## [53] systemfonts_1.0.1  evaluate_0.14      lattice_0.20-41    tidyselect_1.1.0  </w:t>
      </w:r>
      <w:r>
        <w:br/>
      </w:r>
      <w:r>
        <w:rPr>
          <w:rStyle w:val="VerbatimChar"/>
        </w:rPr>
        <w:t xml:space="preserve">## [57] parallelly_1.24.0  plyr_1.8.6         magrittr_2.0.1     bookdown_0.21     </w:t>
      </w:r>
      <w:r>
        <w:br/>
      </w:r>
      <w:r>
        <w:rPr>
          <w:rStyle w:val="VerbatimChar"/>
        </w:rPr>
        <w:t xml:space="preserve">## [61] R6_2.5.0           generics_0.1.0     DBI_1.1.1          pillar_1.5.1      </w:t>
      </w:r>
      <w:r>
        <w:br/>
      </w:r>
      <w:r>
        <w:rPr>
          <w:rStyle w:val="VerbatimChar"/>
        </w:rPr>
        <w:t xml:space="preserve">## [65] haven_2.3.1        withr_2.4.1        survival_3.2-7     nnet_7.3-15       </w:t>
      </w:r>
      <w:r>
        <w:br/>
      </w:r>
      <w:r>
        <w:rPr>
          <w:rStyle w:val="VerbatimChar"/>
        </w:rPr>
        <w:t xml:space="preserve">## [69] modelr_0.1.8       crayon_1.4.1       utf8_1.1.4         rmarkdown_2.7     </w:t>
      </w:r>
      <w:r>
        <w:br/>
      </w:r>
      <w:r>
        <w:rPr>
          <w:rStyle w:val="VerbatimChar"/>
        </w:rPr>
        <w:t xml:space="preserve">## [73] grid_4.0.3         readxl_1.3.1       reprex_1.0.0       digest_0.6.27     </w:t>
      </w:r>
      <w:r>
        <w:br/>
      </w:r>
      <w:r>
        <w:rPr>
          <w:rStyle w:val="VerbatimChar"/>
        </w:rPr>
        <w:t xml:space="preserve">## [77] webshot_0.5.2      munsell_0.5.0      GPfit_1.0-8        viridisLite_0.3.0</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hyperlink" Id="rId21" Target="https://coastwatch.pfeg.noaa.gov/erddap/griddap/NOAA_DHW_monthly.html" TargetMode="External" /><Relationship Type="http://schemas.openxmlformats.org/officeDocument/2006/relationships/hyperlink" Id="rId37" Target="https://github.com/commfish/southeast_pink_salmon_preseason" TargetMode="External" /></Relationships>
</file>

<file path=word/_rels/footnotes.xml.rels><?xml version="1.0" encoding="UTF-8"?>
<Relationships xmlns="http://schemas.openxmlformats.org/package/2006/relationships"><Relationship Type="http://schemas.openxmlformats.org/officeDocument/2006/relationships/hyperlink" Id="rId21" Target="https://coastwatch.pfeg.noaa.gov/erddap/griddap/NOAA_DHW_monthly.html" TargetMode="External" /><Relationship Type="http://schemas.openxmlformats.org/officeDocument/2006/relationships/hyperlink" Id="rId37" Target="https://github.com/commfish/southeast_pink_salmon_presea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variables for SEAK Pink Salmon Preseason Forecast</dc:title>
  <dc:creator>Sara Miller</dc:creator>
  <cp:keywords/>
  <dcterms:created xsi:type="dcterms:W3CDTF">2021-04-21T20:39:23Z</dcterms:created>
  <dcterms:modified xsi:type="dcterms:W3CDTF">2021-04-21T20:39:23Z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21, 2021</vt:lpwstr>
  </property>
  <property fmtid="{D5CDD505-2E9C-101B-9397-08002B2CF9AE}" pid="3" name="header-includes">
    <vt:lpwstr/>
  </property>
  <property fmtid="{D5CDD505-2E9C-101B-9397-08002B2CF9AE}" pid="4" name="output">
    <vt:lpwstr/>
  </property>
</Properties>
</file>