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856" w14:textId="5BC6B45C" w:rsidR="00D319A6" w:rsidRPr="00CA2CA1" w:rsidRDefault="00D319A6" w:rsidP="00CA2CA1">
      <w:pPr>
        <w:rPr>
          <w:b/>
          <w:bCs/>
        </w:rPr>
      </w:pPr>
      <w:r w:rsidRPr="00CA2CA1">
        <w:rPr>
          <w:b/>
          <w:bCs/>
        </w:rPr>
        <w:t>Methods</w:t>
      </w:r>
    </w:p>
    <w:p w14:paraId="61F08103" w14:textId="736E67C3" w:rsidR="00D319A6" w:rsidRDefault="00D319A6" w:rsidP="00CA2CA1">
      <w:r>
        <w:t xml:space="preserve">Biophysical variables based on data from northern Southeast Alaska were used to forecast the harvest of adult pink salmon in SEAK, a year in advance using hierarchical models and a model-averaging approach. Pink salmon harvest data was the response variable and satellite-derived </w:t>
      </w:r>
      <w:r w:rsidR="00193F34" w:rsidRPr="007C7A92">
        <w:t xml:space="preserve">surface temperature </w:t>
      </w:r>
      <w:r>
        <w:t xml:space="preserve">SST data, SECM survey temperature data at </w:t>
      </w:r>
      <w:r w:rsidR="00193F34">
        <w:t xml:space="preserve">a </w:t>
      </w:r>
      <w:r>
        <w:t>20 m depth from 8 stations in Icy and Chatham Straits, and SECM survey juvenile abundance data (CPUE) were used as potential predictive biophysical variables in the models.</w:t>
      </w:r>
    </w:p>
    <w:p w14:paraId="62923D1C" w14:textId="749E0056" w:rsidR="00D319A6" w:rsidRPr="00CA2CA1" w:rsidRDefault="00D319A6" w:rsidP="00CA2CA1">
      <w:pPr>
        <w:rPr>
          <w:b/>
          <w:bCs/>
        </w:rPr>
      </w:pPr>
      <w:bookmarkStart w:id="0" w:name="_Toc87447044"/>
      <w:r w:rsidRPr="00CA2CA1">
        <w:rPr>
          <w:b/>
          <w:bCs/>
        </w:rPr>
        <w:t xml:space="preserve">Biophysical </w:t>
      </w:r>
      <w:r w:rsidR="00C775DE">
        <w:rPr>
          <w:b/>
          <w:bCs/>
        </w:rPr>
        <w:t>Predictor V</w:t>
      </w:r>
      <w:r w:rsidRPr="00CA2CA1">
        <w:rPr>
          <w:b/>
          <w:bCs/>
        </w:rPr>
        <w:t>ariables</w:t>
      </w:r>
      <w:bookmarkEnd w:id="0"/>
    </w:p>
    <w:p w14:paraId="1F3F4007" w14:textId="77777777" w:rsidR="00D319A6" w:rsidRPr="00CA2CA1" w:rsidRDefault="00D319A6" w:rsidP="00CA2CA1">
      <w:pPr>
        <w:rPr>
          <w:b/>
          <w:bCs/>
        </w:rPr>
      </w:pPr>
      <w:bookmarkStart w:id="1" w:name="_Toc87447045"/>
      <w:r w:rsidRPr="00CA2CA1">
        <w:rPr>
          <w:b/>
          <w:bCs/>
        </w:rPr>
        <w:t>Satellite-derived SST data</w:t>
      </w:r>
      <w:bookmarkEnd w:id="1"/>
    </w:p>
    <w:p w14:paraId="77443127" w14:textId="76570D02" w:rsidR="00D319A6" w:rsidRDefault="002E67DE" w:rsidP="00CA2CA1">
      <w:r>
        <w:t>Monthly s</w:t>
      </w:r>
      <w:r w:rsidR="00D319A6" w:rsidRPr="007C7A92">
        <w:t>atellite-derived sea surface temperature data from April 1997 through Ju</w:t>
      </w:r>
      <w:r>
        <w:t>ly</w:t>
      </w:r>
      <w:r w:rsidR="00D319A6" w:rsidRPr="007C7A92">
        <w:t xml:space="preserve"> 2021 were pulled from</w:t>
      </w:r>
      <w:r w:rsidR="00D319A6">
        <w:t xml:space="preserve"> </w:t>
      </w:r>
      <w:r w:rsidR="00D319A6" w:rsidRPr="00E30909">
        <w:t xml:space="preserve">NOAA Coral Reef Watch </w:t>
      </w:r>
      <w:r w:rsidR="004250BF">
        <w:t>(</w:t>
      </w:r>
      <w:r w:rsidR="00D319A6" w:rsidRPr="00E30909">
        <w:t>2021</w:t>
      </w:r>
      <w:r w:rsidR="004250BF">
        <w:t>a</w:t>
      </w:r>
      <w:r w:rsidR="00827FC0">
        <w:t>; 2021b</w:t>
      </w:r>
      <w:r w:rsidR="004250BF">
        <w:t>)</w:t>
      </w:r>
      <w:r w:rsidRPr="002E67DE">
        <w:t xml:space="preserve"> </w:t>
      </w:r>
      <w:r w:rsidR="00082CE9">
        <w:t xml:space="preserve">and </w:t>
      </w:r>
      <w:r w:rsidR="00082CE9" w:rsidRPr="007C7A92">
        <w:t>matched to</w:t>
      </w:r>
      <w:r w:rsidR="00082CE9">
        <w:t xml:space="preserve"> </w:t>
      </w:r>
      <w:r w:rsidR="00082CE9" w:rsidRPr="007C7A92">
        <w:t xml:space="preserve">pre-determined coordinates from four spatial regions </w:t>
      </w:r>
      <w:r>
        <w:t xml:space="preserve">to use as potential predictor variables in the pink salmon forecast models. </w:t>
      </w:r>
      <w:r w:rsidR="002B171A" w:rsidRPr="00A95DF1">
        <w:t>Satellite sea surface temperature data were summarized by region and year (i.e., average of May</w:t>
      </w:r>
      <w:r w:rsidR="002B171A">
        <w:t xml:space="preserve"> </w:t>
      </w:r>
      <w:r w:rsidR="002B171A" w:rsidRPr="00A95DF1">
        <w:t>(May), the</w:t>
      </w:r>
      <w:r w:rsidR="002B171A">
        <w:t xml:space="preserve"> </w:t>
      </w:r>
      <w:r w:rsidR="002B171A" w:rsidRPr="00A95DF1">
        <w:t>average over the months of May, June, and July (MJJ), the average over the months of April through June</w:t>
      </w:r>
      <w:r w:rsidR="002B171A">
        <w:t xml:space="preserve"> </w:t>
      </w:r>
      <w:r w:rsidR="002B171A" w:rsidRPr="00A95DF1">
        <w:t xml:space="preserve">(AMJ), </w:t>
      </w:r>
      <w:r w:rsidR="002B171A">
        <w:t>and</w:t>
      </w:r>
      <w:r w:rsidR="002B171A" w:rsidRPr="00A95DF1">
        <w:t xml:space="preserve"> the average over the months of April through July (AMJJ)) from 1997 to 2021 (Table 1).</w:t>
      </w:r>
      <w:r w:rsidR="002B171A">
        <w:t xml:space="preserve"> </w:t>
      </w:r>
      <w:r w:rsidR="00D319A6" w:rsidRPr="00E30909">
        <w:t xml:space="preserve">The monthly data for July 2021 was not available, so the daily data for July 2021 </w:t>
      </w:r>
      <w:r w:rsidR="00D319A6" w:rsidRPr="007C7A92">
        <w:t>w</w:t>
      </w:r>
      <w:r w:rsidR="004250BF">
        <w:t>ere</w:t>
      </w:r>
      <w:r w:rsidR="00D319A6" w:rsidRPr="007C7A92">
        <w:t xml:space="preserve"> summarized</w:t>
      </w:r>
      <w:r w:rsidR="00D319A6">
        <w:t xml:space="preserve"> </w:t>
      </w:r>
      <w:r w:rsidR="00D319A6" w:rsidRPr="007C7A92">
        <w:t>by month and region, and then combined with the monthly data from April 1997 through June 2021 to create</w:t>
      </w:r>
      <w:r w:rsidR="00D319A6">
        <w:t xml:space="preserve"> </w:t>
      </w:r>
      <w:r w:rsidR="00D319A6" w:rsidRPr="007C7A92">
        <w:t>the SST dataset (April 1997 through July 2021</w:t>
      </w:r>
      <w:r w:rsidR="00827FC0">
        <w:t>; NOAA Coral Reef Watch 2021b</w:t>
      </w:r>
      <w:r w:rsidR="00D319A6" w:rsidRPr="007C7A92">
        <w:t>). This satellite-derived SST data set was then matched to</w:t>
      </w:r>
      <w:r w:rsidR="00D319A6">
        <w:t xml:space="preserve"> </w:t>
      </w:r>
      <w:r w:rsidR="00D319A6" w:rsidRPr="007C7A92">
        <w:t xml:space="preserve">pre-determined coordinates from four spatial regions </w:t>
      </w:r>
      <w:r w:rsidR="00D319A6">
        <w:t xml:space="preserve">(Icy Strait, Chatham Strait, northern SEAK (NSEAK), SEAK) </w:t>
      </w:r>
      <w:r w:rsidR="00D319A6" w:rsidRPr="007C7A92">
        <w:t xml:space="preserve">that corresponded </w:t>
      </w:r>
      <w:r w:rsidR="00D319A6">
        <w:t xml:space="preserve">to </w:t>
      </w:r>
      <w:r w:rsidR="00D319A6" w:rsidRPr="007C7A92">
        <w:t>sixteen variables of interest</w:t>
      </w:r>
      <w:r w:rsidR="00D319A6">
        <w:t xml:space="preserve"> </w:t>
      </w:r>
      <w:r w:rsidR="00D319A6" w:rsidRPr="007C7A92">
        <w:t>(four regions</w:t>
      </w:r>
      <w:r w:rsidR="00082CE9">
        <w:t xml:space="preserve"> and </w:t>
      </w:r>
      <w:r w:rsidR="00D319A6" w:rsidRPr="007C7A92">
        <w:t>four temporal variables per region</w:t>
      </w:r>
      <w:r w:rsidR="00D319A6">
        <w:t>; see Satellite-derived SST variables</w:t>
      </w:r>
      <w:r w:rsidR="00D319A6" w:rsidRPr="007C7A92">
        <w:t>).</w:t>
      </w:r>
      <w:r w:rsidR="00D319A6" w:rsidRPr="007171F2">
        <w:t xml:space="preserve"> </w:t>
      </w:r>
      <w:r w:rsidR="00082CE9" w:rsidRPr="007C7A92">
        <w:t>The Icy Strait region encompasses waters of Icy Strait from the east end of</w:t>
      </w:r>
      <w:r w:rsidR="00082CE9">
        <w:t xml:space="preserve"> </w:t>
      </w:r>
      <w:proofErr w:type="spellStart"/>
      <w:r w:rsidR="00082CE9" w:rsidRPr="007C7A92">
        <w:t>Lemesurier</w:t>
      </w:r>
      <w:proofErr w:type="spellEnd"/>
      <w:r w:rsidR="00082CE9" w:rsidRPr="007C7A92">
        <w:t xml:space="preserve"> Island to a line from Point </w:t>
      </w:r>
      <w:proofErr w:type="spellStart"/>
      <w:r w:rsidR="00082CE9" w:rsidRPr="007C7A92">
        <w:t>Couverden</w:t>
      </w:r>
      <w:proofErr w:type="spellEnd"/>
      <w:r w:rsidR="00082CE9" w:rsidRPr="007C7A92">
        <w:t xml:space="preserve"> south to Point Augusta</w:t>
      </w:r>
      <w:r w:rsidR="002B171A">
        <w:t xml:space="preserve"> </w:t>
      </w:r>
      <w:r w:rsidR="002B171A" w:rsidRPr="007C7A92">
        <w:t xml:space="preserve">(Table 1; Figure 1; Figure </w:t>
      </w:r>
      <w:r w:rsidR="00E1670E">
        <w:t>2</w:t>
      </w:r>
      <w:r w:rsidR="002B171A" w:rsidRPr="007C7A92">
        <w:t>)</w:t>
      </w:r>
      <w:r w:rsidR="00082CE9" w:rsidRPr="007C7A92">
        <w:t>.</w:t>
      </w:r>
      <w:r w:rsidR="00082CE9" w:rsidRPr="00082CE9">
        <w:t xml:space="preserve"> </w:t>
      </w:r>
      <w:r w:rsidR="00082CE9" w:rsidRPr="007C7A92">
        <w:t>The Chatham Strait region encompasses waters of Chatham and Icy</w:t>
      </w:r>
      <w:r w:rsidR="00082CE9">
        <w:t xml:space="preserve"> </w:t>
      </w:r>
      <w:r w:rsidR="00082CE9" w:rsidRPr="007C7A92">
        <w:t xml:space="preserve">Straits east of </w:t>
      </w:r>
      <w:proofErr w:type="spellStart"/>
      <w:r w:rsidR="00082CE9" w:rsidRPr="007C7A92">
        <w:t>Lemesurier</w:t>
      </w:r>
      <w:proofErr w:type="spellEnd"/>
      <w:r w:rsidR="00082CE9" w:rsidRPr="007C7A92">
        <w:t xml:space="preserve"> Island to Point </w:t>
      </w:r>
      <w:proofErr w:type="spellStart"/>
      <w:r w:rsidR="00082CE9" w:rsidRPr="007C7A92">
        <w:t>Couverden</w:t>
      </w:r>
      <w:proofErr w:type="spellEnd"/>
      <w:r w:rsidR="00082CE9" w:rsidRPr="007C7A92">
        <w:t>, south to the approximate latitude of 56.025 degrees</w:t>
      </w:r>
      <w:r w:rsidR="00082CE9">
        <w:t xml:space="preserve"> </w:t>
      </w:r>
      <w:r w:rsidR="00082CE9" w:rsidRPr="007C7A92">
        <w:t xml:space="preserve">north (roughly Cape Decision off </w:t>
      </w:r>
      <w:proofErr w:type="spellStart"/>
      <w:r w:rsidR="00082CE9" w:rsidRPr="007C7A92">
        <w:t>Kuiu</w:t>
      </w:r>
      <w:proofErr w:type="spellEnd"/>
      <w:r w:rsidR="00082CE9" w:rsidRPr="007C7A92">
        <w:t xml:space="preserve"> Island</w:t>
      </w:r>
      <w:r w:rsid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3</w:t>
      </w:r>
      <w:r w:rsidR="00082CE9" w:rsidRPr="007C7A92">
        <w:t>)</w:t>
      </w:r>
      <w:r w:rsidR="00082CE9">
        <w:t xml:space="preserve">. </w:t>
      </w:r>
      <w:r w:rsidR="00082CE9" w:rsidRPr="007C7A92">
        <w:t>The NSEAK region encompasses northern Southeast Alaska from 59.475 to 56.075</w:t>
      </w:r>
      <w:r w:rsidR="00082CE9">
        <w:t xml:space="preserve"> </w:t>
      </w:r>
      <w:r w:rsidR="00082CE9" w:rsidRPr="007C7A92">
        <w:t>degrees north latitude (approximately Districts 9 through 15, and District 13 inside area only; northern</w:t>
      </w:r>
      <w:r w:rsidR="00082CE9">
        <w:t xml:space="preserve"> </w:t>
      </w:r>
      <w:r w:rsidR="00082CE9" w:rsidRPr="007C7A92">
        <w:t>Southeast Inside subregion for Southeast Alaska (NSEI</w:t>
      </w:r>
      <w:r w:rsidR="002B171A">
        <w:t>;</w:t>
      </w:r>
      <w:r w:rsidR="002B171A" w:rsidRP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4</w:t>
      </w:r>
      <w:r w:rsidR="00082CE9" w:rsidRPr="007C7A92">
        <w:t>)</w:t>
      </w:r>
      <w:r w:rsidR="00082CE9">
        <w:t xml:space="preserve">. </w:t>
      </w:r>
      <w:r w:rsidR="00082CE9" w:rsidRPr="007C7A92">
        <w:t>The SEAK region encompasses Southeast Alaska from 59.475 to 54.725 degrees north</w:t>
      </w:r>
      <w:r w:rsidR="00082CE9">
        <w:t xml:space="preserve"> </w:t>
      </w:r>
      <w:r w:rsidR="00082CE9" w:rsidRPr="007C7A92">
        <w:t>latitude</w:t>
      </w:r>
      <w:r w:rsidR="002B171A" w:rsidRPr="002B171A">
        <w:t xml:space="preserve"> </w:t>
      </w:r>
      <w:r w:rsidR="002B171A">
        <w:t>(</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Figure 5</w:t>
      </w:r>
      <w:r w:rsidR="002B171A">
        <w:t>)</w:t>
      </w:r>
      <w:r w:rsidR="00082CE9">
        <w:t xml:space="preserve">. </w:t>
      </w:r>
      <w:r w:rsidR="00D319A6">
        <w:t>These sixteen variables were then used as potential predictor variables in the pink salmon forecast models.</w:t>
      </w:r>
    </w:p>
    <w:p w14:paraId="2CFA835C" w14:textId="77777777" w:rsidR="00D319A6" w:rsidRPr="00CA2CA1" w:rsidRDefault="00D319A6" w:rsidP="00CA2CA1">
      <w:pPr>
        <w:rPr>
          <w:b/>
          <w:bCs/>
        </w:rPr>
      </w:pPr>
      <w:bookmarkStart w:id="2" w:name="_Toc87447048"/>
      <w:r w:rsidRPr="00CA2CA1">
        <w:rPr>
          <w:b/>
          <w:bCs/>
        </w:rPr>
        <w:t>Southeast Coastal Monitoring project survey data</w:t>
      </w:r>
      <w:bookmarkEnd w:id="2"/>
    </w:p>
    <w:p w14:paraId="218E23B6" w14:textId="7835D723" w:rsidR="00D319A6" w:rsidRPr="0054091F" w:rsidRDefault="00D319A6" w:rsidP="00CA2CA1">
      <w:r w:rsidRPr="0054091F">
        <w:t xml:space="preserve">The Southeast Coastal Monitoring project (SECM) has been conducting annual surveys to evaluate the status of the pelagic ecosystem, including juvenile pink salmon, in the northern region of Southeast Alaska since 1997 (Piston et al., 2021). Data collected during the SECM surveys include surface trawl sampling for salmon and other pelagic species, </w:t>
      </w:r>
      <w:r w:rsidR="005106A5" w:rsidRPr="0054091F">
        <w:t xml:space="preserve">60 cm </w:t>
      </w:r>
      <w:r w:rsidRPr="0054091F">
        <w:t xml:space="preserve">bongo net sampling for zooplankton, </w:t>
      </w:r>
      <w:r w:rsidR="005106A5" w:rsidRPr="0054091F">
        <w:t>conductivity-temperature-depth profiles</w:t>
      </w:r>
      <w:r w:rsidRPr="0054091F">
        <w:t xml:space="preserve"> for temperature </w:t>
      </w:r>
      <w:r w:rsidR="005106A5" w:rsidRPr="0054091F">
        <w:t xml:space="preserve">(°C) </w:t>
      </w:r>
      <w:r w:rsidRPr="0054091F">
        <w:t>and salinity</w:t>
      </w:r>
      <w:r w:rsidR="005106A5" w:rsidRPr="0054091F">
        <w:t xml:space="preserve"> (PSU)</w:t>
      </w:r>
      <w:r w:rsidRPr="0054091F">
        <w:t xml:space="preserve"> data</w:t>
      </w:r>
      <w:r w:rsidR="005106A5" w:rsidRPr="0054091F">
        <w:t>, and a water sample for chlorophyll-a (ug∙L</w:t>
      </w:r>
      <w:r w:rsidR="005106A5" w:rsidRPr="0054091F">
        <w:rPr>
          <w:vertAlign w:val="superscript"/>
        </w:rPr>
        <w:t>-1</w:t>
      </w:r>
      <w:r w:rsidR="005106A5" w:rsidRPr="0054091F">
        <w:t>)</w:t>
      </w:r>
      <w:r w:rsidRPr="0054091F">
        <w:t xml:space="preserve">. </w:t>
      </w:r>
      <w:r w:rsidR="0054091F" w:rsidRPr="0054091F">
        <w:t xml:space="preserve">Fish </w:t>
      </w:r>
      <w:r w:rsidR="0054091F">
        <w:t xml:space="preserve">are </w:t>
      </w:r>
      <w:r w:rsidR="0054091F" w:rsidRPr="0054091F">
        <w:t>sampled at each station with a NETS Nordic 264 rope trawl fished for 20 min at each station at least once during June</w:t>
      </w:r>
      <w:r w:rsidR="0054091F">
        <w:t xml:space="preserve"> through </w:t>
      </w:r>
      <w:r w:rsidR="0054091F" w:rsidRPr="0054091F">
        <w:t>August with tow speeds of approximately 1.5 m∙sec</w:t>
      </w:r>
      <w:r w:rsidR="0054091F" w:rsidRPr="0054091F">
        <w:rPr>
          <w:vertAlign w:val="superscript"/>
        </w:rPr>
        <w:t>-1</w:t>
      </w:r>
      <w:r w:rsidR="0054091F" w:rsidRPr="0054091F">
        <w:t xml:space="preserve"> and typical fishing dimension of 18 m wide by 24 m deep. </w:t>
      </w:r>
      <w:r w:rsidRPr="0054091F">
        <w:t>Data from these surveys are summarized annually, and provide information to forecast pink salmon returns.</w:t>
      </w:r>
    </w:p>
    <w:p w14:paraId="4DB64164" w14:textId="77777777" w:rsidR="00D319A6" w:rsidRPr="00CA2CA1" w:rsidRDefault="00D319A6" w:rsidP="00CA2CA1">
      <w:pPr>
        <w:rPr>
          <w:b/>
          <w:bCs/>
          <w:i/>
          <w:iCs/>
        </w:rPr>
      </w:pPr>
      <w:bookmarkStart w:id="3" w:name="_Toc87447049"/>
      <w:r w:rsidRPr="00CA2CA1">
        <w:rPr>
          <w:b/>
          <w:bCs/>
          <w:i/>
          <w:iCs/>
        </w:rPr>
        <w:lastRenderedPageBreak/>
        <w:t>Temperature data</w:t>
      </w:r>
      <w:bookmarkEnd w:id="3"/>
    </w:p>
    <w:p w14:paraId="25A59A55" w14:textId="3473A484" w:rsidR="00D319A6" w:rsidRPr="00CA2CA1" w:rsidRDefault="00D319A6" w:rsidP="00CA2CA1">
      <w:r>
        <w:t>S</w:t>
      </w:r>
      <w:r w:rsidRPr="00A95DF1">
        <w:t xml:space="preserve">urvey temperature </w:t>
      </w:r>
      <w:r w:rsidR="005106A5">
        <w:t xml:space="preserve">(°C) </w:t>
      </w:r>
      <w:r w:rsidRPr="00A95DF1">
        <w:t xml:space="preserve">data were summarized by year (1997 to 2021), </w:t>
      </w:r>
      <w:r w:rsidR="00E81614">
        <w:t xml:space="preserve">and </w:t>
      </w:r>
      <w:r w:rsidRPr="00A95DF1">
        <w:t>month (average over the months</w:t>
      </w:r>
      <w:r>
        <w:t xml:space="preserve"> </w:t>
      </w:r>
      <w:r w:rsidRPr="00A95DF1">
        <w:t xml:space="preserve">of May, June, and July) </w:t>
      </w:r>
      <w:r w:rsidR="0054091F">
        <w:t>for the 20 m integrated water column</w:t>
      </w:r>
      <w:r w:rsidRPr="00A95DF1">
        <w:t xml:space="preserve"> </w:t>
      </w:r>
      <w:r w:rsidR="0054091F">
        <w:t>in</w:t>
      </w:r>
      <w:r w:rsidRPr="00A95DF1">
        <w:t xml:space="preserve"> the Icy Strait and Upper Chatham transects combined.</w:t>
      </w:r>
      <w:r>
        <w:t xml:space="preserve"> The Icy Strait and Upper Chatham transects include 8 sampling stations</w:t>
      </w:r>
      <w:r w:rsidRPr="00CA2CA1">
        <w:t xml:space="preserve"> (stations ISA, ISB, ISC, ISD, UCA, UCB, UCC, UCD</w:t>
      </w:r>
      <w:r w:rsidRPr="007144B3">
        <w:rPr>
          <w:sz w:val="22"/>
          <w:szCs w:val="22"/>
        </w:rPr>
        <w:t>)</w:t>
      </w:r>
      <w:r w:rsidRPr="007144B3">
        <w:t xml:space="preserve">. The summarized variable </w:t>
      </w:r>
      <w:r w:rsidR="00CA2CA1">
        <w:t xml:space="preserve">ISTI </w:t>
      </w:r>
      <w:r w:rsidRPr="007144B3">
        <w:t>is t</w:t>
      </w:r>
      <w:r>
        <w:t>he</w:t>
      </w:r>
      <w:r w:rsidRPr="00A95DF1">
        <w:t xml:space="preserve"> </w:t>
      </w:r>
      <w:r w:rsidR="005106A5">
        <w:t xml:space="preserve">overall </w:t>
      </w:r>
      <w:r>
        <w:t>a</w:t>
      </w:r>
      <w:r w:rsidRPr="00986CBE">
        <w:t>verage 20</w:t>
      </w:r>
      <w:r>
        <w:t xml:space="preserve"> </w:t>
      </w:r>
      <w:r w:rsidRPr="00986CBE">
        <w:t xml:space="preserve">m </w:t>
      </w:r>
      <w:r w:rsidR="005106A5">
        <w:t xml:space="preserve">integrated water column temperature </w:t>
      </w:r>
      <w:r w:rsidRPr="00986CBE">
        <w:t xml:space="preserve">during May through July at </w:t>
      </w:r>
      <w:r>
        <w:t xml:space="preserve">the </w:t>
      </w:r>
      <w:r w:rsidRPr="00986CBE">
        <w:t>8 stations in Icy Strait (</w:t>
      </w:r>
      <w:r w:rsidR="00CA2CA1" w:rsidRPr="00986CBE">
        <w:t xml:space="preserve">Table </w:t>
      </w:r>
      <w:r w:rsidR="00CA2CA1">
        <w:t xml:space="preserve">1; </w:t>
      </w:r>
      <w:r w:rsidRPr="00986CBE">
        <w:t xml:space="preserve">Figure 1; Figure </w:t>
      </w:r>
      <w:r w:rsidR="00CA2CA1">
        <w:t>2</w:t>
      </w:r>
      <w:r w:rsidRPr="00986CBE">
        <w:t>).</w:t>
      </w:r>
      <w:r>
        <w:t xml:space="preserve"> </w:t>
      </w:r>
      <w:r w:rsidR="00E81614">
        <w:t>This variable (ISTI) was then used as potential predictor variable in the pink salmon forecast models.</w:t>
      </w:r>
    </w:p>
    <w:p w14:paraId="5679A47B" w14:textId="0E091E18" w:rsidR="00D319A6" w:rsidRPr="00CA2CA1" w:rsidRDefault="00D319A6" w:rsidP="00CA2CA1">
      <w:pPr>
        <w:rPr>
          <w:b/>
          <w:bCs/>
          <w:i/>
          <w:iCs/>
        </w:rPr>
      </w:pPr>
      <w:bookmarkStart w:id="4" w:name="_Toc87447050"/>
      <w:r w:rsidRPr="00CA2CA1">
        <w:rPr>
          <w:b/>
          <w:bCs/>
          <w:i/>
          <w:iCs/>
        </w:rPr>
        <w:t>Index of juvenile abundance</w:t>
      </w:r>
      <w:bookmarkEnd w:id="4"/>
      <w:r w:rsidR="00E2381A">
        <w:rPr>
          <w:b/>
          <w:bCs/>
          <w:i/>
          <w:iCs/>
        </w:rPr>
        <w:t xml:space="preserve"> (CPUE)</w:t>
      </w:r>
    </w:p>
    <w:p w14:paraId="13A7E584" w14:textId="49EE480A" w:rsidR="00D319A6" w:rsidRDefault="00D319A6" w:rsidP="00CA2CA1">
      <w:pPr>
        <w:rPr>
          <w:rFonts w:ascii="LMRoman10-Regular" w:hAnsi="LMRoman10-Regular" w:cs="LMRoman10-Regular"/>
          <w:sz w:val="20"/>
          <w:szCs w:val="20"/>
        </w:rPr>
      </w:pPr>
      <w:r w:rsidRPr="00DF3CAC">
        <w:t xml:space="preserve">The index of juvenile abundance </w:t>
      </w:r>
      <w:r w:rsidR="00DF3CAC">
        <w:t xml:space="preserve">of pink salmon </w:t>
      </w:r>
      <w:r w:rsidRPr="00DF3CAC">
        <w:t xml:space="preserve">is the predictor variable ‘CPUE’ in the pink salmon forecast models. To calculate this variable, the log-transformed </w:t>
      </w:r>
      <w:r w:rsidR="00DF3CAC">
        <w:t xml:space="preserve">juvenile </w:t>
      </w:r>
      <w:r w:rsidRPr="00DF3CAC">
        <w:t xml:space="preserve">pink salmon </w:t>
      </w:r>
      <w:r w:rsidR="005106A5">
        <w:t xml:space="preserve">catch-per-unit-effort </w:t>
      </w:r>
      <w:r w:rsidRPr="00DF3CAC">
        <w:t>(</w:t>
      </w:r>
      <w:r w:rsidRPr="00DF3CAC">
        <w:rPr>
          <w:color w:val="000000"/>
          <w:sz w:val="23"/>
          <w:szCs w:val="23"/>
        </w:rPr>
        <w:t xml:space="preserve">Ln (CPUE+1); </w:t>
      </w:r>
      <w:r w:rsidRPr="00DF3CAC">
        <w:t xml:space="preserve">standardized to an effort of a 20 minute trawl set), by haul, from the SECM survey was multiplied by the pooled-species vessel calibration coefficient; calibrated to the NOAA ship </w:t>
      </w:r>
      <w:r w:rsidRPr="00DF3CAC">
        <w:rPr>
          <w:i/>
          <w:iCs/>
        </w:rPr>
        <w:t xml:space="preserve">John N. Cobb </w:t>
      </w:r>
      <w:r w:rsidRPr="00DF3CAC">
        <w:t xml:space="preserve"> (Wertheimer et al. 2008, 2009, and 2010; Table </w:t>
      </w:r>
      <w:r w:rsidR="00DF3CAC" w:rsidRPr="00DF3CAC">
        <w:t>1</w:t>
      </w:r>
      <w:r w:rsidRPr="00DF3CAC">
        <w:t xml:space="preserve">). Then, this value was averaged by month and year; whichever month (June or July) had the highest average catch in a given year is then used as the juvenile abundance index for that particular year (Table </w:t>
      </w:r>
      <w:r w:rsidR="00DF3CAC" w:rsidRPr="00DF3CAC">
        <w:t>1</w:t>
      </w:r>
      <w:r w:rsidRPr="00DF3CAC">
        <w:t>).</w:t>
      </w:r>
      <w:r w:rsidRPr="007F30DE">
        <w:t xml:space="preserve"> </w:t>
      </w:r>
    </w:p>
    <w:p w14:paraId="096B42F8" w14:textId="018A5B10" w:rsidR="00D319A6" w:rsidRPr="00C775DE" w:rsidRDefault="00D319A6" w:rsidP="00CA2CA1">
      <w:pPr>
        <w:rPr>
          <w:b/>
          <w:bCs/>
        </w:rPr>
      </w:pPr>
      <w:bookmarkStart w:id="5" w:name="_Toc87447051"/>
      <w:r w:rsidRPr="00C775DE">
        <w:rPr>
          <w:b/>
          <w:bCs/>
        </w:rPr>
        <w:t xml:space="preserve">Response </w:t>
      </w:r>
      <w:r w:rsidR="00C775DE">
        <w:rPr>
          <w:b/>
          <w:bCs/>
        </w:rPr>
        <w:t>V</w:t>
      </w:r>
      <w:r w:rsidRPr="00C775DE">
        <w:rPr>
          <w:b/>
          <w:bCs/>
        </w:rPr>
        <w:t>ariable: Harvest Data</w:t>
      </w:r>
      <w:bookmarkEnd w:id="5"/>
    </w:p>
    <w:p w14:paraId="72F4D28C" w14:textId="145E715A" w:rsidR="00D319A6" w:rsidRDefault="005B7A3E" w:rsidP="00CA2CA1">
      <w:r>
        <w:t>Time series of the a</w:t>
      </w:r>
      <w:commentRangeStart w:id="6"/>
      <w:r w:rsidR="00D319A6">
        <w:t xml:space="preserve">nnual southeast Alaska </w:t>
      </w:r>
      <w:r w:rsidR="00890F9E">
        <w:t xml:space="preserve">adult </w:t>
      </w:r>
      <w:r w:rsidR="00D319A6">
        <w:t xml:space="preserve">pink salmon harvest data is downloaded from the </w:t>
      </w:r>
      <w:r w:rsidR="00D319A6">
        <w:rPr>
          <w:sz w:val="22"/>
          <w:szCs w:val="22"/>
        </w:rPr>
        <w:t>ADF&amp;G Fish Ticket Database System.</w:t>
      </w:r>
      <w:commentRangeEnd w:id="6"/>
      <w:r w:rsidR="00D319A6">
        <w:rPr>
          <w:rStyle w:val="FootnoteTextChar"/>
        </w:rPr>
        <w:commentReference w:id="6"/>
      </w:r>
    </w:p>
    <w:p w14:paraId="353E3660" w14:textId="77777777" w:rsidR="00D319A6" w:rsidRDefault="00D319A6" w:rsidP="00CA2CA1">
      <w:pPr>
        <w:rPr>
          <w:i/>
          <w:iCs/>
          <w:sz w:val="22"/>
          <w:szCs w:val="22"/>
        </w:rPr>
      </w:pPr>
    </w:p>
    <w:p w14:paraId="442CC537" w14:textId="77777777" w:rsidR="00D319A6" w:rsidRPr="008D0875" w:rsidRDefault="00D319A6" w:rsidP="00CA2CA1">
      <w:pPr>
        <w:rPr>
          <w:b/>
          <w:bCs/>
        </w:rPr>
      </w:pPr>
      <w:bookmarkStart w:id="7" w:name="_Toc87447054"/>
      <w:bookmarkStart w:id="8" w:name="analysis"/>
      <w:r w:rsidRPr="008D0875">
        <w:rPr>
          <w:b/>
          <w:bCs/>
        </w:rPr>
        <w:t>Model averaging (multi-model inference)</w:t>
      </w:r>
      <w:bookmarkEnd w:id="7"/>
    </w:p>
    <w:p w14:paraId="4DE8D384" w14:textId="15CDC44A" w:rsidR="00E2381A" w:rsidRDefault="00F317EF" w:rsidP="00CA2CA1">
      <w:r>
        <w:t>A model-averaged approach</w:t>
      </w:r>
      <w:r w:rsidR="008D0875">
        <w:t xml:space="preserve">, </w:t>
      </w:r>
      <w:r>
        <w:t xml:space="preserve">based on </w:t>
      </w:r>
      <w:r w:rsidR="00D319A6">
        <w:t xml:space="preserve">eighteen </w:t>
      </w:r>
      <w:r w:rsidR="00D319A6" w:rsidRPr="0026758A">
        <w:t>multiple regression model</w:t>
      </w:r>
      <w:r w:rsidR="00D319A6">
        <w:t>s</w:t>
      </w:r>
      <w:r w:rsidR="00D319A6" w:rsidRPr="0026758A">
        <w:t xml:space="preserve"> </w:t>
      </w:r>
      <w:r w:rsidR="00D319A6">
        <w:t>(</w:t>
      </w:r>
      <w:r w:rsidR="00D319A6">
        <w:rPr>
          <w:i/>
          <w:iCs/>
        </w:rPr>
        <w:t>i</w:t>
      </w:r>
      <w:r w:rsidR="00D319A6">
        <w:t xml:space="preserve"> = 1,2,…, </w:t>
      </w:r>
      <w:r w:rsidR="00D319A6" w:rsidRPr="00882C0C">
        <w:t>18</w:t>
      </w:r>
      <w:r w:rsidR="00D319A6">
        <w:t xml:space="preserve">) </w:t>
      </w:r>
      <w:r w:rsidR="00D319A6" w:rsidRPr="0026758A">
        <w:t xml:space="preserve">with juvenile pink salmon catch-per-unit-effort (CPUE) and temperature data from </w:t>
      </w:r>
      <w:r w:rsidR="008D0875">
        <w:t xml:space="preserve">either </w:t>
      </w:r>
      <w:r w:rsidR="00D319A6" w:rsidRPr="0026758A">
        <w:t>the Southeast Alaska Coastal Monitoring Survey (SECM; Piston et al. 2021) or  satellite</w:t>
      </w:r>
      <w:r w:rsidR="008D0875">
        <w:t>-derived</w:t>
      </w:r>
      <w:r w:rsidR="00D319A6" w:rsidRPr="0026758A">
        <w:t xml:space="preserve"> data (</w:t>
      </w:r>
      <w:r w:rsidRPr="00E30909">
        <w:t>NOAA Coral Reef Watch 2021</w:t>
      </w:r>
      <w:r>
        <w:t>a; 2021b</w:t>
      </w:r>
      <w:r w:rsidR="00D319A6">
        <w:t>)</w:t>
      </w:r>
      <w:r w:rsidR="008D0875">
        <w:t xml:space="preserve"> </w:t>
      </w:r>
      <w:r>
        <w:t>and weighted by the inverse variance, was used to forecast the 2022</w:t>
      </w:r>
      <w:r w:rsidRPr="00F317EF">
        <w:t xml:space="preserve"> </w:t>
      </w:r>
      <w:r>
        <w:t>adult pink salmon harvest in Southeast Alaska</w:t>
      </w:r>
      <w:r w:rsidR="00D319A6">
        <w:t xml:space="preserve">. </w:t>
      </w:r>
      <w:r w:rsidR="00E2381A">
        <w:t xml:space="preserve">The simplest regression model consisted of only the predictor variable juvenile pink salmon CPUE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E2381A">
        <w:t>, while the other seventeen regression models consisted of the predictor variable juvenile pink salmon CPUE and a temperature index</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w:t>
      </w:r>
    </w:p>
    <w:p w14:paraId="53663E57" w14:textId="7E3306AA" w:rsidR="00E2381A" w:rsidRPr="0026758A" w:rsidRDefault="0098540A" w:rsidP="00E2381A">
      <w:pPr>
        <w:ind w:left="2160" w:firstLine="720"/>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ab/>
      </w:r>
      <w:r w:rsidR="00E2381A">
        <w:tab/>
      </w:r>
      <w:r w:rsidR="00E2381A">
        <w:tab/>
        <w:t xml:space="preserve">                               (1)</w:t>
      </w:r>
    </w:p>
    <w:p w14:paraId="498090ED" w14:textId="235BCE88" w:rsidR="00E2381A" w:rsidRDefault="0098540A" w:rsidP="00CA2CA1">
      <w:r>
        <w:t xml:space="preserve">The </w:t>
      </w:r>
      <w:r w:rsidR="00E2381A" w:rsidRPr="0026758A">
        <w:t>temperature index</w:t>
      </w:r>
      <w:r w:rsidR="00E2381A">
        <w:t xml:space="preserve"> </w:t>
      </w:r>
      <w:r>
        <w:t xml:space="preserve">was either the </w:t>
      </w:r>
      <w:r w:rsidR="00E2381A">
        <w:t>SECM survey temperature data</w:t>
      </w:r>
      <w:r>
        <w:t xml:space="preserve"> integrated over 20 m depth (ISTI)</w:t>
      </w:r>
      <w:r w:rsidR="00E2381A">
        <w:t xml:space="preserve"> or </w:t>
      </w:r>
      <w:r>
        <w:t xml:space="preserve">one of the seventeen </w:t>
      </w:r>
      <w:r w:rsidR="00E2381A">
        <w:t>satellite</w:t>
      </w:r>
      <w:r>
        <w:t>-derived</w:t>
      </w:r>
      <w:r w:rsidR="00E2381A">
        <w:t xml:space="preserve"> SST data</w:t>
      </w:r>
      <w:r>
        <w:t>; Table 1</w:t>
      </w:r>
      <w:r w:rsidR="00E2381A">
        <w:t>)</w:t>
      </w:r>
      <w:r w:rsidR="00E2381A" w:rsidRPr="0026758A">
        <w:t xml:space="preserve">. The </w:t>
      </w:r>
      <w:r>
        <w:t>predictor variable</w:t>
      </w:r>
      <w:r w:rsidR="00FD764F">
        <w:t xml:space="preserve"> (</w:t>
      </w:r>
      <w:r w:rsidR="00FD764F" w:rsidRPr="00FD764F">
        <w:rPr>
          <w:i/>
          <w:iCs/>
        </w:rPr>
        <w:t>Y</w:t>
      </w:r>
      <w:r w:rsidR="00FD764F">
        <w:t>)</w:t>
      </w:r>
      <w:r>
        <w:t xml:space="preserve"> Southeast Alaska adult pink salmon harvest and </w:t>
      </w:r>
      <w:r w:rsidR="00E2381A" w:rsidRPr="0026758A">
        <w:t>CPUE data were log-transformed in the model, but temperature data were not.</w:t>
      </w:r>
      <w:r>
        <w:t xml:space="preserve"> </w:t>
      </w:r>
    </w:p>
    <w:p w14:paraId="143EC33E" w14:textId="77777777" w:rsidR="00E13531" w:rsidRPr="00E13531" w:rsidRDefault="00E13531" w:rsidP="00E13531">
      <w:pPr>
        <w:autoSpaceDE w:val="0"/>
        <w:autoSpaceDN w:val="0"/>
        <w:adjustRightInd w:val="0"/>
        <w:spacing w:after="0"/>
        <w:jc w:val="left"/>
        <w:rPr>
          <w:rFonts w:eastAsiaTheme="minorEastAsia"/>
          <w:lang w:eastAsia="ja-JP"/>
        </w:rPr>
      </w:pPr>
      <w:r w:rsidRPr="00E13531">
        <w:rPr>
          <w:rFonts w:eastAsiaTheme="minorEastAsia"/>
          <w:lang w:eastAsia="ja-JP"/>
        </w:rPr>
        <w:t>The process to weight the model-averaged forecast of Southeast Alaska pink salmon harvest in 2021, and calculate the prediction interval around the model-averaged forecast is as follows:</w:t>
      </w:r>
    </w:p>
    <w:p w14:paraId="6DE533B4" w14:textId="77777777" w:rsidR="00E13531" w:rsidRDefault="00E13531" w:rsidP="00E13531">
      <w:pPr>
        <w:autoSpaceDE w:val="0"/>
        <w:autoSpaceDN w:val="0"/>
        <w:adjustRightInd w:val="0"/>
        <w:spacing w:after="0"/>
        <w:jc w:val="left"/>
        <w:rPr>
          <w:rFonts w:ascii="LMRoman10-Regular" w:eastAsiaTheme="minorEastAsia" w:hAnsi="LMRoman10-Regular" w:cs="LMRoman10-Regular"/>
          <w:sz w:val="20"/>
          <w:szCs w:val="20"/>
          <w:lang w:eastAsia="ja-JP"/>
        </w:rPr>
      </w:pPr>
    </w:p>
    <w:p w14:paraId="6CB60205" w14:textId="46111812" w:rsidR="00D319A6" w:rsidRPr="00E13531" w:rsidRDefault="00E13531" w:rsidP="00E13531">
      <w:pPr>
        <w:pStyle w:val="ListParagraph"/>
        <w:numPr>
          <w:ilvl w:val="0"/>
          <w:numId w:val="6"/>
        </w:numPr>
        <w:autoSpaceDE w:val="0"/>
        <w:autoSpaceDN w:val="0"/>
        <w:adjustRightInd w:val="0"/>
        <w:spacing w:after="0"/>
        <w:jc w:val="left"/>
        <w:rPr>
          <w:rFonts w:ascii="LMRoman10-Regular" w:eastAsiaTheme="minorEastAsia" w:hAnsi="LMRoman10-Regular" w:cs="LMRoman10-Regular"/>
          <w:sz w:val="20"/>
          <w:szCs w:val="20"/>
          <w:lang w:eastAsia="ja-JP"/>
        </w:rPr>
      </w:pPr>
      <w:r>
        <w:t>C</w:t>
      </w:r>
      <w:r w:rsidR="00D319A6">
        <w:t>alculate the bias-corrected (</w:t>
      </w:r>
      <w:r w:rsidR="00A31F9A">
        <w:t>Miller 1984</w:t>
      </w:r>
      <w:r w:rsidR="00D319A6">
        <w:t xml:space="preserve">) model-predicted </w:t>
      </w:r>
      <w:r w:rsidR="00C26ADD">
        <w:t xml:space="preserve">adult pink salmon </w:t>
      </w:r>
      <w:r w:rsidR="00D319A6">
        <w:t xml:space="preserve">harvest for 2022 </w:t>
      </w: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r w:rsidR="00D319A6">
        <w:t xml:space="preserve">from each of the </w:t>
      </w:r>
      <w:r w:rsidR="00D319A6" w:rsidRPr="00E13531">
        <w:rPr>
          <w:i/>
          <w:iCs/>
        </w:rPr>
        <w:t>i</w:t>
      </w:r>
      <w:r w:rsidR="00D319A6">
        <w:t xml:space="preserve"> </w:t>
      </w:r>
      <w:r w:rsidR="00BA2111">
        <w:t xml:space="preserve">regression </w:t>
      </w:r>
      <w:r w:rsidR="00D319A6">
        <w:t xml:space="preserve">models, </w:t>
      </w:r>
    </w:p>
    <w:p w14:paraId="2DFFD0D4" w14:textId="6D99F321" w:rsidR="00D319A6" w:rsidRDefault="00FF3838" w:rsidP="00E13531">
      <w:pPr>
        <w:ind w:left="2160" w:firstLine="720"/>
      </w:pPr>
      <m:oMath>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1</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2</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i</m:t>
                </m:r>
              </m:sub>
              <m:sup>
                <m:r>
                  <w:rPr>
                    <w:rFonts w:ascii="Cambria Math" w:hAnsi="Cambria Math"/>
                  </w:rPr>
                  <m:t>2</m:t>
                </m:r>
              </m:sup>
            </m:sSubSup>
          </m:num>
          <m:den>
            <m:r>
              <w:rPr>
                <w:rFonts w:ascii="Cambria Math" w:hAnsi="Cambria Math"/>
              </w:rPr>
              <m:t>2</m:t>
            </m:r>
          </m:den>
        </m:f>
        <m:r>
          <w:rPr>
            <w:rFonts w:ascii="Cambria Math" w:hAnsi="Cambria Math"/>
          </w:rPr>
          <m:t>.</m:t>
        </m:r>
      </m:oMath>
      <w:r w:rsidR="004E7F3D">
        <w:tab/>
      </w:r>
      <w:r w:rsidR="00A31F9A">
        <w:tab/>
      </w:r>
      <w:r w:rsidR="00A31F9A">
        <w:tab/>
        <w:t xml:space="preserve">       (2)</w:t>
      </w:r>
    </w:p>
    <w:p w14:paraId="79A70322" w14:textId="514E1C1E" w:rsidR="00E13531" w:rsidRPr="00E13531" w:rsidRDefault="00A51467" w:rsidP="00E13531">
      <w:pPr>
        <w:pStyle w:val="ListParagraph"/>
        <w:numPr>
          <w:ilvl w:val="0"/>
          <w:numId w:val="6"/>
        </w:numPr>
      </w:pPr>
      <w:r>
        <w:lastRenderedPageBreak/>
        <w:t>C</w:t>
      </w:r>
      <w:r w:rsidR="007101CC">
        <w:t>alculate the model-averaged forecast (</w:t>
      </w:r>
      <m:oMath>
        <m:acc>
          <m:accPr>
            <m:chr m:val="̃"/>
            <m:ctrlPr>
              <w:rPr>
                <w:rFonts w:ascii="Cambria Math" w:hAnsi="Cambria Math"/>
                <w:i/>
              </w:rPr>
            </m:ctrlPr>
          </m:accPr>
          <m:e>
            <m:r>
              <w:rPr>
                <w:rFonts w:ascii="Cambria Math" w:hAnsi="Cambria Math"/>
              </w:rPr>
              <m:t>Y</m:t>
            </m:r>
          </m:e>
        </m:acc>
      </m:oMath>
      <w:r w:rsidR="007101CC">
        <w:t>)</w:t>
      </w:r>
      <w:r>
        <w:t xml:space="preserve"> </w:t>
      </w:r>
      <w:r w:rsidR="00FF3838">
        <w:t xml:space="preserve">in log space </w:t>
      </w:r>
      <w:r>
        <w:t xml:space="preserve">by </w:t>
      </w:r>
      <w:r w:rsidR="007101CC">
        <w:t>w</w:t>
      </w:r>
      <w:r w:rsidR="00E13531">
        <w:t>eight</w:t>
      </w:r>
      <w:r>
        <w:t>ing</w:t>
      </w:r>
      <w:r w:rsidR="00E13531">
        <w:t xml:space="preserve"> each </w:t>
      </w:r>
      <w:r w:rsidR="00BB2C25">
        <w:t xml:space="preserve">of the 18 </w:t>
      </w:r>
      <w:r w:rsidR="00E13531">
        <w:t>model forecast</w:t>
      </w:r>
      <w:r w:rsidR="00BB2C25">
        <w:t>s</w:t>
      </w:r>
      <w:r w:rsidR="00E13531">
        <w:t xml:space="preserve"> </w:t>
      </w:r>
      <m:oMath>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 xml:space="preserve"> Y</m:t>
                </m:r>
              </m:e>
            </m:acc>
          </m:e>
          <m:sub>
            <m:r>
              <w:rPr>
                <w:rFonts w:ascii="Cambria Math" w:hAnsi="Cambria Math"/>
              </w:rPr>
              <m:t>i</m:t>
            </m:r>
          </m:sub>
        </m:sSub>
        <m:r>
          <w:rPr>
            <w:rFonts w:ascii="Cambria Math" w:eastAsiaTheme="minorHAnsi" w:hAnsi="Cambria Math"/>
          </w:rPr>
          <m:t>)</m:t>
        </m:r>
      </m:oMath>
      <w:r w:rsidR="00BB2C25">
        <w:t xml:space="preserve"> </w:t>
      </w:r>
      <w:r w:rsidR="00E13531">
        <w:t xml:space="preserve">by the </w:t>
      </w:r>
      <w:r w:rsidR="00E13531" w:rsidRPr="00613229">
        <w:rPr>
          <w:rFonts w:eastAsiaTheme="minorEastAsia"/>
        </w:rPr>
        <w:t>inverse-variance</w:t>
      </w:r>
      <w:r w:rsidR="00E13531">
        <w:rPr>
          <w:rFonts w:eastAsiaTheme="minorEastAsia"/>
        </w:rPr>
        <w:t xml:space="preserve"> weight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E13531" w:rsidRPr="00613229">
        <w:rPr>
          <w:rFonts w:eastAsiaTheme="minorEastAsia"/>
        </w:rPr>
        <w:t xml:space="preserve"> normalized to sum to one</w:t>
      </w:r>
      <w:r w:rsidR="007101CC">
        <w:rPr>
          <w:rFonts w:eastAsiaTheme="minorEastAsia"/>
        </w:rPr>
        <w:t>,</w:t>
      </w:r>
    </w:p>
    <w:p w14:paraId="42EB489F" w14:textId="0ADDA3B1" w:rsidR="00D319A6" w:rsidRPr="00613229" w:rsidRDefault="00FF3838" w:rsidP="00E13531">
      <w:pPr>
        <w:ind w:left="2880" w:firstLine="720"/>
      </w:pPr>
      <m:oMath>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e>
        </m:nary>
        <m:r>
          <w:rPr>
            <w:rFonts w:ascii="Cambria Math" w:hAnsi="Cambria Math"/>
          </w:rPr>
          <m:t>.</m:t>
        </m:r>
      </m:oMath>
      <w:r w:rsidR="00D319A6" w:rsidRPr="00613229">
        <w:tab/>
      </w:r>
      <w:r w:rsidR="00D319A6" w:rsidRPr="00613229">
        <w:tab/>
      </w:r>
      <w:r w:rsidR="00D319A6" w:rsidRPr="00613229">
        <w:tab/>
        <w:t xml:space="preserve">                   </w:t>
      </w:r>
      <w:r w:rsidR="00D319A6" w:rsidRPr="00613229">
        <w:tab/>
      </w:r>
      <w:r w:rsidR="00D319A6" w:rsidRPr="00613229">
        <w:tab/>
        <w:t xml:space="preserve">       (</w:t>
      </w:r>
      <w:r w:rsidR="00BB2C25">
        <w:t>3</w:t>
      </w:r>
      <w:r w:rsidR="00D319A6" w:rsidRPr="00613229">
        <w:t>)</w:t>
      </w:r>
    </w:p>
    <w:p w14:paraId="574DCCD5" w14:textId="77777777" w:rsidR="00D319A6" w:rsidRPr="00613229" w:rsidRDefault="00D319A6" w:rsidP="00CA2CA1"/>
    <w:p w14:paraId="5EB7F5BF" w14:textId="0952BC8D" w:rsidR="00D319A6" w:rsidRPr="00613229" w:rsidRDefault="00D319A6" w:rsidP="00BB2C25">
      <w:pPr>
        <w:ind w:firstLine="720"/>
        <w:rPr>
          <w:rFonts w:eastAsiaTheme="minorEastAsia"/>
        </w:rPr>
      </w:pPr>
      <w:r w:rsidRPr="00613229">
        <w:rPr>
          <w:rFonts w:eastAsiaTheme="minorEastAsia"/>
        </w:rPr>
        <w:t>The inverse-variance weight</w:t>
      </w:r>
      <w:r>
        <w:rPr>
          <w:rFonts w:eastAsiaTheme="minor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oMath>
      <w:r w:rsidRPr="00613229">
        <w:rPr>
          <w:rFonts w:eastAsiaTheme="minorEastAsia"/>
        </w:rPr>
        <w:t xml:space="preserve"> </w:t>
      </w:r>
      <w:r w:rsidR="007101CC">
        <w:rPr>
          <w:rFonts w:eastAsiaTheme="minorEastAsia"/>
        </w:rPr>
        <w:t xml:space="preserve"> of each model </w:t>
      </w:r>
      <w:r w:rsidR="007101CC">
        <w:rPr>
          <w:rFonts w:eastAsiaTheme="minorEastAsia"/>
          <w:i/>
          <w:iCs/>
        </w:rPr>
        <w:t>i</w:t>
      </w:r>
      <w:r w:rsidR="007101CC">
        <w:rPr>
          <w:rFonts w:eastAsiaTheme="minorEastAsia"/>
        </w:rPr>
        <w:t xml:space="preserve"> </w:t>
      </w:r>
      <w:r w:rsidRPr="00613229">
        <w:rPr>
          <w:rFonts w:eastAsiaTheme="minorEastAsia"/>
        </w:rPr>
        <w:t>is defined as,</w:t>
      </w:r>
    </w:p>
    <w:p w14:paraId="525B8F94" w14:textId="66E86C66" w:rsidR="00D319A6" w:rsidRPr="00613229" w:rsidRDefault="00D319A6" w:rsidP="00CA2CA1">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eastAsiaTheme="minorEastAsia" w:hAnsi="Cambria Math"/>
          </w:rPr>
          <m:t>=1/(</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e>
            </m:nary>
          </m:num>
          <m:den>
            <m:r>
              <w:rPr>
                <w:rFonts w:ascii="Cambria Math" w:hAnsi="Cambria Math"/>
              </w:rPr>
              <m:t>n-1</m:t>
            </m:r>
          </m:den>
        </m:f>
      </m:oMath>
      <w:r w:rsidRPr="00613229">
        <w:rPr>
          <w:rFonts w:eastAsiaTheme="minorEastAsia"/>
        </w:rPr>
        <w:t>)</w:t>
      </w:r>
      <w:r>
        <w:rPr>
          <w:rFonts w:eastAsiaTheme="minorEastAsia"/>
        </w:rPr>
        <w:t>,</w:t>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t xml:space="preserve">       </w:t>
      </w:r>
      <w:r w:rsidR="00BB2C25">
        <w:rPr>
          <w:rFonts w:eastAsiaTheme="minorEastAsia"/>
        </w:rPr>
        <w:tab/>
        <w:t xml:space="preserve">       (4</w:t>
      </w:r>
      <w:r w:rsidRPr="00613229">
        <w:rPr>
          <w:rFonts w:eastAsiaTheme="minorEastAsia"/>
        </w:rPr>
        <w:t>)</w:t>
      </w:r>
    </w:p>
    <w:p w14:paraId="4E1E3781" w14:textId="61F6CCDC" w:rsidR="00C26ADD" w:rsidRDefault="00D319A6" w:rsidP="007101CC">
      <w:pPr>
        <w:ind w:left="720"/>
      </w:pPr>
      <w:r w:rsidRPr="00613229">
        <w:t xml:space="preserve">where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613229">
        <w:rPr>
          <w:rFonts w:eastAsia="LMMathItalic7-Regular"/>
          <w:i/>
          <w:iCs/>
        </w:rPr>
        <w:t xml:space="preserve"> </w:t>
      </w:r>
      <w:r w:rsidRPr="00613229">
        <w:t xml:space="preserve">are the observed values </w:t>
      </w:r>
      <w:r w:rsidR="007101CC">
        <w:t xml:space="preserve">(i.e., observed SEAK adult pink salmon harvest) </w:t>
      </w:r>
      <w:r w:rsidRPr="00613229">
        <w:t xml:space="preserve">and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613229">
        <w:rPr>
          <w:rFonts w:eastAsia="LMMathItalic7-Regular"/>
          <w:i/>
          <w:iCs/>
        </w:rPr>
        <w:t xml:space="preserve"> </w:t>
      </w:r>
      <w:r w:rsidRPr="00613229">
        <w:t xml:space="preserve">are the predicted values </w:t>
      </w:r>
      <w:r w:rsidR="007101CC">
        <w:t xml:space="preserve">(i.e., predicted SEAK adult pink salmon harvest) </w:t>
      </w:r>
      <w:r w:rsidRPr="00613229">
        <w:t xml:space="preserve">from model </w:t>
      </w:r>
      <w:r w:rsidRPr="00613229">
        <w:rPr>
          <w:i/>
          <w:iCs/>
        </w:rPr>
        <w:t xml:space="preserve">i </w:t>
      </w:r>
      <w:r w:rsidRPr="00613229">
        <w:t>using data</w:t>
      </w:r>
      <w:r>
        <w:rPr>
          <w:i/>
          <w:iCs/>
        </w:rPr>
        <w:t xml:space="preserve"> </w:t>
      </w:r>
      <w:r w:rsidR="00C26ADD">
        <w:t xml:space="preserve">up to time </w:t>
      </w:r>
      <w:r w:rsidR="00C26ADD" w:rsidRPr="00C26ADD">
        <w:rPr>
          <w:i/>
          <w:iCs/>
        </w:rPr>
        <w:t>t</w:t>
      </w:r>
      <w:r w:rsidR="00C26ADD">
        <w:t>-1 in the last five years of the time series</w:t>
      </w:r>
      <w:r w:rsidRPr="00613229">
        <w:t xml:space="preserve">. </w:t>
      </w:r>
      <w:r w:rsidR="00C26ADD">
        <w:t xml:space="preserve">In equation 4, </w:t>
      </w:r>
      <w:r w:rsidR="00C26ADD" w:rsidRPr="00C26ADD">
        <w:rPr>
          <w:i/>
          <w:iCs/>
        </w:rPr>
        <w:t>n</w:t>
      </w:r>
      <w:r w:rsidR="00C26ADD">
        <w:t xml:space="preserve">=5 since the last five years are forecasted in the time series. The process </w:t>
      </w:r>
      <w:r w:rsidR="00A51467">
        <w:t xml:space="preserve">for calculating the inverse-variance for each model </w:t>
      </w:r>
      <w:r w:rsidR="00A51467" w:rsidRPr="00A51467">
        <w:rPr>
          <w:i/>
          <w:iCs/>
        </w:rPr>
        <w:t>i</w:t>
      </w:r>
      <w:r w:rsidR="00A51467">
        <w:t xml:space="preserve"> </w:t>
      </w:r>
      <w:r w:rsidR="00C26ADD">
        <w:t>is as follows:</w:t>
      </w:r>
    </w:p>
    <w:p w14:paraId="61D2B970" w14:textId="7608515F"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Estimate the regression parameters at time </w:t>
      </w:r>
      <w:r w:rsidRPr="00A51467">
        <w:rPr>
          <w:rFonts w:eastAsia="LMMathItalic10-Regular"/>
          <w:i/>
          <w:iCs/>
          <w:lang w:eastAsia="ja-JP"/>
        </w:rPr>
        <w:t xml:space="preserve">t </w:t>
      </w:r>
      <w:r w:rsidRPr="00A51467">
        <w:rPr>
          <w:rFonts w:eastAsiaTheme="minorEastAsia"/>
          <w:lang w:eastAsia="ja-JP"/>
        </w:rPr>
        <w:t xml:space="preserve">from data up to time </w:t>
      </w:r>
      <w:r w:rsidRPr="00A51467">
        <w:rPr>
          <w:rFonts w:eastAsia="LMMathItalic10-Regular"/>
          <w:i/>
          <w:iCs/>
          <w:lang w:eastAsia="ja-JP"/>
        </w:rPr>
        <w:t xml:space="preserve">t </w:t>
      </w:r>
      <w:r w:rsidRPr="00A51467">
        <w:rPr>
          <w:rFonts w:eastAsia="LMMathSymbols10-Regular"/>
          <w:lang w:eastAsia="ja-JP"/>
        </w:rPr>
        <w:t>–</w:t>
      </w:r>
      <w:r w:rsidRPr="00A51467">
        <w:rPr>
          <w:rFonts w:eastAsia="LMMathSymbols10-Regular"/>
          <w:lang w:eastAsia="ja-JP"/>
        </w:rPr>
        <w:t xml:space="preserve"> </w:t>
      </w:r>
      <w:r w:rsidRPr="00A51467">
        <w:rPr>
          <w:rFonts w:eastAsiaTheme="minorEastAsia"/>
          <w:lang w:eastAsia="ja-JP"/>
        </w:rPr>
        <w:t>1</w:t>
      </w:r>
      <w:r w:rsidRPr="00A51467">
        <w:rPr>
          <w:rFonts w:eastAsiaTheme="minorEastAsia"/>
          <w:lang w:eastAsia="ja-JP"/>
        </w:rPr>
        <w:t xml:space="preserve"> for model </w:t>
      </w:r>
      <w:r w:rsidRPr="00A51467">
        <w:rPr>
          <w:rFonts w:eastAsiaTheme="minorEastAsia"/>
          <w:i/>
          <w:iCs/>
          <w:lang w:eastAsia="ja-JP"/>
        </w:rPr>
        <w:t>i</w:t>
      </w:r>
      <w:r w:rsidRPr="00A51467">
        <w:rPr>
          <w:rFonts w:eastAsiaTheme="minorEastAsia"/>
          <w:lang w:eastAsia="ja-JP"/>
        </w:rPr>
        <w:t>.</w:t>
      </w:r>
    </w:p>
    <w:p w14:paraId="1C4DF6F8" w14:textId="77777777" w:rsidR="00A51467" w:rsidRPr="00A51467" w:rsidRDefault="00A51467" w:rsidP="00A51467">
      <w:pPr>
        <w:pStyle w:val="ListParagraph"/>
        <w:autoSpaceDE w:val="0"/>
        <w:autoSpaceDN w:val="0"/>
        <w:adjustRightInd w:val="0"/>
        <w:spacing w:after="0"/>
        <w:ind w:left="1080"/>
        <w:jc w:val="left"/>
        <w:rPr>
          <w:rFonts w:eastAsiaTheme="minorEastAsia"/>
          <w:lang w:eastAsia="ja-JP"/>
        </w:rPr>
      </w:pPr>
    </w:p>
    <w:p w14:paraId="44213A65" w14:textId="7AA36099"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Make a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based on the predictor variables at time </w:t>
      </w:r>
      <w:r w:rsidRPr="00A51467">
        <w:rPr>
          <w:rFonts w:eastAsia="LMMathItalic10-Regular"/>
          <w:i/>
          <w:iCs/>
          <w:lang w:eastAsia="ja-JP"/>
        </w:rPr>
        <w:t xml:space="preserve">t </w:t>
      </w:r>
      <w:r w:rsidRPr="00A51467">
        <w:rPr>
          <w:rFonts w:eastAsiaTheme="minorEastAsia"/>
          <w:lang w:eastAsia="ja-JP"/>
        </w:rPr>
        <w:t>and the estimate of the</w:t>
      </w:r>
      <w:r w:rsidRPr="00A51467">
        <w:rPr>
          <w:rFonts w:eastAsiaTheme="minorEastAsia"/>
          <w:lang w:eastAsia="ja-JP"/>
        </w:rPr>
        <w:t xml:space="preserve"> </w:t>
      </w:r>
      <w:r w:rsidRPr="00A51467">
        <w:rPr>
          <w:rFonts w:eastAsiaTheme="minorEastAsia"/>
          <w:lang w:eastAsia="ja-JP"/>
        </w:rPr>
        <w:t xml:space="preserve">regression parameters at time </w:t>
      </w:r>
      <w:r w:rsidRPr="00A51467">
        <w:rPr>
          <w:rFonts w:eastAsia="LMMathItalic10-Regular"/>
          <w:i/>
          <w:iCs/>
          <w:lang w:eastAsia="ja-JP"/>
        </w:rPr>
        <w:t>t</w:t>
      </w:r>
      <w:r w:rsidRPr="00A51467">
        <w:rPr>
          <w:rFonts w:eastAsia="LMMathItalic10-Regular"/>
          <w:i/>
          <w:iCs/>
          <w:lang w:eastAsia="ja-JP"/>
        </w:rPr>
        <w:t xml:space="preserve"> </w:t>
      </w:r>
      <w:r w:rsidRPr="00A51467">
        <w:rPr>
          <w:rFonts w:eastAsia="LMMathItalic10-Regular"/>
          <w:lang w:eastAsia="ja-JP"/>
        </w:rPr>
        <w:t>for model</w:t>
      </w:r>
      <w:r w:rsidRPr="00A51467">
        <w:rPr>
          <w:rFonts w:eastAsia="LMMathItalic10-Regular"/>
          <w:i/>
          <w:iCs/>
          <w:lang w:eastAsia="ja-JP"/>
        </w:rPr>
        <w:t xml:space="preserve"> i</w:t>
      </w:r>
      <w:r w:rsidRPr="00A51467">
        <w:rPr>
          <w:rFonts w:eastAsiaTheme="minorEastAsia"/>
          <w:lang w:eastAsia="ja-JP"/>
        </w:rPr>
        <w:t>.</w:t>
      </w:r>
    </w:p>
    <w:p w14:paraId="16CABC38" w14:textId="77777777" w:rsidR="00A51467" w:rsidRPr="00A51467" w:rsidRDefault="00A51467" w:rsidP="00A51467">
      <w:pPr>
        <w:autoSpaceDE w:val="0"/>
        <w:autoSpaceDN w:val="0"/>
        <w:adjustRightInd w:val="0"/>
        <w:spacing w:after="0"/>
        <w:jc w:val="left"/>
        <w:rPr>
          <w:rFonts w:eastAsiaTheme="minorEastAsia"/>
          <w:lang w:eastAsia="ja-JP"/>
        </w:rPr>
      </w:pPr>
    </w:p>
    <w:p w14:paraId="49CA0BAF" w14:textId="5BC3FBC8"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Calculate the </w:t>
      </w:r>
      <w:r w:rsidRPr="00A51467">
        <w:rPr>
          <w:rFonts w:eastAsiaTheme="minorEastAsia"/>
          <w:lang w:eastAsia="ja-JP"/>
        </w:rPr>
        <w:t>inverse-variance weight (equation 4)</w:t>
      </w:r>
      <w:r w:rsidRPr="00A51467">
        <w:rPr>
          <w:rFonts w:eastAsiaTheme="minorEastAsia"/>
          <w:i/>
          <w:iCs/>
          <w:lang w:eastAsia="ja-JP"/>
        </w:rPr>
        <w:t xml:space="preserve"> </w:t>
      </w:r>
      <w:r w:rsidRPr="00A51467">
        <w:rPr>
          <w:rFonts w:eastAsiaTheme="minorEastAsia"/>
          <w:lang w:eastAsia="ja-JP"/>
        </w:rPr>
        <w:t xml:space="preserve">based on the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and the observed value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t</w:t>
      </w:r>
      <w:r w:rsidRPr="00A51467">
        <w:rPr>
          <w:rFonts w:eastAsiaTheme="minorEastAsia"/>
          <w:lang w:eastAsia="ja-JP"/>
        </w:rPr>
        <w:t>.</w:t>
      </w:r>
    </w:p>
    <w:p w14:paraId="19F4B4AC" w14:textId="77777777" w:rsidR="00A51467" w:rsidRPr="00A51467" w:rsidRDefault="00A51467" w:rsidP="00A51467">
      <w:pPr>
        <w:autoSpaceDE w:val="0"/>
        <w:autoSpaceDN w:val="0"/>
        <w:adjustRightInd w:val="0"/>
        <w:spacing w:after="0"/>
        <w:jc w:val="left"/>
        <w:rPr>
          <w:rFonts w:eastAsiaTheme="minorEastAsia"/>
          <w:lang w:eastAsia="ja-JP"/>
        </w:rPr>
      </w:pPr>
    </w:p>
    <w:p w14:paraId="0342EBB6" w14:textId="3F62D9E3" w:rsidR="00C26ADD" w:rsidRPr="00C26ADD" w:rsidRDefault="00C26ADD" w:rsidP="00C26ADD">
      <w:pPr>
        <w:autoSpaceDE w:val="0"/>
        <w:autoSpaceDN w:val="0"/>
        <w:adjustRightInd w:val="0"/>
        <w:spacing w:after="0"/>
        <w:ind w:left="720"/>
        <w:jc w:val="left"/>
        <w:rPr>
          <w:rFonts w:eastAsiaTheme="minorEastAsia"/>
          <w:lang w:eastAsia="ja-JP"/>
        </w:rPr>
      </w:pPr>
      <w:r>
        <w:rPr>
          <w:rFonts w:eastAsiaTheme="minorEastAsia"/>
          <w:lang w:eastAsia="ja-JP"/>
        </w:rPr>
        <w:t>d</w:t>
      </w:r>
      <w:r w:rsidRPr="00C26ADD">
        <w:rPr>
          <w:rFonts w:eastAsiaTheme="minorEastAsia"/>
          <w:lang w:eastAsia="ja-JP"/>
        </w:rPr>
        <w:t xml:space="preserve">. Repeat this for data up through year 2016 (e.g., data up through year 2016 is </w:t>
      </w:r>
      <w:r w:rsidRPr="00C26ADD">
        <w:rPr>
          <w:rFonts w:eastAsia="LMMathItalic10-Regular"/>
          <w:i/>
          <w:iCs/>
          <w:lang w:eastAsia="ja-JP"/>
        </w:rPr>
        <w:t>t</w:t>
      </w:r>
      <w:r w:rsidRPr="00C26ADD">
        <w:rPr>
          <w:rFonts w:eastAsia="LMMathSymbols10-Regular"/>
          <w:lang w:eastAsia="ja-JP"/>
        </w:rPr>
        <w:t>−</w:t>
      </w:r>
      <w:r w:rsidRPr="00C26ADD">
        <w:rPr>
          <w:rFonts w:eastAsiaTheme="minorEastAsia"/>
          <w:lang w:eastAsia="ja-JP"/>
        </w:rPr>
        <w:t>1 and the forecast is</w:t>
      </w:r>
      <w:r>
        <w:rPr>
          <w:rFonts w:eastAsiaTheme="minorEastAsia"/>
          <w:lang w:eastAsia="ja-JP"/>
        </w:rPr>
        <w:t xml:space="preserve"> </w:t>
      </w:r>
      <w:r w:rsidRPr="00C26ADD">
        <w:rPr>
          <w:rFonts w:eastAsiaTheme="minorEastAsia"/>
          <w:lang w:eastAsia="ja-JP"/>
        </w:rPr>
        <w:t xml:space="preserve">for year 2017; </w:t>
      </w:r>
      <w:r w:rsidRPr="00C26ADD">
        <w:rPr>
          <w:rFonts w:eastAsia="LMMathItalic10-Regular"/>
          <w:i/>
          <w:iCs/>
          <w:lang w:eastAsia="ja-JP"/>
        </w:rPr>
        <w:t>t</w:t>
      </w:r>
      <w:r w:rsidRPr="00C26ADD">
        <w:rPr>
          <w:rFonts w:eastAsiaTheme="minorEastAsia"/>
          <w:lang w:eastAsia="ja-JP"/>
        </w:rPr>
        <w:t xml:space="preserve">), data up through year 2017 (e.g., data up through year 2017 is </w:t>
      </w:r>
      <w:r w:rsidRPr="00C26ADD">
        <w:rPr>
          <w:rFonts w:eastAsia="LMMathItalic10-Regular"/>
          <w:i/>
          <w:iCs/>
          <w:lang w:eastAsia="ja-JP"/>
        </w:rPr>
        <w:t xml:space="preserve">t </w:t>
      </w:r>
      <w:r w:rsidRPr="00C26ADD">
        <w:rPr>
          <w:rFonts w:eastAsia="LMMathSymbols10-Regular"/>
          <w:lang w:eastAsia="ja-JP"/>
        </w:rPr>
        <w:t xml:space="preserve">− </w:t>
      </w:r>
      <w:r w:rsidRPr="00C26ADD">
        <w:rPr>
          <w:rFonts w:eastAsiaTheme="minorEastAsia"/>
          <w:lang w:eastAsia="ja-JP"/>
        </w:rPr>
        <w:t>1 and the forecast</w:t>
      </w:r>
      <w:r>
        <w:rPr>
          <w:rFonts w:eastAsiaTheme="minorEastAsia"/>
          <w:lang w:eastAsia="ja-JP"/>
        </w:rPr>
        <w:t xml:space="preserve"> </w:t>
      </w:r>
      <w:r w:rsidRPr="00C26ADD">
        <w:rPr>
          <w:rFonts w:eastAsiaTheme="minorEastAsia"/>
          <w:lang w:eastAsia="ja-JP"/>
        </w:rPr>
        <w:t xml:space="preserve">is for year 2018; </w:t>
      </w:r>
      <w:r w:rsidRPr="00C26ADD">
        <w:rPr>
          <w:rFonts w:eastAsia="LMMathItalic10-Regular"/>
          <w:i/>
          <w:iCs/>
          <w:lang w:eastAsia="ja-JP"/>
        </w:rPr>
        <w:t>t</w:t>
      </w:r>
      <w:r w:rsidRPr="00C26ADD">
        <w:rPr>
          <w:rFonts w:eastAsiaTheme="minorEastAsia"/>
          <w:lang w:eastAsia="ja-JP"/>
        </w:rPr>
        <w:t>), data up through year 2018 to forecast 2019, data up through year 2019 to forecast</w:t>
      </w:r>
      <w:r>
        <w:rPr>
          <w:rFonts w:eastAsiaTheme="minorEastAsia"/>
          <w:lang w:eastAsia="ja-JP"/>
        </w:rPr>
        <w:t xml:space="preserve"> </w:t>
      </w:r>
      <w:r w:rsidRPr="00C26ADD">
        <w:rPr>
          <w:rFonts w:eastAsiaTheme="minorEastAsia"/>
          <w:lang w:eastAsia="ja-JP"/>
        </w:rPr>
        <w:t>2020, and data up through year 2020 to forecast 2021.</w:t>
      </w:r>
    </w:p>
    <w:p w14:paraId="4BA96E8C" w14:textId="77777777" w:rsidR="00A51467" w:rsidRDefault="00A51467" w:rsidP="00A51467"/>
    <w:p w14:paraId="1DA00FE3" w14:textId="688EDC61" w:rsidR="00D319A6" w:rsidRDefault="00D319A6" w:rsidP="00A51467">
      <w:pPr>
        <w:ind w:left="360"/>
        <w:rPr>
          <w:rFonts w:eastAsiaTheme="minorEastAsia"/>
        </w:rPr>
      </w:pPr>
      <w:r w:rsidRPr="00613229">
        <w:t xml:space="preserve">To normalize the inverse-variance weights to sum to one, each individual weight is divided by the sum of all the </w:t>
      </w:r>
      <w:r>
        <w:t xml:space="preserve">model </w:t>
      </w:r>
      <w:r w:rsidRPr="00613229">
        <w:t xml:space="preserve">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den>
        </m:f>
      </m:oMath>
      <w:r w:rsidRPr="00613229">
        <w:rPr>
          <w:rFonts w:eastAsiaTheme="minorEastAsia"/>
        </w:rPr>
        <w:t>.</w:t>
      </w:r>
    </w:p>
    <w:p w14:paraId="208E3941" w14:textId="2D840C8A" w:rsidR="00D319A6" w:rsidRPr="00883788" w:rsidRDefault="00BF04F8" w:rsidP="00BB2C25">
      <w:pPr>
        <w:pStyle w:val="ListParagraph"/>
        <w:numPr>
          <w:ilvl w:val="0"/>
          <w:numId w:val="6"/>
        </w:numPr>
      </w:pPr>
      <w:r>
        <w:t>C</w:t>
      </w:r>
      <w:r w:rsidR="00D319A6" w:rsidRPr="00883788">
        <w:t xml:space="preserve">alculate the standard error of the model-averaged </w:t>
      </w:r>
      <w:r w:rsidR="00D319A6">
        <w:t>forecast</w:t>
      </w:r>
      <w:r w:rsidR="00D319A6" w:rsidRPr="00883788">
        <w:t xml:space="preserve"> (i.e., the square root of the unconditional variance estimator; equation 9 in Buckland et al. 1997; derivation in Burnham and Anderson 2002:159-162) as,</w:t>
      </w:r>
    </w:p>
    <w:p w14:paraId="0B373886" w14:textId="77777777" w:rsidR="00D319A6" w:rsidRPr="00883788" w:rsidRDefault="00D319A6" w:rsidP="00CA2CA1"/>
    <w:p w14:paraId="60803236" w14:textId="3595DF17" w:rsidR="00D319A6" w:rsidRPr="00883788" w:rsidRDefault="00FF3838" w:rsidP="00BB2C25">
      <w:pPr>
        <w:ind w:left="2160" w:firstLine="720"/>
      </w:pPr>
      <m:oMath>
        <m:acc>
          <m:accPr>
            <m:ctrlPr>
              <w:rPr>
                <w:rFonts w:ascii="Cambria Math" w:eastAsiaTheme="minorHAnsi" w:hAnsi="Cambria Math"/>
                <w:iCs/>
              </w:rPr>
            </m:ctrlPr>
          </m:accPr>
          <m:e>
            <m:r>
              <m:rPr>
                <m:sty m:val="p"/>
              </m:rPr>
              <w:rPr>
                <w:rFonts w:ascii="Cambria Math" w:hAnsi="Cambria Math"/>
              </w:rPr>
              <m:t>var</m:t>
            </m:r>
          </m:e>
        </m:acc>
        <m:r>
          <w:rPr>
            <w:rFonts w:ascii="Cambria Math" w:eastAsiaTheme="minorHAnsi" w:hAnsi="Cambria Math"/>
          </w:rPr>
          <m:t>(</m:t>
        </m:r>
        <m:acc>
          <m:accPr>
            <m:chr m:val="̃"/>
            <m:ctrlPr>
              <w:rPr>
                <w:rFonts w:ascii="Cambria Math" w:eastAsiaTheme="minorHAnsi"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rad>
                      <m:radPr>
                        <m:degHide m:val="1"/>
                        <m:ctrlPr>
                          <w:rPr>
                            <w:rFonts w:ascii="Cambria Math" w:hAnsi="Cambria Math"/>
                            <w:i/>
                          </w:rPr>
                        </m:ctrlPr>
                      </m:radPr>
                      <m:deg/>
                      <m:e>
                        <m:acc>
                          <m:accPr>
                            <m:ctrlPr>
                              <w:rPr>
                                <w:rFonts w:ascii="Cambria Math" w:hAnsi="Cambria Math"/>
                                <w:i/>
                              </w:rPr>
                            </m:ctrlPr>
                          </m:accPr>
                          <m:e>
                            <m:r>
                              <m:rPr>
                                <m:sty m:val="p"/>
                              </m:rPr>
                              <w:rPr>
                                <w:rFonts w:ascii="Cambria Math" w:hAnsi="Cambria Math"/>
                              </w:rPr>
                              <m:t>var</m:t>
                            </m:r>
                          </m:e>
                        </m:acc>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γ</m:t>
                            </m:r>
                          </m:e>
                          <m:sub>
                            <m:r>
                              <w:rPr>
                                <w:rFonts w:ascii="Cambria Math" w:eastAsiaTheme="minorHAnsi" w:hAnsi="Cambria Math"/>
                              </w:rPr>
                              <m:t>i</m:t>
                            </m:r>
                          </m:sub>
                          <m:sup>
                            <m:r>
                              <w:rPr>
                                <w:rFonts w:ascii="Cambria Math" w:eastAsiaTheme="minorHAnsi" w:hAnsi="Cambria Math"/>
                              </w:rPr>
                              <m:t>2</m:t>
                            </m:r>
                          </m:sup>
                        </m:sSubSup>
                      </m:e>
                    </m:rad>
                  </m:e>
                </m:nary>
                <m:r>
                  <w:rPr>
                    <w:rFonts w:ascii="Cambria Math" w:hAnsi="Cambria Math"/>
                  </w:rPr>
                  <m:t>)</m:t>
                </m:r>
              </m:e>
              <m:sup>
                <m:r>
                  <w:rPr>
                    <w:rFonts w:ascii="Cambria Math" w:hAnsi="Cambria Math"/>
                  </w:rPr>
                  <m:t>2</m:t>
                </m:r>
              </m:sup>
            </m:sSup>
          </m:e>
          <m:sup/>
        </m:sSup>
      </m:oMath>
      <w:r w:rsidR="00D319A6">
        <w:tab/>
      </w:r>
      <w:r w:rsidR="00D319A6">
        <w:tab/>
      </w:r>
      <w:r w:rsidR="00D319A6">
        <w:tab/>
      </w:r>
      <w:r w:rsidR="00BF04F8">
        <w:t xml:space="preserve">       (5)</w:t>
      </w:r>
      <w:r w:rsidR="00D319A6">
        <w:tab/>
        <w:t xml:space="preserve">      </w:t>
      </w:r>
      <w:r w:rsidR="00BB2C25">
        <w:t xml:space="preserve"> </w:t>
      </w:r>
    </w:p>
    <w:p w14:paraId="31133109" w14:textId="77777777" w:rsidR="00D319A6" w:rsidRPr="00883788" w:rsidRDefault="00D319A6" w:rsidP="00CA2CA1"/>
    <w:p w14:paraId="484D03EE" w14:textId="77777777" w:rsidR="00D319A6" w:rsidRPr="00883788" w:rsidRDefault="00D319A6" w:rsidP="00BF04F8">
      <w:pPr>
        <w:ind w:left="720"/>
      </w:pPr>
      <w:r w:rsidRPr="00883788">
        <w:t xml:space="preserve">where </w:t>
      </w:r>
      <m:oMath>
        <m:acc>
          <m:accPr>
            <m:chr m:val="̃"/>
            <m:ctrlPr>
              <w:rPr>
                <w:rFonts w:ascii="Cambria Math" w:hAnsi="Cambria Math"/>
              </w:rPr>
            </m:ctrlPr>
          </m:accPr>
          <m:e>
            <m:r>
              <w:rPr>
                <w:rFonts w:ascii="Cambria Math" w:hAnsi="Cambria Math"/>
              </w:rPr>
              <m:t>Y</m:t>
            </m:r>
          </m:e>
        </m:acc>
      </m:oMath>
      <w:r w:rsidRPr="00883788">
        <w:t xml:space="preserve"> is the model-averaged </w:t>
      </w:r>
      <w:r>
        <w:t>forecast,</w:t>
      </w:r>
      <w:r w:rsidRPr="0088378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883788">
        <w:t xml:space="preserve"> is the individual model </w:t>
      </w:r>
      <m:oMath>
        <m:r>
          <w:rPr>
            <w:rFonts w:ascii="Cambria Math" w:hAnsi="Cambria Math"/>
          </w:rPr>
          <m:t>i</m:t>
        </m:r>
      </m:oMath>
      <w:r w:rsidRPr="00883788">
        <w:t xml:space="preserve"> output,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883788">
        <w:t xml:space="preserve"> (i.e., the misspecification bias of model </w:t>
      </w:r>
      <m:oMath>
        <m:r>
          <w:rPr>
            <w:rFonts w:ascii="Cambria Math" w:hAnsi="Cambria Math"/>
          </w:rPr>
          <m:t>i</m:t>
        </m:r>
      </m:oMath>
      <w:r w:rsidRPr="00883788">
        <w:t xml:space="preserve">) is computed as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oMath>
      <w:r w:rsidRPr="00883788">
        <w:t>. The confidence interval is then calculated as,</w:t>
      </w:r>
    </w:p>
    <w:p w14:paraId="4D9C9D3F" w14:textId="779DE41A" w:rsidR="00D319A6" w:rsidRPr="00450C03" w:rsidRDefault="00FF3838" w:rsidP="00BB2C25">
      <w:pPr>
        <w:ind w:left="2880" w:firstLine="720"/>
      </w:pPr>
      <m:oMath>
        <m:acc>
          <m:accPr>
            <m:chr m:val="̃"/>
            <m:ctrlPr>
              <w:rPr>
                <w:rFonts w:ascii="Cambria Math" w:hAnsi="Cambria Math"/>
                <w:i/>
              </w:rPr>
            </m:ctrlPr>
          </m:accPr>
          <m:e>
            <w:bookmarkStart w:id="9" w:name="_Hlk85728925"/>
            <m:r>
              <w:rPr>
                <w:rFonts w:ascii="Cambria Math" w:hAnsi="Cambria Math"/>
              </w:rPr>
              <m:t>Y</m:t>
            </m:r>
            <w:bookmarkEnd w:id="9"/>
          </m:e>
        </m:acc>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acc>
          <m:accPr>
            <m:ctrlPr>
              <w:rPr>
                <w:rFonts w:ascii="Cambria Math" w:hAnsi="Cambria Math"/>
                <w:i/>
              </w:rPr>
            </m:ctrlPr>
          </m:accPr>
          <m:e>
            <m:r>
              <m:rPr>
                <m:sty m:val="p"/>
              </m:rPr>
              <w:rPr>
                <w:rFonts w:ascii="Cambria Math" w:hAnsi="Cambria Math"/>
              </w:rPr>
              <m:t xml:space="preserve"> se </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r w:rsidR="00D319A6">
        <w:tab/>
      </w:r>
      <w:r w:rsidR="00D319A6">
        <w:tab/>
      </w:r>
      <w:r w:rsidR="00D319A6">
        <w:tab/>
      </w:r>
      <w:r w:rsidR="00D319A6">
        <w:tab/>
      </w:r>
      <w:r w:rsidR="00D319A6">
        <w:tab/>
        <w:t xml:space="preserve">       (</w:t>
      </w:r>
      <w:r w:rsidR="00BB2C25">
        <w:t>6</w:t>
      </w:r>
      <w:r w:rsidR="00D319A6">
        <w:t>)</w:t>
      </w:r>
    </w:p>
    <w:p w14:paraId="0C496749" w14:textId="77777777" w:rsidR="00D319A6" w:rsidRPr="0031793D" w:rsidRDefault="00D319A6" w:rsidP="00BF04F8">
      <w:pPr>
        <w:ind w:firstLine="720"/>
      </w:pPr>
      <w:r>
        <w:lastRenderedPageBreak/>
        <w:t>w</w:t>
      </w:r>
      <w:r w:rsidRPr="0026758A">
        <w:t>here</w:t>
      </w:r>
      <w:r>
        <w:t xml:space="preserve"> </w:t>
      </w:r>
      <m:oMath>
        <m:acc>
          <m:accPr>
            <m:ctrlPr>
              <w:rPr>
                <w:rFonts w:ascii="Cambria Math" w:hAnsi="Cambria Math"/>
                <w:i/>
              </w:rPr>
            </m:ctrlPr>
          </m:accPr>
          <m:e>
            <m:r>
              <m:rPr>
                <m:sty m:val="p"/>
              </m:rPr>
              <w:rPr>
                <w:rFonts w:ascii="Cambria Math" w:hAnsi="Cambria Math"/>
              </w:rPr>
              <m:t xml:space="preserve">se </m:t>
            </m:r>
          </m:e>
        </m:acc>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acc>
              <m:accPr>
                <m:ctrlPr>
                  <w:rPr>
                    <w:rFonts w:ascii="Cambria Math" w:hAnsi="Cambria Math"/>
                    <w:iCs/>
                  </w:rPr>
                </m:ctrlPr>
              </m:accPr>
              <m:e>
                <m:r>
                  <m:rPr>
                    <m:sty m:val="p"/>
                  </m:rPr>
                  <w:rPr>
                    <w:rFonts w:ascii="Cambria Math" w:hAnsi="Cambria Math"/>
                  </w:rPr>
                  <m:t>var(</m:t>
                </m:r>
              </m:e>
            </m:acc>
            <m:acc>
              <m:accPr>
                <m:chr m:val="̃"/>
                <m:ctrlPr>
                  <w:rPr>
                    <w:rFonts w:ascii="Cambria Math" w:hAnsi="Cambria Math"/>
                    <w:i/>
                  </w:rPr>
                </m:ctrlPr>
              </m:accPr>
              <m:e>
                <m:r>
                  <w:rPr>
                    <w:rFonts w:ascii="Cambria Math" w:hAnsi="Cambria Math"/>
                  </w:rPr>
                  <m:t>Y</m:t>
                </m:r>
              </m:e>
            </m:acc>
          </m:e>
        </m:rad>
        <m:r>
          <w:rPr>
            <w:rFonts w:ascii="Cambria Math" w:hAnsi="Cambria Math"/>
          </w:rPr>
          <m:t>)</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=1.28</m:t>
        </m:r>
      </m:oMath>
      <w:r>
        <w:rPr>
          <w:rFonts w:eastAsiaTheme="minorEastAsia"/>
        </w:rPr>
        <w:t xml:space="preserve"> for 80% confidence intervals.</w:t>
      </w:r>
    </w:p>
    <w:p w14:paraId="770C167C" w14:textId="77777777" w:rsidR="00D319A6" w:rsidRPr="003B1394" w:rsidRDefault="00D319A6" w:rsidP="00CA2CA1"/>
    <w:p w14:paraId="71B7F3FD" w14:textId="77777777" w:rsidR="004250BF" w:rsidRPr="00BF04F8" w:rsidRDefault="004250BF" w:rsidP="00CA2CA1">
      <w:pPr>
        <w:rPr>
          <w:b/>
          <w:bCs/>
        </w:rPr>
      </w:pPr>
      <w:bookmarkStart w:id="10" w:name="hierarchical-models"/>
      <w:bookmarkStart w:id="11" w:name="performance-metrics"/>
      <w:bookmarkStart w:id="12" w:name="_Toc87447059"/>
      <w:bookmarkEnd w:id="8"/>
      <w:bookmarkEnd w:id="10"/>
      <w:bookmarkEnd w:id="11"/>
      <w:r w:rsidRPr="00BF04F8">
        <w:rPr>
          <w:b/>
          <w:bCs/>
        </w:rPr>
        <w:t>References</w:t>
      </w:r>
      <w:bookmarkEnd w:id="12"/>
    </w:p>
    <w:p w14:paraId="189DF025" w14:textId="28B0EB72" w:rsidR="004250BF" w:rsidRPr="004250BF" w:rsidRDefault="004250BF" w:rsidP="00CA2CA1">
      <w:r w:rsidRPr="00F4769E">
        <w:t>NOAA Coral Reef Watch (</w:t>
      </w:r>
      <w:proofErr w:type="spellStart"/>
      <w:r w:rsidRPr="00F4769E">
        <w:t>NOAA_DHW_monthly</w:t>
      </w:r>
      <w:proofErr w:type="spellEnd"/>
      <w:r w:rsidRPr="00F4769E">
        <w:t xml:space="preserve"> dataset). 2021</w:t>
      </w:r>
      <w:r>
        <w:t>a</w:t>
      </w:r>
      <w:r w:rsidRPr="00F4769E">
        <w:t xml:space="preserve">, updated daily. NOAA Coral Reef Watch Version 3.1 Monthly 5km SST and SST Anomaly, NOAA Global Coral Bleaching Monitoring Time Series Data, May 1997-June 2021. College Park, Maryland, USA: NOAA/NESDIS/STAR Coral Reef Watch program. Data set accessed 2021-10-01 at </w:t>
      </w:r>
      <w:hyperlink r:id="rId11" w:history="1">
        <w:r w:rsidRPr="00F4769E">
          <w:rPr>
            <w:rStyle w:val="Hyperlink"/>
          </w:rPr>
          <w:t>https://coastwatch.pfeg.noaa.gov/erddap/griddap/NOAA_DHW_monthly.html</w:t>
        </w:r>
      </w:hyperlink>
      <w:r w:rsidRPr="00F4769E">
        <w:t>.</w:t>
      </w:r>
    </w:p>
    <w:p w14:paraId="6FC4FB6B" w14:textId="26452CD6" w:rsidR="004250BF" w:rsidRPr="00F4769E" w:rsidRDefault="004250BF" w:rsidP="00CA2CA1">
      <w:r w:rsidRPr="00F4769E">
        <w:t>NOAA Coral Reef Watch (NOAA_DHW dataset). 2021</w:t>
      </w:r>
      <w:r>
        <w:t>b</w:t>
      </w:r>
      <w:r w:rsidRPr="00F4769E">
        <w:t xml:space="preserve">, updated daily. NOAA Coral Reef Watch Daily Near-real-Time Global 5km SST and SST Anomaly, NOAA Global Coral Bleaching Monitoring Time Series Data, July 2021. College Park, Maryland, USA: NOAA/NESDIS/STAR Coral Reef Watch program. Data set accessed 2021-10-01 at </w:t>
      </w:r>
      <w:hyperlink r:id="rId12" w:history="1">
        <w:r w:rsidRPr="00F4769E">
          <w:rPr>
            <w:rStyle w:val="Hyperlink"/>
          </w:rPr>
          <w:t>https://coastwatch.pfeg.noaa.gov/erddap/griddap/NOAA_DHW.html</w:t>
        </w:r>
      </w:hyperlink>
      <w:r w:rsidRPr="00F4769E">
        <w:t>.</w:t>
      </w:r>
    </w:p>
    <w:p w14:paraId="72EE2903" w14:textId="77777777" w:rsidR="004250BF" w:rsidRPr="00F4769E" w:rsidRDefault="004250BF" w:rsidP="00CA2CA1">
      <w:r w:rsidRPr="00F4769E">
        <w:t>Piston, A. W., J. Murphy, J. Moss, W. Strasburger, S. C. Heinl, E. Fergusson, S. Miller, A. Gray, and C. Waters. 2021. Operational Plan: Southeast coastal monitoring, 2021. ADF&amp;G, Regional Operational Plan No. ROP.CF.1J.2021.02, Douglas.</w:t>
      </w:r>
    </w:p>
    <w:p w14:paraId="35A83CB8"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2008. Paired comparisons of juvenile</w:t>
      </w:r>
      <w:r>
        <w:t xml:space="preserve"> </w:t>
      </w:r>
      <w:r w:rsidRPr="004C725D">
        <w:t>salmon catches between two research vessels fishing Nordic 264 surface trawls in southeastern Alaska, July</w:t>
      </w:r>
      <w:r>
        <w:t xml:space="preserve"> </w:t>
      </w:r>
      <w:r w:rsidRPr="004C725D">
        <w:t>2007. NPAFC Doc. 1112.,17 p.</w:t>
      </w:r>
    </w:p>
    <w:p w14:paraId="122E3697" w14:textId="77777777" w:rsidR="004250BF" w:rsidRPr="004C725D" w:rsidRDefault="004250BF" w:rsidP="00CA2CA1"/>
    <w:p w14:paraId="11F0E6DF"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2009. Calibration of Juvenile</w:t>
      </w:r>
      <w:r>
        <w:t xml:space="preserve"> </w:t>
      </w:r>
      <w:r w:rsidRPr="004C725D">
        <w:t>Salmon Catches using Paired Comparisons between Two Research Vessels Fishing Nordic 264 Surface Trawls</w:t>
      </w:r>
      <w:r>
        <w:t xml:space="preserve"> </w:t>
      </w:r>
      <w:r w:rsidRPr="004C725D">
        <w:t>in Southeastern Alaska, July 2008. NPAFC Doc. 1180. 18 pp.</w:t>
      </w:r>
    </w:p>
    <w:p w14:paraId="61D5AC56" w14:textId="77777777" w:rsidR="004250BF" w:rsidRPr="004C725D" w:rsidRDefault="004250BF" w:rsidP="00CA2CA1"/>
    <w:p w14:paraId="5D414957"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2010. Calibration of Juvenile</w:t>
      </w:r>
      <w:r>
        <w:t xml:space="preserve"> </w:t>
      </w:r>
      <w:r w:rsidRPr="004C725D">
        <w:t>Salmon Catches using Paired Comparisons between Two Research Vessels Fishing Nordic 264 Surface Trawls</w:t>
      </w:r>
      <w:r>
        <w:t xml:space="preserve"> </w:t>
      </w:r>
      <w:r w:rsidRPr="004C725D">
        <w:t>in Southeast Alaska, July 2009. NPAFC Doc. 1177. 19 pp. (Available at http://www.npafc.org).</w:t>
      </w:r>
    </w:p>
    <w:p w14:paraId="0CC0D48F" w14:textId="77777777" w:rsidR="00184706" w:rsidRDefault="00FF3838" w:rsidP="00CA2CA1"/>
    <w:sectPr w:rsidR="001847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iller, Sara E (DFG)" w:date="2021-10-21T13:18:00Z" w:initials="MSE(">
    <w:p w14:paraId="768E5785" w14:textId="77777777" w:rsidR="00D319A6" w:rsidRDefault="00D319A6" w:rsidP="00D319A6">
      <w:pPr>
        <w:pStyle w:val="Normal-KeepLine"/>
      </w:pPr>
      <w:r>
        <w:rPr>
          <w:rStyle w:val="FootnoteTextChar"/>
        </w:rPr>
        <w:annotationRef/>
      </w:r>
      <w:r>
        <w:t>Andy-</w:t>
      </w:r>
    </w:p>
    <w:p w14:paraId="4DC08C11" w14:textId="77777777" w:rsidR="00D319A6" w:rsidRDefault="00D319A6" w:rsidP="00D319A6">
      <w:pPr>
        <w:pStyle w:val="Normal-KeepLine"/>
      </w:pPr>
      <w:r>
        <w:t>Please 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08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E73A" w16cex:dateUtc="2021-10-21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08C11" w16cid:durableId="251BE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F1B6" w14:textId="77777777" w:rsidR="004D063F" w:rsidRDefault="004D063F" w:rsidP="00C775DE">
      <w:pPr>
        <w:spacing w:after="0"/>
      </w:pPr>
      <w:r>
        <w:separator/>
      </w:r>
    </w:p>
  </w:endnote>
  <w:endnote w:type="continuationSeparator" w:id="0">
    <w:p w14:paraId="491C5AA9" w14:textId="77777777" w:rsidR="004D063F" w:rsidRDefault="004D063F" w:rsidP="00C7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MRoman10-Regular">
    <w:altName w:val="Yu Gothic"/>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LMMathSymbols10-Regular">
    <w:altName w:val="Yu Gothic"/>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BBF74" w14:textId="77777777" w:rsidR="004D063F" w:rsidRDefault="004D063F" w:rsidP="00C775DE">
      <w:pPr>
        <w:spacing w:after="0"/>
      </w:pPr>
      <w:r>
        <w:separator/>
      </w:r>
    </w:p>
  </w:footnote>
  <w:footnote w:type="continuationSeparator" w:id="0">
    <w:p w14:paraId="5D13A738" w14:textId="77777777" w:rsidR="004D063F" w:rsidRDefault="004D063F" w:rsidP="00C77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C80F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D838F7"/>
    <w:multiLevelType w:val="hybridMultilevel"/>
    <w:tmpl w:val="8EEC8718"/>
    <w:lvl w:ilvl="0" w:tplc="6B7270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6C15E3"/>
    <w:multiLevelType w:val="hybridMultilevel"/>
    <w:tmpl w:val="9AD2F95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263C3E"/>
    <w:multiLevelType w:val="hybridMultilevel"/>
    <w:tmpl w:val="B26C57D6"/>
    <w:lvl w:ilvl="0" w:tplc="1B003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12AF6"/>
    <w:multiLevelType w:val="hybridMultilevel"/>
    <w:tmpl w:val="A75A98F0"/>
    <w:lvl w:ilvl="0" w:tplc="DA349E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15DCA"/>
    <w:multiLevelType w:val="multilevel"/>
    <w:tmpl w:val="6AA820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72C41F28"/>
    <w:multiLevelType w:val="hybridMultilevel"/>
    <w:tmpl w:val="9AD2F952"/>
    <w:lvl w:ilvl="0" w:tplc="FEFA5C4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6"/>
    <w:rsid w:val="000006E1"/>
    <w:rsid w:val="00082CE9"/>
    <w:rsid w:val="00193F34"/>
    <w:rsid w:val="002B171A"/>
    <w:rsid w:val="002E67DE"/>
    <w:rsid w:val="00420E99"/>
    <w:rsid w:val="004250BF"/>
    <w:rsid w:val="004D063F"/>
    <w:rsid w:val="004E7F3D"/>
    <w:rsid w:val="005106A5"/>
    <w:rsid w:val="0054091F"/>
    <w:rsid w:val="00552FBD"/>
    <w:rsid w:val="005818A0"/>
    <w:rsid w:val="005B7A3E"/>
    <w:rsid w:val="007101CC"/>
    <w:rsid w:val="007E60DE"/>
    <w:rsid w:val="00827FC0"/>
    <w:rsid w:val="00890F9E"/>
    <w:rsid w:val="008D0875"/>
    <w:rsid w:val="0098540A"/>
    <w:rsid w:val="00A31F9A"/>
    <w:rsid w:val="00A51467"/>
    <w:rsid w:val="00BA2111"/>
    <w:rsid w:val="00BB2C25"/>
    <w:rsid w:val="00BF04F8"/>
    <w:rsid w:val="00C26ADD"/>
    <w:rsid w:val="00C775DE"/>
    <w:rsid w:val="00CA2CA1"/>
    <w:rsid w:val="00D319A6"/>
    <w:rsid w:val="00D34DB2"/>
    <w:rsid w:val="00DB7BA1"/>
    <w:rsid w:val="00DF3CAC"/>
    <w:rsid w:val="00E13531"/>
    <w:rsid w:val="00E1670E"/>
    <w:rsid w:val="00E2381A"/>
    <w:rsid w:val="00E30909"/>
    <w:rsid w:val="00E4369F"/>
    <w:rsid w:val="00E81614"/>
    <w:rsid w:val="00EA3414"/>
    <w:rsid w:val="00F317EF"/>
    <w:rsid w:val="00FD764F"/>
    <w:rsid w:val="00FF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DDB4"/>
  <w15:chartTrackingRefBased/>
  <w15:docId w15:val="{05B7A17F-38AE-48FD-8D66-9B28D6B4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319A6"/>
    <w:pPr>
      <w:spacing w:after="120" w:line="24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nhideWhenUsed/>
    <w:qFormat/>
    <w:rsid w:val="00D319A6"/>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D319A6"/>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319A6"/>
    <w:pPr>
      <w:keepNext/>
      <w:suppressAutoHyphens/>
      <w:jc w:val="left"/>
      <w:outlineLvl w:val="2"/>
    </w:pPr>
    <w:rPr>
      <w:b/>
      <w:sz w:val="26"/>
      <w:szCs w:val="20"/>
    </w:rPr>
  </w:style>
  <w:style w:type="paragraph" w:styleId="Heading4">
    <w:name w:val="heading 4"/>
    <w:basedOn w:val="Normal"/>
    <w:next w:val="Normal"/>
    <w:link w:val="Heading4Char"/>
    <w:unhideWhenUsed/>
    <w:qFormat/>
    <w:rsid w:val="00D319A6"/>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nhideWhenUsed/>
    <w:qFormat/>
    <w:rsid w:val="00D319A6"/>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nhideWhenUsed/>
    <w:qFormat/>
    <w:rsid w:val="00D319A6"/>
    <w:pPr>
      <w:spacing w:before="240" w:after="60"/>
      <w:outlineLvl w:val="5"/>
    </w:pPr>
    <w:rPr>
      <w:b/>
      <w:bCs/>
      <w:sz w:val="22"/>
      <w:szCs w:val="22"/>
    </w:rPr>
  </w:style>
  <w:style w:type="paragraph" w:styleId="Heading7">
    <w:name w:val="heading 7"/>
    <w:basedOn w:val="Normal"/>
    <w:next w:val="Normal"/>
    <w:link w:val="Heading7Char"/>
    <w:unhideWhenUsed/>
    <w:qFormat/>
    <w:rsid w:val="00D319A6"/>
    <w:pPr>
      <w:spacing w:before="240" w:after="60"/>
      <w:outlineLvl w:val="6"/>
    </w:pPr>
  </w:style>
  <w:style w:type="paragraph" w:styleId="Heading8">
    <w:name w:val="heading 8"/>
    <w:basedOn w:val="Normal"/>
    <w:next w:val="Normal"/>
    <w:link w:val="Heading8Char"/>
    <w:unhideWhenUsed/>
    <w:qFormat/>
    <w:rsid w:val="00D319A6"/>
    <w:pPr>
      <w:spacing w:before="240" w:after="60"/>
      <w:outlineLvl w:val="7"/>
    </w:pPr>
    <w:rPr>
      <w:i/>
      <w:iCs/>
    </w:rPr>
  </w:style>
  <w:style w:type="paragraph" w:styleId="Heading9">
    <w:name w:val="heading 9"/>
    <w:basedOn w:val="Normal"/>
    <w:next w:val="Normal"/>
    <w:link w:val="Heading9Char"/>
    <w:unhideWhenUsed/>
    <w:qFormat/>
    <w:rsid w:val="00D319A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9A6"/>
    <w:rPr>
      <w:rFonts w:ascii="Times New Roman Bold" w:eastAsia="Times New Roman" w:hAnsi="Times New Roman Bold" w:cs="Times New Roman"/>
      <w:b/>
      <w:caps/>
      <w:sz w:val="32"/>
      <w:szCs w:val="20"/>
      <w:lang w:eastAsia="en-US"/>
    </w:rPr>
  </w:style>
  <w:style w:type="character" w:customStyle="1" w:styleId="Heading2Char">
    <w:name w:val="Heading 2 Char"/>
    <w:basedOn w:val="DefaultParagraphFont"/>
    <w:link w:val="Heading2"/>
    <w:rsid w:val="00D319A6"/>
    <w:rPr>
      <w:rFonts w:ascii="Times New Roman Bold" w:eastAsia="Times New Roman" w:hAnsi="Times New Roman Bold" w:cs="Times New Roman"/>
      <w:b/>
      <w:smallCaps/>
      <w:sz w:val="30"/>
      <w:szCs w:val="20"/>
      <w:lang w:eastAsia="en-US"/>
    </w:rPr>
  </w:style>
  <w:style w:type="character" w:customStyle="1" w:styleId="Heading3Char">
    <w:name w:val="Heading 3 Char"/>
    <w:basedOn w:val="DefaultParagraphFont"/>
    <w:link w:val="Heading3"/>
    <w:rsid w:val="00D319A6"/>
    <w:rPr>
      <w:rFonts w:ascii="Times New Roman" w:eastAsia="Times New Roman" w:hAnsi="Times New Roman" w:cs="Times New Roman"/>
      <w:b/>
      <w:sz w:val="26"/>
      <w:szCs w:val="20"/>
      <w:lang w:eastAsia="en-US"/>
    </w:rPr>
  </w:style>
  <w:style w:type="character" w:customStyle="1" w:styleId="Heading4Char">
    <w:name w:val="Heading 4 Char"/>
    <w:basedOn w:val="DefaultParagraphFont"/>
    <w:link w:val="Heading4"/>
    <w:rsid w:val="00D319A6"/>
    <w:rPr>
      <w:rFonts w:ascii="Times New Roman Bold" w:eastAsia="Times New Roman" w:hAnsi="Times New Roman Bold" w:cs="Times New Roman"/>
      <w:b/>
      <w:bCs/>
      <w:i/>
      <w:sz w:val="24"/>
      <w:szCs w:val="28"/>
      <w:lang w:eastAsia="en-US"/>
    </w:rPr>
  </w:style>
  <w:style w:type="character" w:customStyle="1" w:styleId="Heading5Char">
    <w:name w:val="Heading 5 Char"/>
    <w:basedOn w:val="DefaultParagraphFont"/>
    <w:link w:val="Heading5"/>
    <w:rsid w:val="00D319A6"/>
    <w:rPr>
      <w:rFonts w:ascii="Times New Roman Bold" w:eastAsia="Times New Roman" w:hAnsi="Times New Roman Bold" w:cs="Times New Roman"/>
      <w:b/>
      <w:bCs/>
      <w:iCs/>
      <w:sz w:val="24"/>
      <w:szCs w:val="26"/>
      <w:lang w:eastAsia="en-US"/>
    </w:rPr>
  </w:style>
  <w:style w:type="character" w:customStyle="1" w:styleId="Heading6Char">
    <w:name w:val="Heading 6 Char"/>
    <w:basedOn w:val="DefaultParagraphFont"/>
    <w:link w:val="Heading6"/>
    <w:rsid w:val="00D319A6"/>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D319A6"/>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D319A6"/>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D319A6"/>
    <w:rPr>
      <w:rFonts w:ascii="Arial" w:eastAsia="Times New Roman" w:hAnsi="Arial" w:cs="Arial"/>
      <w:lang w:eastAsia="en-US"/>
    </w:rPr>
  </w:style>
  <w:style w:type="paragraph" w:customStyle="1" w:styleId="SymbolsandAbbrevTitle">
    <w:name w:val="Symbols and Abbrev. Title"/>
    <w:basedOn w:val="Normal"/>
    <w:next w:val="Normal"/>
    <w:rsid w:val="00D319A6"/>
    <w:pPr>
      <w:jc w:val="center"/>
    </w:pPr>
    <w:rPr>
      <w:rFonts w:ascii="Times New Roman Bold" w:hAnsi="Times New Roman Bold"/>
      <w:b/>
      <w:sz w:val="22"/>
    </w:rPr>
  </w:style>
  <w:style w:type="paragraph" w:customStyle="1" w:styleId="Cover-PublSeries">
    <w:name w:val="Cover-Publ Series"/>
    <w:basedOn w:val="Normal"/>
    <w:next w:val="Cover-ReptTitle"/>
    <w:rsid w:val="00D319A6"/>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319A6"/>
    <w:pPr>
      <w:suppressAutoHyphens/>
      <w:spacing w:before="600" w:after="1080"/>
      <w:jc w:val="left"/>
    </w:pPr>
    <w:rPr>
      <w:b/>
      <w:sz w:val="40"/>
      <w:szCs w:val="20"/>
    </w:rPr>
  </w:style>
  <w:style w:type="paragraph" w:customStyle="1" w:styleId="Cover-ByAuthors">
    <w:name w:val="Cover-By/Author(s)"/>
    <w:basedOn w:val="Normal"/>
    <w:rsid w:val="00D319A6"/>
    <w:pPr>
      <w:suppressAutoHyphens/>
      <w:spacing w:after="0" w:line="360" w:lineRule="auto"/>
      <w:jc w:val="left"/>
    </w:pPr>
    <w:rPr>
      <w:b/>
      <w:sz w:val="28"/>
      <w:szCs w:val="20"/>
    </w:rPr>
  </w:style>
  <w:style w:type="paragraph" w:customStyle="1" w:styleId="Cover-PublDate">
    <w:name w:val="Cover-Publ Date"/>
    <w:basedOn w:val="Normal"/>
    <w:next w:val="Normal"/>
    <w:rsid w:val="00D319A6"/>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319A6"/>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319A6"/>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D319A6"/>
    <w:pPr>
      <w:suppressAutoHyphens/>
      <w:jc w:val="center"/>
    </w:pPr>
    <w:rPr>
      <w:b/>
      <w:sz w:val="20"/>
      <w:szCs w:val="20"/>
    </w:rPr>
  </w:style>
  <w:style w:type="character" w:customStyle="1" w:styleId="TitleChar">
    <w:name w:val="Title Char"/>
    <w:basedOn w:val="DefaultParagraphFont"/>
    <w:link w:val="Title"/>
    <w:rsid w:val="00D319A6"/>
    <w:rPr>
      <w:rFonts w:ascii="Times New Roman" w:eastAsia="Times New Roman" w:hAnsi="Times New Roman" w:cs="Times New Roman"/>
      <w:b/>
      <w:sz w:val="20"/>
      <w:szCs w:val="20"/>
      <w:lang w:eastAsia="en-US"/>
    </w:rPr>
  </w:style>
  <w:style w:type="paragraph" w:customStyle="1" w:styleId="TableRow">
    <w:name w:val="Table Row"/>
    <w:basedOn w:val="Normal-0After"/>
    <w:rsid w:val="00D319A6"/>
    <w:pPr>
      <w:keepNext/>
      <w:keepLines/>
      <w:spacing w:before="20" w:after="20"/>
    </w:pPr>
    <w:rPr>
      <w:sz w:val="20"/>
    </w:rPr>
  </w:style>
  <w:style w:type="paragraph" w:customStyle="1" w:styleId="Normal-0After">
    <w:name w:val="Normal-0 After"/>
    <w:basedOn w:val="Normal"/>
    <w:rsid w:val="00D319A6"/>
    <w:pPr>
      <w:suppressAutoHyphens/>
      <w:spacing w:after="0"/>
    </w:pPr>
    <w:rPr>
      <w:szCs w:val="20"/>
    </w:rPr>
  </w:style>
  <w:style w:type="paragraph" w:customStyle="1" w:styleId="TitlePg-ReptSeries">
    <w:name w:val="Title Pg-Rept Series"/>
    <w:basedOn w:val="Normal"/>
    <w:next w:val="TitlePg-Title"/>
    <w:rsid w:val="00D319A6"/>
    <w:pPr>
      <w:suppressAutoHyphens/>
      <w:spacing w:before="1320" w:after="960"/>
      <w:jc w:val="center"/>
    </w:pPr>
    <w:rPr>
      <w:b/>
      <w:i/>
      <w:caps/>
      <w:sz w:val="32"/>
      <w:szCs w:val="20"/>
    </w:rPr>
  </w:style>
  <w:style w:type="paragraph" w:customStyle="1" w:styleId="TitlePg-Title">
    <w:name w:val="Title Pg-Title"/>
    <w:basedOn w:val="Normal"/>
    <w:next w:val="TitlePg-Authors"/>
    <w:rsid w:val="00D319A6"/>
    <w:pPr>
      <w:suppressAutoHyphens/>
      <w:spacing w:after="480"/>
      <w:jc w:val="center"/>
    </w:pPr>
    <w:rPr>
      <w:b/>
      <w:caps/>
      <w:sz w:val="28"/>
      <w:szCs w:val="20"/>
    </w:rPr>
  </w:style>
  <w:style w:type="paragraph" w:customStyle="1" w:styleId="TitlePg-Authors">
    <w:name w:val="Title Pg-Author(s)"/>
    <w:basedOn w:val="Normal"/>
    <w:rsid w:val="00D319A6"/>
    <w:pPr>
      <w:suppressAutoHyphens/>
      <w:spacing w:after="0" w:line="200" w:lineRule="atLeast"/>
      <w:jc w:val="center"/>
    </w:pPr>
    <w:rPr>
      <w:sz w:val="20"/>
      <w:szCs w:val="20"/>
    </w:rPr>
  </w:style>
  <w:style w:type="paragraph" w:customStyle="1" w:styleId="TitlePg-LocDate">
    <w:name w:val="Title Pg-Loc &amp; Date"/>
    <w:basedOn w:val="Normal"/>
    <w:next w:val="Normal"/>
    <w:rsid w:val="00D319A6"/>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319A6"/>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319A6"/>
    <w:rPr>
      <w:color w:val="0000FF"/>
      <w:u w:val="single"/>
    </w:rPr>
  </w:style>
  <w:style w:type="paragraph" w:customStyle="1" w:styleId="OEOPg-ReptSeries">
    <w:name w:val="OEO Pg-Rept Series"/>
    <w:basedOn w:val="Normal"/>
    <w:rsid w:val="00D319A6"/>
    <w:pPr>
      <w:suppressAutoHyphens/>
    </w:pPr>
    <w:rPr>
      <w:sz w:val="20"/>
      <w:szCs w:val="20"/>
    </w:rPr>
  </w:style>
  <w:style w:type="paragraph" w:customStyle="1" w:styleId="OEOPg-Citation">
    <w:name w:val="OEO Pg-Citation"/>
    <w:basedOn w:val="Normal"/>
    <w:rsid w:val="00D319A6"/>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319A6"/>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D319A6"/>
    <w:rPr>
      <w:rFonts w:ascii="Times New Roman" w:eastAsia="Times New Roman" w:hAnsi="Times New Roman" w:cs="Times New Roman"/>
      <w:sz w:val="20"/>
      <w:szCs w:val="20"/>
      <w:lang w:eastAsia="en-US"/>
    </w:rPr>
  </w:style>
  <w:style w:type="paragraph" w:styleId="TOC1">
    <w:name w:val="toc 1"/>
    <w:basedOn w:val="Heading1"/>
    <w:next w:val="TOC2"/>
    <w:uiPriority w:val="39"/>
    <w:unhideWhenUsed/>
    <w:rsid w:val="00D319A6"/>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319A6"/>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319A6"/>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319A6"/>
    <w:pPr>
      <w:tabs>
        <w:tab w:val="right" w:pos="9360"/>
      </w:tabs>
      <w:suppressAutoHyphens/>
      <w:spacing w:after="0"/>
      <w:jc w:val="left"/>
    </w:pPr>
    <w:rPr>
      <w:b/>
      <w:szCs w:val="20"/>
    </w:rPr>
  </w:style>
  <w:style w:type="paragraph" w:styleId="TableofFigures">
    <w:name w:val="table of figures"/>
    <w:basedOn w:val="Normal"/>
    <w:next w:val="Normal"/>
    <w:unhideWhenUsed/>
    <w:rsid w:val="00D319A6"/>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319A6"/>
    <w:pPr>
      <w:suppressAutoHyphens/>
    </w:pPr>
    <w:rPr>
      <w:sz w:val="20"/>
      <w:szCs w:val="20"/>
    </w:rPr>
  </w:style>
  <w:style w:type="paragraph" w:customStyle="1" w:styleId="Keywords">
    <w:name w:val="Key words"/>
    <w:basedOn w:val="Normal"/>
    <w:next w:val="Normal"/>
    <w:rsid w:val="00D319A6"/>
    <w:pPr>
      <w:tabs>
        <w:tab w:val="left" w:pos="1152"/>
      </w:tabs>
      <w:suppressAutoHyphens/>
      <w:ind w:left="1152" w:hanging="1152"/>
    </w:pPr>
    <w:rPr>
      <w:sz w:val="20"/>
      <w:szCs w:val="20"/>
    </w:rPr>
  </w:style>
  <w:style w:type="character" w:styleId="FootnoteReference">
    <w:name w:val="footnote reference"/>
    <w:basedOn w:val="DefaultParagraphFont"/>
    <w:unhideWhenUsed/>
    <w:rsid w:val="00D319A6"/>
    <w:rPr>
      <w:position w:val="0"/>
      <w:vertAlign w:val="superscript"/>
    </w:rPr>
  </w:style>
  <w:style w:type="paragraph" w:customStyle="1" w:styleId="Number2">
    <w:name w:val="Number 2"/>
    <w:basedOn w:val="Number1"/>
    <w:rsid w:val="00D319A6"/>
    <w:pPr>
      <w:ind w:left="720"/>
    </w:pPr>
  </w:style>
  <w:style w:type="paragraph" w:customStyle="1" w:styleId="Number1">
    <w:name w:val="Number 1"/>
    <w:basedOn w:val="Normal"/>
    <w:rsid w:val="00D319A6"/>
    <w:pPr>
      <w:suppressAutoHyphens/>
      <w:ind w:left="360" w:hanging="360"/>
    </w:pPr>
    <w:rPr>
      <w:szCs w:val="20"/>
    </w:rPr>
  </w:style>
  <w:style w:type="paragraph" w:styleId="Footer">
    <w:name w:val="footer"/>
    <w:basedOn w:val="Normal"/>
    <w:link w:val="FooterChar"/>
    <w:rsid w:val="00D319A6"/>
    <w:pPr>
      <w:tabs>
        <w:tab w:val="center" w:pos="4320"/>
        <w:tab w:val="right" w:pos="8640"/>
      </w:tabs>
      <w:suppressAutoHyphens/>
    </w:pPr>
    <w:rPr>
      <w:szCs w:val="20"/>
    </w:rPr>
  </w:style>
  <w:style w:type="character" w:customStyle="1" w:styleId="FooterChar">
    <w:name w:val="Footer Char"/>
    <w:basedOn w:val="DefaultParagraphFont"/>
    <w:link w:val="Footer"/>
    <w:rsid w:val="00D319A6"/>
    <w:rPr>
      <w:rFonts w:ascii="Times New Roman" w:eastAsia="Times New Roman" w:hAnsi="Times New Roman" w:cs="Times New Roman"/>
      <w:sz w:val="24"/>
      <w:szCs w:val="20"/>
      <w:lang w:eastAsia="en-US"/>
    </w:rPr>
  </w:style>
  <w:style w:type="paragraph" w:styleId="Caption">
    <w:name w:val="caption"/>
    <w:basedOn w:val="Normal"/>
    <w:next w:val="Normal"/>
    <w:link w:val="CaptionChar"/>
    <w:unhideWhenUsed/>
    <w:qFormat/>
    <w:rsid w:val="00D319A6"/>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D319A6"/>
    <w:rPr>
      <w:rFonts w:ascii="Times New Roman" w:eastAsia="Times New Roman" w:hAnsi="Times New Roman" w:cs="Times New Roman"/>
      <w:szCs w:val="20"/>
      <w:lang w:eastAsia="en-US"/>
    </w:rPr>
  </w:style>
  <w:style w:type="paragraph" w:customStyle="1" w:styleId="Caption-continued">
    <w:name w:val="Caption-continued"/>
    <w:basedOn w:val="Caption"/>
    <w:rsid w:val="00D319A6"/>
  </w:style>
  <w:style w:type="paragraph" w:customStyle="1" w:styleId="Lit-Cited">
    <w:name w:val="Lit-Cited"/>
    <w:basedOn w:val="Normal"/>
    <w:rsid w:val="00D319A6"/>
    <w:pPr>
      <w:keepLines/>
      <w:suppressAutoHyphens/>
      <w:ind w:left="288" w:hanging="288"/>
    </w:pPr>
    <w:rPr>
      <w:sz w:val="20"/>
      <w:szCs w:val="20"/>
    </w:rPr>
  </w:style>
  <w:style w:type="paragraph" w:customStyle="1" w:styleId="Append-Cover">
    <w:name w:val="Append-Cover"/>
    <w:next w:val="Heading1"/>
    <w:rsid w:val="00D319A6"/>
    <w:pPr>
      <w:widowControl w:val="0"/>
      <w:spacing w:before="4000" w:after="0" w:line="240" w:lineRule="auto"/>
      <w:jc w:val="center"/>
    </w:pPr>
    <w:rPr>
      <w:rFonts w:ascii="Times New Roman Bold" w:eastAsia="Times New Roman" w:hAnsi="Times New Roman Bold" w:cs="Times New Roman"/>
      <w:b/>
      <w:caps/>
      <w:sz w:val="32"/>
      <w:szCs w:val="20"/>
      <w:lang w:eastAsia="en-US"/>
    </w:rPr>
  </w:style>
  <w:style w:type="paragraph" w:customStyle="1" w:styleId="Sty">
    <w:name w:val="Sty"/>
    <w:basedOn w:val="Normal"/>
    <w:rsid w:val="00D319A6"/>
    <w:pPr>
      <w:keepLines/>
      <w:overflowPunct w:val="0"/>
      <w:autoSpaceDE w:val="0"/>
      <w:autoSpaceDN w:val="0"/>
      <w:adjustRightInd w:val="0"/>
      <w:jc w:val="left"/>
      <w:textAlignment w:val="baseline"/>
    </w:pPr>
    <w:rPr>
      <w:sz w:val="18"/>
      <w:szCs w:val="20"/>
    </w:rPr>
  </w:style>
  <w:style w:type="character" w:customStyle="1" w:styleId="BodyText2Char">
    <w:name w:val="Body Text 2 Char"/>
    <w:basedOn w:val="DefaultParagraphFont"/>
    <w:link w:val="BodyText2"/>
    <w:semiHidden/>
    <w:rsid w:val="00D319A6"/>
    <w:rPr>
      <w:rFonts w:ascii="Times New Roman" w:eastAsia="Times New Roman" w:hAnsi="Times New Roman" w:cs="Times New Roman"/>
      <w:b/>
      <w:bCs/>
      <w:sz w:val="24"/>
      <w:szCs w:val="20"/>
      <w:lang w:eastAsia="en-US"/>
    </w:rPr>
  </w:style>
  <w:style w:type="paragraph" w:styleId="BodyText2">
    <w:name w:val="Body Text 2"/>
    <w:basedOn w:val="Normal"/>
    <w:link w:val="BodyText2Char"/>
    <w:semiHidden/>
    <w:unhideWhenUsed/>
    <w:rsid w:val="00D319A6"/>
    <w:pPr>
      <w:suppressAutoHyphens/>
    </w:pPr>
    <w:rPr>
      <w:b/>
      <w:bCs/>
      <w:szCs w:val="20"/>
    </w:rPr>
  </w:style>
  <w:style w:type="paragraph" w:customStyle="1" w:styleId="Table-Continued">
    <w:name w:val="Table-Continued"/>
    <w:basedOn w:val="Normal"/>
    <w:next w:val="Normal"/>
    <w:rsid w:val="00D319A6"/>
    <w:pPr>
      <w:keepNext/>
      <w:keepLines/>
      <w:suppressAutoHyphens/>
      <w:spacing w:before="60"/>
      <w:jc w:val="center"/>
    </w:pPr>
    <w:rPr>
      <w:sz w:val="20"/>
      <w:szCs w:val="20"/>
    </w:rPr>
  </w:style>
  <w:style w:type="paragraph" w:customStyle="1" w:styleId="Table-Footnote">
    <w:name w:val="Table-Footnote"/>
    <w:basedOn w:val="Normal"/>
    <w:next w:val="Normal"/>
    <w:rsid w:val="00D319A6"/>
    <w:pPr>
      <w:tabs>
        <w:tab w:val="left" w:pos="216"/>
      </w:tabs>
      <w:suppressAutoHyphens/>
      <w:spacing w:before="40" w:after="20"/>
      <w:ind w:left="216" w:hanging="216"/>
    </w:pPr>
    <w:rPr>
      <w:sz w:val="20"/>
      <w:szCs w:val="20"/>
    </w:rPr>
  </w:style>
  <w:style w:type="paragraph" w:styleId="Header">
    <w:name w:val="header"/>
    <w:basedOn w:val="Normal"/>
    <w:link w:val="HeaderChar"/>
    <w:unhideWhenUsed/>
    <w:rsid w:val="00D319A6"/>
    <w:pPr>
      <w:tabs>
        <w:tab w:val="center" w:pos="4320"/>
        <w:tab w:val="right" w:pos="8640"/>
      </w:tabs>
      <w:suppressAutoHyphens/>
    </w:pPr>
    <w:rPr>
      <w:szCs w:val="20"/>
    </w:rPr>
  </w:style>
  <w:style w:type="character" w:customStyle="1" w:styleId="HeaderChar">
    <w:name w:val="Header Char"/>
    <w:basedOn w:val="DefaultParagraphFont"/>
    <w:link w:val="Header"/>
    <w:rsid w:val="00D319A6"/>
    <w:rPr>
      <w:rFonts w:ascii="Times New Roman" w:eastAsia="Times New Roman" w:hAnsi="Times New Roman" w:cs="Times New Roman"/>
      <w:sz w:val="24"/>
      <w:szCs w:val="20"/>
      <w:lang w:eastAsia="en-US"/>
    </w:rPr>
  </w:style>
  <w:style w:type="paragraph" w:customStyle="1" w:styleId="TOCPage">
    <w:name w:val="TOC Page"/>
    <w:basedOn w:val="TOCHeader"/>
    <w:next w:val="Normal"/>
    <w:rsid w:val="00D319A6"/>
    <w:pPr>
      <w:jc w:val="right"/>
    </w:pPr>
    <w:rPr>
      <w:sz w:val="24"/>
    </w:rPr>
  </w:style>
  <w:style w:type="paragraph" w:customStyle="1" w:styleId="TOCHeader">
    <w:name w:val="TOC Header"/>
    <w:basedOn w:val="Normal"/>
    <w:next w:val="TOCPage"/>
    <w:rsid w:val="00D319A6"/>
    <w:pPr>
      <w:suppressAutoHyphens/>
      <w:spacing w:after="0"/>
      <w:jc w:val="center"/>
    </w:pPr>
    <w:rPr>
      <w:b/>
      <w:noProof/>
      <w:sz w:val="32"/>
      <w:szCs w:val="20"/>
    </w:rPr>
  </w:style>
  <w:style w:type="character" w:styleId="PageNumber">
    <w:name w:val="page number"/>
    <w:basedOn w:val="DefaultParagraphFont"/>
    <w:unhideWhenUsed/>
    <w:rsid w:val="00D319A6"/>
  </w:style>
  <w:style w:type="paragraph" w:customStyle="1" w:styleId="Bulletedtest">
    <w:name w:val="Bulleted test"/>
    <w:basedOn w:val="Normal"/>
    <w:rsid w:val="00D319A6"/>
    <w:pPr>
      <w:numPr>
        <w:ilvl w:val="1"/>
        <w:numId w:val="1"/>
      </w:numPr>
      <w:ind w:right="288"/>
    </w:pPr>
  </w:style>
  <w:style w:type="paragraph" w:styleId="BodyText">
    <w:name w:val="Body Text"/>
    <w:basedOn w:val="Normal"/>
    <w:link w:val="BodyTextChar"/>
    <w:unhideWhenUsed/>
    <w:rsid w:val="00D319A6"/>
    <w:rPr>
      <w:sz w:val="22"/>
    </w:rPr>
  </w:style>
  <w:style w:type="character" w:customStyle="1" w:styleId="BodyTextChar">
    <w:name w:val="Body Text Char"/>
    <w:basedOn w:val="DefaultParagraphFont"/>
    <w:link w:val="BodyText"/>
    <w:rsid w:val="00D319A6"/>
    <w:rPr>
      <w:rFonts w:ascii="Times New Roman" w:eastAsia="Times New Roman" w:hAnsi="Times New Roman" w:cs="Times New Roman"/>
      <w:szCs w:val="24"/>
      <w:lang w:eastAsia="en-US"/>
    </w:rPr>
  </w:style>
  <w:style w:type="paragraph" w:customStyle="1" w:styleId="Captiontitle">
    <w:name w:val="Caption title"/>
    <w:basedOn w:val="Normal"/>
    <w:next w:val="Normal"/>
    <w:link w:val="CaptiontitleChar"/>
    <w:rsid w:val="00D319A6"/>
    <w:pPr>
      <w:ind w:firstLine="288"/>
    </w:pPr>
    <w:rPr>
      <w:sz w:val="22"/>
    </w:rPr>
  </w:style>
  <w:style w:type="character" w:customStyle="1" w:styleId="CaptiontitleChar">
    <w:name w:val="Caption title Char"/>
    <w:basedOn w:val="DefaultParagraphFont"/>
    <w:link w:val="Captiontitle"/>
    <w:rsid w:val="00D319A6"/>
    <w:rPr>
      <w:rFonts w:ascii="Times New Roman" w:eastAsia="Times New Roman" w:hAnsi="Times New Roman" w:cs="Times New Roman"/>
      <w:szCs w:val="24"/>
      <w:lang w:eastAsia="en-US"/>
    </w:rPr>
  </w:style>
  <w:style w:type="paragraph" w:customStyle="1" w:styleId="RefCitedtitlecont">
    <w:name w:val="Ref Cited title cont."/>
    <w:next w:val="Lit-Cited"/>
    <w:rsid w:val="00D319A6"/>
    <w:pPr>
      <w:spacing w:after="120" w:line="240" w:lineRule="auto"/>
      <w:jc w:val="center"/>
    </w:pPr>
    <w:rPr>
      <w:rFonts w:ascii="Times New Roman Bold" w:eastAsia="Times New Roman" w:hAnsi="Times New Roman Bold" w:cs="Times New Roman"/>
      <w:b/>
      <w:sz w:val="32"/>
      <w:szCs w:val="20"/>
      <w:lang w:eastAsia="en-US"/>
    </w:rPr>
  </w:style>
  <w:style w:type="paragraph" w:customStyle="1" w:styleId="Append-Titlecontinued">
    <w:name w:val="Append-Title(continued)"/>
    <w:basedOn w:val="Normal"/>
    <w:next w:val="Normal"/>
    <w:rsid w:val="00D319A6"/>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D319A6"/>
    <w:pPr>
      <w:ind w:right="1152"/>
    </w:pPr>
    <w:rPr>
      <w:sz w:val="20"/>
    </w:rPr>
  </w:style>
  <w:style w:type="character" w:customStyle="1" w:styleId="BodyText3Char">
    <w:name w:val="Body Text 3 Char"/>
    <w:basedOn w:val="DefaultParagraphFont"/>
    <w:link w:val="BodyText3"/>
    <w:rsid w:val="00D319A6"/>
    <w:rPr>
      <w:rFonts w:ascii="Times New Roman" w:eastAsia="Times New Roman" w:hAnsi="Times New Roman" w:cs="Times New Roman"/>
      <w:sz w:val="20"/>
      <w:szCs w:val="24"/>
      <w:lang w:eastAsia="en-US"/>
    </w:rPr>
  </w:style>
  <w:style w:type="paragraph" w:styleId="TOC4">
    <w:name w:val="toc 4"/>
    <w:basedOn w:val="Heading4"/>
    <w:next w:val="Normal"/>
    <w:autoRedefine/>
    <w:uiPriority w:val="39"/>
    <w:unhideWhenUsed/>
    <w:rsid w:val="00D319A6"/>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Equation">
    <w:name w:val="Equation"/>
    <w:basedOn w:val="Normal"/>
    <w:rsid w:val="00D319A6"/>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rsid w:val="00D319A6"/>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D319A6"/>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D319A6"/>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319A6"/>
    <w:rPr>
      <w:rFonts w:ascii="Times New Roman Bold" w:eastAsia="Times New Roman" w:hAnsi="Times New Roman Bold" w:cs="Arial"/>
      <w:bCs/>
      <w:caps/>
      <w:sz w:val="36"/>
      <w:lang w:eastAsia="en-US"/>
    </w:rPr>
  </w:style>
  <w:style w:type="paragraph" w:customStyle="1" w:styleId="OPPLANHEADING">
    <w:name w:val="OP PLAN HEADING"/>
    <w:basedOn w:val="Heading1"/>
    <w:next w:val="Normal"/>
    <w:rsid w:val="00D319A6"/>
  </w:style>
  <w:style w:type="character" w:styleId="CommentReference">
    <w:name w:val="annotation reference"/>
    <w:basedOn w:val="DefaultParagraphFont"/>
    <w:semiHidden/>
    <w:unhideWhenUsed/>
    <w:rsid w:val="00D319A6"/>
    <w:rPr>
      <w:sz w:val="16"/>
      <w:szCs w:val="16"/>
    </w:rPr>
  </w:style>
  <w:style w:typ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henUsed/>
    <w:rsid w:val="00D319A6"/>
    <w:rPr>
      <w:rFonts w:ascii="Courier New" w:hAnsi="Courier New" w:cs="Courier New"/>
      <w:sz w:val="20"/>
      <w:szCs w:val="20"/>
    </w:rPr>
  </w:style>
  <w:style w:type="character" w:customStyle="1" w:styleId="PlainTextChar">
    <w:name w:val="Plain Text Char"/>
    <w:basedOn w:val="DefaultParagraphFont"/>
    <w:link w:val="PlainText"/>
    <w:rsid w:val="00D319A6"/>
    <w:rPr>
      <w:rFonts w:ascii="Courier New" w:eastAsia="Times New Roman" w:hAnsi="Courier New" w:cs="Courier New"/>
      <w:sz w:val="20"/>
      <w:szCs w:val="20"/>
      <w:lang w:eastAsia="en-US"/>
    </w:rPr>
  </w:style>
  <w:style w:type="paragraph" w:customStyle="1" w:styleId="ref-Cited">
    <w:name w:val="ref-Cited"/>
    <w:basedOn w:val="Normal"/>
    <w:rsid w:val="00D319A6"/>
    <w:pPr>
      <w:keepLines/>
      <w:suppressAutoHyphens/>
      <w:ind w:left="288" w:hanging="288"/>
    </w:pPr>
    <w:rPr>
      <w:sz w:val="20"/>
      <w:szCs w:val="20"/>
    </w:rPr>
  </w:style>
  <w:style w:type="paragraph" w:styleId="CommentText">
    <w:name w:val="annotation text"/>
    <w:basedOn w:val="Normal"/>
    <w:link w:val="CommentTextChar"/>
    <w:semiHidden/>
    <w:unhideWhenUsed/>
    <w:rsid w:val="00D319A6"/>
    <w:rPr>
      <w:sz w:val="20"/>
      <w:szCs w:val="20"/>
    </w:rPr>
  </w:style>
  <w:style w:type="character" w:customStyle="1" w:styleId="CommentTextChar">
    <w:name w:val="Comment Text Char"/>
    <w:basedOn w:val="DefaultParagraphFont"/>
    <w:link w:val="CommentText"/>
    <w:semiHidden/>
    <w:rsid w:val="00D319A6"/>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D319A6"/>
    <w:rPr>
      <w:rFonts w:ascii="Times New Roman" w:eastAsia="Times New Roman" w:hAnsi="Times New Roman" w:cs="Times New Roman"/>
      <w:sz w:val="16"/>
      <w:szCs w:val="16"/>
      <w:lang w:eastAsia="en-US"/>
    </w:rPr>
  </w:style>
  <w:style w:type="paragraph" w:styleId="FootnoteText">
    <w:name w:val="footnote text"/>
    <w:basedOn w:val="Normal"/>
    <w:link w:val="FootnoteTextChar"/>
    <w:semiHidden/>
    <w:unhideWhenUsed/>
    <w:rsid w:val="00D319A6"/>
    <w:pPr>
      <w:tabs>
        <w:tab w:val="left" w:pos="216"/>
      </w:tabs>
      <w:spacing w:before="20" w:after="20"/>
      <w:ind w:left="216" w:hanging="216"/>
    </w:pPr>
    <w:rPr>
      <w:sz w:val="16"/>
      <w:szCs w:val="16"/>
    </w:rPr>
  </w:style>
  <w:style w:type="paragraph" w:customStyle="1" w:styleId="Bullet1">
    <w:name w:val="Bullet 1"/>
    <w:basedOn w:val="Normal"/>
    <w:rsid w:val="00D319A6"/>
    <w:pPr>
      <w:ind w:left="288" w:hanging="288"/>
    </w:pPr>
  </w:style>
  <w:style w:type="paragraph" w:customStyle="1" w:styleId="Bullet2">
    <w:name w:val="Bullet 2"/>
    <w:basedOn w:val="Normal"/>
    <w:rsid w:val="00D319A6"/>
    <w:pPr>
      <w:ind w:left="648" w:hanging="288"/>
    </w:pPr>
  </w:style>
  <w:style w:type="paragraph" w:customStyle="1" w:styleId="List-Header">
    <w:name w:val="List-Header"/>
    <w:basedOn w:val="Normal"/>
    <w:next w:val="List-Page"/>
    <w:rsid w:val="00D319A6"/>
    <w:pPr>
      <w:spacing w:after="0"/>
      <w:jc w:val="center"/>
    </w:pPr>
    <w:rPr>
      <w:b/>
      <w:bCs/>
      <w:sz w:val="32"/>
      <w:szCs w:val="32"/>
    </w:rPr>
  </w:style>
  <w:style w:type="paragraph" w:customStyle="1" w:styleId="Normal-KeepLine">
    <w:name w:val="Normal-Keep Line"/>
    <w:basedOn w:val="Normal"/>
    <w:rsid w:val="00D319A6"/>
    <w:pPr>
      <w:keepLines/>
    </w:pPr>
  </w:style>
  <w:style w:type="paragraph" w:customStyle="1" w:styleId="Normal-KeepNext">
    <w:name w:val="Normal-Keep Next"/>
    <w:basedOn w:val="Normal"/>
    <w:rsid w:val="00D319A6"/>
    <w:pPr>
      <w:keepNext/>
      <w:keepLines/>
    </w:pPr>
  </w:style>
  <w:style w:type="paragraph" w:customStyle="1" w:styleId="StyleTableofFiguresLeft046Firstline0">
    <w:name w:val="Style Table of Figures + Left:  0.46&quot; First line:  0&quot;"/>
    <w:basedOn w:val="TableofFigures"/>
    <w:rsid w:val="00D319A6"/>
    <w:pPr>
      <w:ind w:left="666" w:firstLine="0"/>
    </w:pPr>
  </w:style>
  <w:style w:type="paragraph" w:styleId="BlockText">
    <w:name w:val="Block Text"/>
    <w:basedOn w:val="Normal"/>
    <w:unhideWhenUsed/>
    <w:rsid w:val="00D319A6"/>
    <w:pPr>
      <w:ind w:left="432" w:right="432"/>
    </w:pPr>
  </w:style>
  <w:style w:type="character" w:customStyle="1" w:styleId="CommentSubjectChar">
    <w:name w:val="Comment Subject Char"/>
    <w:basedOn w:val="CommentTextChar"/>
    <w:link w:val="CommentSubject"/>
    <w:semiHidden/>
    <w:rsid w:val="00D319A6"/>
    <w:rPr>
      <w:rFonts w:ascii="Times New Roman" w:eastAsia="Times New Roman" w:hAnsi="Times New Roman" w:cs="Times New Roman"/>
      <w:b/>
      <w:bCs/>
      <w:sz w:val="20"/>
      <w:szCs w:val="20"/>
      <w:lang w:eastAsia="en-US"/>
    </w:rPr>
  </w:style>
  <w:style w:type="paragraph" w:styleId="CommentSubject">
    <w:name w:val="annotation subject"/>
    <w:basedOn w:val="CommentText"/>
    <w:next w:val="CommentText"/>
    <w:link w:val="CommentSubjectChar"/>
    <w:semiHidden/>
    <w:unhideWhenUsed/>
    <w:rsid w:val="00D319A6"/>
    <w:rPr>
      <w:b/>
      <w:bCs/>
    </w:rPr>
  </w:style>
  <w:style w:type="paragraph" w:customStyle="1" w:styleId="Normal-15">
    <w:name w:val="Normal-1.5"/>
    <w:basedOn w:val="Normal"/>
    <w:next w:val="Normal"/>
    <w:rsid w:val="00D319A6"/>
    <w:pPr>
      <w:suppressAutoHyphens/>
      <w:spacing w:line="360" w:lineRule="auto"/>
    </w:pPr>
    <w:rPr>
      <w:szCs w:val="20"/>
    </w:rPr>
  </w:style>
  <w:style w:type="paragraph" w:customStyle="1" w:styleId="Default">
    <w:name w:val="Default"/>
    <w:rsid w:val="00D319A6"/>
    <w:pPr>
      <w:autoSpaceDE w:val="0"/>
      <w:autoSpaceDN w:val="0"/>
      <w:adjustRightInd w:val="0"/>
      <w:spacing w:after="0" w:line="240" w:lineRule="auto"/>
    </w:pPr>
    <w:rPr>
      <w:rFonts w:ascii="FFBFON+TimesNewRoman,Italic" w:eastAsia="Times New Roman" w:hAnsi="FFBFON+TimesNewRoman,Italic" w:cs="Times New Roman"/>
      <w:color w:val="000000"/>
      <w:sz w:val="24"/>
      <w:szCs w:val="24"/>
      <w:lang w:eastAsia="en-US"/>
    </w:rPr>
  </w:style>
  <w:style w:type="paragraph" w:customStyle="1" w:styleId="OpPlanCovertitle">
    <w:name w:val="Op Plan Cover title"/>
    <w:basedOn w:val="Cover-PublSeries"/>
    <w:rsid w:val="00D319A6"/>
    <w:pPr>
      <w:pBdr>
        <w:bottom w:val="none" w:sz="0" w:space="0" w:color="auto"/>
      </w:pBdr>
      <w:jc w:val="center"/>
    </w:pPr>
  </w:style>
  <w:style w:type="paragraph" w:customStyle="1" w:styleId="OpPlanprojecttitle">
    <w:name w:val="Op Plan project title"/>
    <w:basedOn w:val="TitlePg-Title"/>
    <w:next w:val="Normal"/>
    <w:rsid w:val="00D319A6"/>
    <w:pPr>
      <w:spacing w:before="240"/>
    </w:pPr>
  </w:style>
  <w:style w:type="paragraph" w:customStyle="1" w:styleId="Opplanpersonnel">
    <w:name w:val="Op plan personnel"/>
    <w:basedOn w:val="Normal"/>
    <w:rsid w:val="00D319A6"/>
    <w:pPr>
      <w:ind w:left="720"/>
    </w:pPr>
    <w:rPr>
      <w:rFonts w:ascii="Times New Roman Bold" w:hAnsi="Times New Roman Bold"/>
      <w:b/>
    </w:rPr>
  </w:style>
  <w:style w:type="paragraph" w:customStyle="1" w:styleId="FootnoteReference1">
    <w:name w:val="Footnote Reference1"/>
    <w:basedOn w:val="Table-Footnote"/>
    <w:rsid w:val="00D319A6"/>
    <w:rPr>
      <w:vertAlign w:val="superscript"/>
    </w:rPr>
  </w:style>
  <w:style w:type="paragraph" w:customStyle="1" w:styleId="Append-Title0">
    <w:name w:val="Append-Title"/>
    <w:basedOn w:val="Caption"/>
    <w:next w:val="Normal"/>
    <w:rsid w:val="00D319A6"/>
    <w:pPr>
      <w:pageBreakBefore/>
      <w:overflowPunct w:val="0"/>
      <w:autoSpaceDE w:val="0"/>
      <w:autoSpaceDN w:val="0"/>
      <w:adjustRightInd w:val="0"/>
      <w:textAlignment w:val="baseline"/>
    </w:pPr>
  </w:style>
  <w:style w:type="paragraph" w:customStyle="1" w:styleId="Append-no">
    <w:name w:val="Append-no."/>
    <w:basedOn w:val="Caption"/>
    <w:next w:val="Normal"/>
    <w:rsid w:val="00D319A6"/>
    <w:pPr>
      <w:pageBreakBefore/>
      <w:overflowPunct w:val="0"/>
      <w:autoSpaceDE w:val="0"/>
      <w:autoSpaceDN w:val="0"/>
      <w:adjustRightInd w:val="0"/>
      <w:textAlignment w:val="baseline"/>
    </w:pPr>
  </w:style>
  <w:style w:type="paragraph" w:customStyle="1" w:styleId="Captiontitlenotbold">
    <w:name w:val="Caption title not bold"/>
    <w:basedOn w:val="Normal"/>
    <w:next w:val="Normal"/>
    <w:rsid w:val="00D319A6"/>
    <w:pPr>
      <w:ind w:firstLine="288"/>
    </w:pPr>
    <w:rPr>
      <w:sz w:val="22"/>
      <w:szCs w:val="22"/>
    </w:rPr>
  </w:style>
  <w:style w:type="paragraph" w:customStyle="1" w:styleId="RefCited">
    <w:name w:val="Ref Cited"/>
    <w:rsid w:val="00D319A6"/>
    <w:pPr>
      <w:keepLines/>
      <w:widowControl w:val="0"/>
      <w:spacing w:after="0" w:line="240" w:lineRule="exact"/>
      <w:ind w:left="720" w:hanging="720"/>
      <w:jc w:val="both"/>
    </w:pPr>
    <w:rPr>
      <w:rFonts w:ascii="Times New Roman" w:eastAsia="Times New Roman" w:hAnsi="Times New Roman" w:cs="Times New Roman"/>
      <w:sz w:val="20"/>
      <w:szCs w:val="20"/>
      <w:lang w:eastAsia="en-US"/>
    </w:rPr>
  </w:style>
  <w:style w:type="character" w:customStyle="1" w:styleId="CaptiontitleChar1">
    <w:name w:val="Caption title Char1"/>
    <w:basedOn w:val="CaptionChar"/>
    <w:rsid w:val="00D319A6"/>
    <w:rPr>
      <w:rFonts w:ascii="Times New Roman Bold" w:eastAsia="Times New Roman" w:hAnsi="Times New Roman Bold" w:cs="Times New Roman"/>
      <w:b/>
      <w:bCs/>
      <w:szCs w:val="20"/>
      <w:lang w:eastAsia="en-US"/>
    </w:rPr>
  </w:style>
  <w:style w:type="paragraph" w:customStyle="1" w:styleId="Caption-Title">
    <w:name w:val="Caption-Title"/>
    <w:next w:val="Normal"/>
    <w:link w:val="Caption-TitleChar"/>
    <w:rsid w:val="00D319A6"/>
    <w:pPr>
      <w:keepNext/>
      <w:keepLines/>
      <w:spacing w:after="180" w:line="240" w:lineRule="auto"/>
    </w:pPr>
    <w:rPr>
      <w:rFonts w:ascii="Times New Roman" w:eastAsia="Times New Roman" w:hAnsi="Times New Roman" w:cs="Times New Roman"/>
      <w:sz w:val="20"/>
      <w:szCs w:val="20"/>
      <w:lang w:eastAsia="en-US"/>
    </w:rPr>
  </w:style>
  <w:style w:type="character" w:customStyle="1" w:styleId="Caption-TitleChar">
    <w:name w:val="Caption-Title Char"/>
    <w:basedOn w:val="DefaultParagraphFont"/>
    <w:link w:val="Caption-Title"/>
    <w:rsid w:val="00D319A6"/>
    <w:rPr>
      <w:rFonts w:ascii="Times New Roman" w:eastAsia="Times New Roman" w:hAnsi="Times New Roman" w:cs="Times New Roman"/>
      <w:sz w:val="20"/>
      <w:szCs w:val="20"/>
      <w:lang w:eastAsia="en-US"/>
    </w:rPr>
  </w:style>
  <w:style w:type="paragraph" w:styleId="BodyTextIndent">
    <w:name w:val="Body Text Indent"/>
    <w:basedOn w:val="Normal"/>
    <w:link w:val="BodyTextIndentChar"/>
    <w:unhideWhenUsed/>
    <w:rsid w:val="00D319A6"/>
    <w:pPr>
      <w:ind w:left="360"/>
    </w:pPr>
  </w:style>
  <w:style w:type="character" w:customStyle="1" w:styleId="BodyTextIndentChar">
    <w:name w:val="Body Text Indent Char"/>
    <w:basedOn w:val="DefaultParagraphFont"/>
    <w:link w:val="BodyTextIndent"/>
    <w:rsid w:val="00D319A6"/>
    <w:rPr>
      <w:rFonts w:ascii="Times New Roman" w:eastAsia="Times New Roman" w:hAnsi="Times New Roman" w:cs="Times New Roman"/>
      <w:sz w:val="24"/>
      <w:szCs w:val="24"/>
      <w:lang w:eastAsia="en-US"/>
    </w:rPr>
  </w:style>
  <w:style w:type="paragraph" w:styleId="Subtitle">
    <w:name w:val="Subtitle"/>
    <w:basedOn w:val="Normal"/>
    <w:link w:val="SubtitleChar"/>
    <w:unhideWhenUsed/>
    <w:qFormat/>
    <w:rsid w:val="00D319A6"/>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319A6"/>
    <w:rPr>
      <w:rFonts w:ascii="Times New Roman" w:eastAsia="Times New Roman" w:hAnsi="Times New Roman" w:cs="Times New Roman"/>
      <w:b/>
      <w:bCs/>
      <w:i/>
      <w:iCs/>
      <w:spacing w:val="-3"/>
      <w:sz w:val="24"/>
      <w:szCs w:val="20"/>
      <w:lang w:eastAsia="en-US"/>
    </w:rPr>
  </w:style>
  <w:style w:type="paragraph" w:styleId="BodyTextIndent2">
    <w:name w:val="Body Text Indent 2"/>
    <w:basedOn w:val="Normal"/>
    <w:link w:val="BodyTextIndent2Char"/>
    <w:unhideWhenUsed/>
    <w:rsid w:val="00D319A6"/>
    <w:pPr>
      <w:spacing w:line="480" w:lineRule="auto"/>
      <w:ind w:left="360"/>
    </w:pPr>
  </w:style>
  <w:style w:type="character" w:customStyle="1" w:styleId="BodyTextIndent2Char">
    <w:name w:val="Body Text Indent 2 Char"/>
    <w:basedOn w:val="DefaultParagraphFont"/>
    <w:link w:val="BodyTextIndent2"/>
    <w:rsid w:val="00D319A6"/>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nhideWhenUsed/>
    <w:rsid w:val="00D319A6"/>
    <w:pPr>
      <w:ind w:left="360"/>
    </w:pPr>
    <w:rPr>
      <w:sz w:val="16"/>
      <w:szCs w:val="16"/>
    </w:rPr>
  </w:style>
  <w:style w:type="character" w:customStyle="1" w:styleId="BodyTextIndent3Char">
    <w:name w:val="Body Text Indent 3 Char"/>
    <w:basedOn w:val="DefaultParagraphFont"/>
    <w:link w:val="BodyTextIndent3"/>
    <w:rsid w:val="00D319A6"/>
    <w:rPr>
      <w:rFonts w:ascii="Times New Roman" w:eastAsia="Times New Roman" w:hAnsi="Times New Roman" w:cs="Times New Roman"/>
      <w:sz w:val="16"/>
      <w:szCs w:val="16"/>
      <w:lang w:eastAsia="en-US"/>
    </w:rPr>
  </w:style>
  <w:style w:type="character" w:styleId="Strong">
    <w:name w:val="Strong"/>
    <w:basedOn w:val="DefaultParagraphFont"/>
    <w:uiPriority w:val="22"/>
    <w:unhideWhenUsed/>
    <w:qFormat/>
    <w:rsid w:val="00D319A6"/>
    <w:rPr>
      <w:b/>
      <w:bCs/>
    </w:rPr>
  </w:style>
  <w:style w:type="paragraph" w:styleId="NormalWeb">
    <w:name w:val="Normal (Web)"/>
    <w:basedOn w:val="Normal"/>
    <w:unhideWhenUsed/>
    <w:rsid w:val="00D319A6"/>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319A6"/>
    <w:rPr>
      <w:rFonts w:ascii="Tahoma" w:hAnsi="Tahoma" w:cs="Tahoma"/>
      <w:sz w:val="16"/>
      <w:szCs w:val="16"/>
    </w:rPr>
  </w:style>
  <w:style w:type="character" w:customStyle="1" w:styleId="BalloonTextChar">
    <w:name w:val="Balloon Text Char"/>
    <w:basedOn w:val="DefaultParagraphFont"/>
    <w:link w:val="BalloonText"/>
    <w:rsid w:val="00D319A6"/>
    <w:rPr>
      <w:rFonts w:ascii="Tahoma" w:eastAsia="Times New Roman" w:hAnsi="Tahoma" w:cs="Tahoma"/>
      <w:sz w:val="16"/>
      <w:szCs w:val="16"/>
      <w:lang w:eastAsia="en-US"/>
    </w:rPr>
  </w:style>
  <w:style w:type="paragraph" w:customStyle="1" w:styleId="TOCtitle">
    <w:name w:val="TOC title"/>
    <w:basedOn w:val="Normal"/>
    <w:next w:val="Normal"/>
    <w:rsid w:val="00D319A6"/>
    <w:pPr>
      <w:spacing w:after="360"/>
      <w:jc w:val="center"/>
    </w:pPr>
    <w:rPr>
      <w:b/>
      <w:caps/>
      <w:szCs w:val="20"/>
      <w:lang w:val="en-GB"/>
    </w:rPr>
  </w:style>
  <w:style w:type="paragraph" w:customStyle="1" w:styleId="Byline">
    <w:name w:val="Byline"/>
    <w:basedOn w:val="BodyText"/>
    <w:rsid w:val="00D319A6"/>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319A6"/>
    <w:pPr>
      <w:spacing w:after="0"/>
      <w:ind w:left="720"/>
    </w:pPr>
    <w:rPr>
      <w:szCs w:val="20"/>
      <w:lang w:val="en-GB"/>
    </w:rPr>
  </w:style>
  <w:style w:type="paragraph" w:customStyle="1" w:styleId="Indent3">
    <w:name w:val="Indent 3"/>
    <w:basedOn w:val="Indent2"/>
    <w:rsid w:val="00D319A6"/>
    <w:pPr>
      <w:ind w:left="1440"/>
    </w:pPr>
  </w:style>
  <w:style w:type="character" w:customStyle="1" w:styleId="Lanastyle">
    <w:name w:val="Lana style"/>
    <w:basedOn w:val="DefaultParagraphFont"/>
    <w:rsid w:val="00D319A6"/>
    <w:rPr>
      <w:rFonts w:ascii="Tahoma" w:hAnsi="Tahoma"/>
      <w:color w:val="auto"/>
      <w:sz w:val="24"/>
    </w:rPr>
  </w:style>
  <w:style w:type="paragraph" w:customStyle="1" w:styleId="Level1">
    <w:name w:val="Level 1"/>
    <w:basedOn w:val="Normal"/>
    <w:rsid w:val="00D319A6"/>
    <w:pPr>
      <w:widowControl w:val="0"/>
      <w:spacing w:after="0"/>
      <w:jc w:val="left"/>
    </w:pPr>
    <w:rPr>
      <w:szCs w:val="20"/>
    </w:rPr>
  </w:style>
  <w:style w:type="paragraph" w:customStyle="1" w:styleId="xl30">
    <w:name w:val="xl30"/>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xl25">
    <w:name w:val="xl25"/>
    <w:basedOn w:val="Normal"/>
    <w:rsid w:val="00D319A6"/>
    <w:pPr>
      <w:spacing w:before="100" w:beforeAutospacing="1" w:after="100" w:afterAutospacing="1"/>
      <w:jc w:val="center"/>
    </w:pPr>
    <w:rPr>
      <w:rFonts w:eastAsia="Arial Unicode MS"/>
      <w:sz w:val="22"/>
      <w:szCs w:val="22"/>
    </w:rPr>
  </w:style>
  <w:style w:type="paragraph" w:customStyle="1" w:styleId="xl26">
    <w:name w:val="xl26"/>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319A6"/>
    <w:pPr>
      <w:spacing w:before="100" w:beforeAutospacing="1" w:after="100" w:afterAutospacing="1"/>
      <w:jc w:val="center"/>
    </w:pPr>
    <w:rPr>
      <w:rFonts w:eastAsia="Arial Unicode MS"/>
      <w:sz w:val="22"/>
      <w:szCs w:val="22"/>
    </w:rPr>
  </w:style>
  <w:style w:type="paragraph" w:customStyle="1" w:styleId="xl28">
    <w:name w:val="xl28"/>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319A6"/>
    <w:pPr>
      <w:spacing w:before="100" w:beforeAutospacing="1" w:after="100" w:afterAutospacing="1"/>
      <w:jc w:val="left"/>
    </w:pPr>
    <w:rPr>
      <w:rFonts w:eastAsia="Arial Unicode MS"/>
      <w:sz w:val="22"/>
      <w:szCs w:val="22"/>
    </w:rPr>
  </w:style>
  <w:style w:type="paragraph" w:customStyle="1" w:styleId="xl31">
    <w:name w:val="xl31"/>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319A6"/>
    <w:pPr>
      <w:spacing w:after="360" w:line="480" w:lineRule="exact"/>
      <w:jc w:val="center"/>
    </w:pPr>
    <w:rPr>
      <w:rFonts w:ascii="Bookman" w:eastAsia="Times New Roman" w:hAnsi="Bookman" w:cs="Times New Roman"/>
      <w:b/>
      <w:sz w:val="28"/>
      <w:szCs w:val="20"/>
      <w:lang w:eastAsia="en-US"/>
    </w:rPr>
  </w:style>
  <w:style w:type="paragraph" w:customStyle="1" w:styleId="Technical4">
    <w:name w:val="Technical 4"/>
    <w:rsid w:val="00D319A6"/>
    <w:pPr>
      <w:tabs>
        <w:tab w:val="left" w:pos="-720"/>
      </w:tabs>
      <w:suppressAutoHyphens/>
      <w:spacing w:after="0" w:line="240" w:lineRule="auto"/>
    </w:pPr>
    <w:rPr>
      <w:rFonts w:ascii="CG Times" w:eastAsia="Times New Roman" w:hAnsi="CG Times" w:cs="Times New Roman"/>
      <w:b/>
      <w:sz w:val="24"/>
      <w:szCs w:val="20"/>
      <w:lang w:eastAsia="en-US"/>
    </w:rPr>
  </w:style>
  <w:style w:type="paragraph" w:customStyle="1" w:styleId="MELEGRAM">
    <w:name w:val="MELEGRAM"/>
    <w:basedOn w:val="Normal"/>
    <w:rsid w:val="00D319A6"/>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319A6"/>
    <w:rPr>
      <w:sz w:val="24"/>
      <w:lang w:val="en-US" w:eastAsia="en-US" w:bidi="ar-SA"/>
    </w:rPr>
  </w:style>
  <w:style w:type="paragraph" w:customStyle="1" w:styleId="appendixa">
    <w:name w:val="appendix_a"/>
    <w:basedOn w:val="Normal"/>
    <w:rsid w:val="00D319A6"/>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319A6"/>
    <w:rPr>
      <w:spacing w:val="-3"/>
      <w:sz w:val="24"/>
      <w:lang w:val="en-US" w:eastAsia="en-US" w:bidi="ar-SA"/>
    </w:rPr>
  </w:style>
  <w:style w:type="paragraph" w:customStyle="1" w:styleId="lit-cited0">
    <w:name w:val="lit-cited"/>
    <w:basedOn w:val="Normal"/>
    <w:rsid w:val="00D319A6"/>
    <w:pPr>
      <w:ind w:left="288" w:hanging="288"/>
    </w:pPr>
    <w:rPr>
      <w:sz w:val="20"/>
      <w:szCs w:val="20"/>
    </w:rPr>
  </w:style>
  <w:style w:type="paragraph" w:customStyle="1" w:styleId="Compact">
    <w:name w:val="Compact"/>
    <w:basedOn w:val="BodyText"/>
    <w:qFormat/>
    <w:rsid w:val="00D319A6"/>
    <w:pPr>
      <w:spacing w:before="36" w:after="36"/>
      <w:jc w:val="left"/>
    </w:pPr>
    <w:rPr>
      <w:rFonts w:asciiTheme="minorHAnsi" w:eastAsiaTheme="minorHAnsi" w:hAnsiTheme="minorHAnsi" w:cstheme="minorBidi"/>
      <w:sz w:val="24"/>
    </w:rPr>
  </w:style>
  <w:style w:type="paragraph" w:customStyle="1" w:styleId="TableCaption">
    <w:name w:val="Table Caption"/>
    <w:basedOn w:val="Caption"/>
    <w:rsid w:val="00D319A6"/>
    <w:pPr>
      <w:keepNext/>
      <w:keepLines w:val="0"/>
      <w:tabs>
        <w:tab w:val="clear" w:pos="9360"/>
      </w:tabs>
      <w:suppressAutoHyphens w:val="0"/>
      <w:ind w:firstLine="0"/>
      <w:jc w:val="left"/>
    </w:pPr>
    <w:rPr>
      <w:rFonts w:asciiTheme="minorHAnsi" w:eastAsiaTheme="minorHAnsi" w:hAnsiTheme="minorHAnsi" w:cstheme="minorBidi"/>
      <w:i/>
      <w:sz w:val="24"/>
      <w:szCs w:val="24"/>
    </w:rPr>
  </w:style>
  <w:style w:type="table" w:customStyle="1" w:styleId="Table">
    <w:name w:val="Table"/>
    <w:semiHidden/>
    <w:qFormat/>
    <w:rsid w:val="00D319A6"/>
    <w:pPr>
      <w:spacing w:after="200" w:line="240" w:lineRule="auto"/>
    </w:pPr>
    <w:rPr>
      <w:rFonts w:eastAsiaTheme="minorHAnsi"/>
      <w:sz w:val="24"/>
      <w:szCs w:val="24"/>
      <w:lang w:eastAsia="en-US"/>
    </w:rPr>
    <w:tblPr>
      <w:tblCellMar>
        <w:top w:w="0" w:type="dxa"/>
        <w:left w:w="108" w:type="dxa"/>
        <w:bottom w:w="0" w:type="dxa"/>
        <w:right w:w="108" w:type="dxa"/>
      </w:tblCellMar>
    </w:tblPr>
  </w:style>
  <w:style w:type="paragraph" w:customStyle="1" w:styleId="FirstParagraph">
    <w:name w:val="First Paragraph"/>
    <w:basedOn w:val="BodyText"/>
    <w:next w:val="BodyText"/>
    <w:qFormat/>
    <w:rsid w:val="00D319A6"/>
    <w:pPr>
      <w:spacing w:before="180" w:after="180"/>
      <w:jc w:val="left"/>
    </w:pPr>
    <w:rPr>
      <w:rFonts w:asciiTheme="minorHAnsi" w:eastAsiaTheme="minorHAnsi" w:hAnsiTheme="minorHAnsi" w:cstheme="minorBidi"/>
      <w:sz w:val="24"/>
    </w:rPr>
  </w:style>
  <w:style w:type="paragraph" w:customStyle="1" w:styleId="ImageCaption">
    <w:name w:val="Image Caption"/>
    <w:basedOn w:val="Caption"/>
    <w:rsid w:val="00D319A6"/>
    <w:pPr>
      <w:keepLines w:val="0"/>
      <w:tabs>
        <w:tab w:val="clear" w:pos="9360"/>
      </w:tabs>
      <w:suppressAutoHyphens w:val="0"/>
      <w:ind w:firstLine="0"/>
      <w:jc w:val="left"/>
    </w:pPr>
    <w:rPr>
      <w:rFonts w:asciiTheme="minorHAnsi" w:eastAsiaTheme="minorHAnsi" w:hAnsiTheme="minorHAnsi" w:cstheme="minorBidi"/>
      <w:i/>
      <w:sz w:val="24"/>
      <w:szCs w:val="24"/>
    </w:rPr>
  </w:style>
  <w:style w:type="paragraph" w:customStyle="1" w:styleId="CaptionedFigure">
    <w:name w:val="Captioned Figure"/>
    <w:basedOn w:val="Normal"/>
    <w:rsid w:val="00D319A6"/>
    <w:pPr>
      <w:keepNext/>
      <w:spacing w:after="200"/>
      <w:jc w:val="left"/>
    </w:pPr>
    <w:rPr>
      <w:rFonts w:asciiTheme="minorHAnsi" w:eastAsiaTheme="minorHAnsi" w:hAnsiTheme="minorHAnsi" w:cstheme="minorBidi"/>
    </w:rPr>
  </w:style>
  <w:style w:type="paragraph" w:styleId="ListParagraph">
    <w:name w:val="List Paragraph"/>
    <w:basedOn w:val="Normal"/>
    <w:uiPriority w:val="34"/>
    <w:qFormat/>
    <w:rsid w:val="00E1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astwatch.pfeg.noaa.gov/erddap/griddap/NOAA_DH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astwatch.pfeg.noaa.gov/erddap/griddap/NOAA_DHW_monthl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Miller, Sara E (DFG)</cp:lastModifiedBy>
  <cp:revision>2</cp:revision>
  <dcterms:created xsi:type="dcterms:W3CDTF">2022-02-01T03:16:00Z</dcterms:created>
  <dcterms:modified xsi:type="dcterms:W3CDTF">2022-02-01T03:16:00Z</dcterms:modified>
</cp:coreProperties>
</file>