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DC6AD1" w14:textId="6C97907E" w:rsidR="001714FF" w:rsidRDefault="001714FF" w:rsidP="001714FF">
      <w:pPr>
        <w:rPr>
          <w:b/>
          <w:bCs/>
        </w:rPr>
      </w:pPr>
      <w:r>
        <w:rPr>
          <w:b/>
          <w:bCs/>
        </w:rPr>
        <w:t>Introduction</w:t>
      </w:r>
    </w:p>
    <w:p w14:paraId="2E6CD346" w14:textId="450BDBA1" w:rsidR="00871B15" w:rsidRDefault="0075330A" w:rsidP="00DB441A">
      <w:pPr>
        <w:autoSpaceDE w:val="0"/>
        <w:autoSpaceDN w:val="0"/>
        <w:adjustRightInd w:val="0"/>
        <w:spacing w:after="0"/>
      </w:pPr>
      <w:r>
        <w:t xml:space="preserve">Pink salmon forecasting </w:t>
      </w:r>
      <w:r w:rsidR="004E44A6">
        <w:t xml:space="preserve">in Southeast Alaska began in the </w:t>
      </w:r>
      <w:r w:rsidR="00CB7FDD">
        <w:t>mid-</w:t>
      </w:r>
      <w:r w:rsidR="004E44A6">
        <w:t xml:space="preserve">1960s </w:t>
      </w:r>
      <w:r w:rsidR="00B50748">
        <w:t>and h</w:t>
      </w:r>
      <w:r>
        <w:t xml:space="preserve">as evolved over the years. </w:t>
      </w:r>
      <w:r w:rsidR="00A1026C">
        <w:t xml:space="preserve">To predict returning adult pink salmon populations in Southeast Alaska, </w:t>
      </w:r>
      <w:r>
        <w:t xml:space="preserve">ADF&amp;G started </w:t>
      </w:r>
      <w:r w:rsidR="00A1026C">
        <w:t xml:space="preserve">a pre-emergent fry indexing program </w:t>
      </w:r>
      <w:r>
        <w:t>in spring of 1963 (Hoffman 1965). The justification for the relationship between fry and the resultant adult return was based on pink salmon predictions in Prince William Sound (</w:t>
      </w:r>
      <w:proofErr w:type="spellStart"/>
      <w:r>
        <w:t>Noerenberg</w:t>
      </w:r>
      <w:proofErr w:type="spellEnd"/>
      <w:r>
        <w:t xml:space="preserve"> 1961</w:t>
      </w:r>
      <w:r w:rsidR="002F6C17">
        <w:t xml:space="preserve">, </w:t>
      </w:r>
      <w:r w:rsidR="002F6C17">
        <w:t>1963</w:t>
      </w:r>
      <w:r w:rsidR="002F6C17">
        <w:t>, 1964</w:t>
      </w:r>
      <w:r>
        <w:t>)</w:t>
      </w:r>
      <w:r w:rsidR="004E44A6">
        <w:t>.</w:t>
      </w:r>
      <w:r w:rsidR="009F4144">
        <w:t xml:space="preserve"> </w:t>
      </w:r>
      <w:r w:rsidR="00DB441A">
        <w:t>Early predictions</w:t>
      </w:r>
      <w:r w:rsidR="00386087">
        <w:t xml:space="preserve"> </w:t>
      </w:r>
      <w:r w:rsidR="00DB441A">
        <w:t>of</w:t>
      </w:r>
      <w:r w:rsidR="00386087">
        <w:t xml:space="preserve"> southern and northern Southeast Alaska</w:t>
      </w:r>
      <w:r w:rsidR="009F4144">
        <w:t xml:space="preserve"> </w:t>
      </w:r>
      <w:r w:rsidR="00DB441A">
        <w:t>pink salmon runs</w:t>
      </w:r>
      <w:r w:rsidR="00F66168">
        <w:t xml:space="preserve">, </w:t>
      </w:r>
      <w:r w:rsidR="00386087">
        <w:t>based on a weighted forecast of the escapement-return relationship and the pre-</w:t>
      </w:r>
      <w:r w:rsidR="00F66168">
        <w:t>e</w:t>
      </w:r>
      <w:r w:rsidR="00386087">
        <w:t>mergent fry ind</w:t>
      </w:r>
      <w:r w:rsidR="00F66168">
        <w:t>ices,</w:t>
      </w:r>
      <w:r w:rsidR="006B1B42">
        <w:t xml:space="preserve"> </w:t>
      </w:r>
      <w:r w:rsidR="00F66168">
        <w:t>were not very accurate</w:t>
      </w:r>
      <w:r w:rsidR="006B1B42">
        <w:t xml:space="preserve"> (Hoffman 1965, 1966; Smedley and Siebel 1967; Smedley et al. 1968)</w:t>
      </w:r>
      <w:r w:rsidR="00CB7FDD">
        <w:t>.</w:t>
      </w:r>
      <w:r w:rsidR="00A63A68">
        <w:t xml:space="preserve"> Throughout the 1970s, separate forecasts were developed for northern Southeast and southern Southeast Alaska</w:t>
      </w:r>
      <w:r w:rsidR="00B93259" w:rsidRPr="00B93259">
        <w:rPr>
          <w:rFonts w:eastAsiaTheme="minorEastAsia"/>
          <w:sz w:val="23"/>
          <w:szCs w:val="23"/>
          <w:lang w:eastAsia="ja-JP"/>
        </w:rPr>
        <w:t xml:space="preserve"> </w:t>
      </w:r>
      <w:r w:rsidR="006B1B42">
        <w:rPr>
          <w:rFonts w:eastAsiaTheme="minorEastAsia"/>
          <w:sz w:val="23"/>
          <w:szCs w:val="23"/>
          <w:lang w:eastAsia="ja-JP"/>
        </w:rPr>
        <w:t xml:space="preserve">adult pink salmon returns </w:t>
      </w:r>
      <w:r w:rsidR="00B93259">
        <w:rPr>
          <w:rFonts w:eastAsiaTheme="minorEastAsia"/>
          <w:sz w:val="23"/>
          <w:szCs w:val="23"/>
          <w:lang w:eastAsia="ja-JP"/>
        </w:rPr>
        <w:t>due to differences</w:t>
      </w:r>
      <w:r w:rsidR="006B1B42">
        <w:rPr>
          <w:rFonts w:eastAsiaTheme="minorEastAsia"/>
          <w:sz w:val="23"/>
          <w:szCs w:val="23"/>
          <w:lang w:eastAsia="ja-JP"/>
        </w:rPr>
        <w:t xml:space="preserve"> </w:t>
      </w:r>
      <w:r w:rsidR="00B93259">
        <w:rPr>
          <w:rFonts w:eastAsiaTheme="minorEastAsia"/>
          <w:sz w:val="23"/>
          <w:szCs w:val="23"/>
          <w:lang w:eastAsia="ja-JP"/>
        </w:rPr>
        <w:t>in migration routes and run timing</w:t>
      </w:r>
      <w:r w:rsidR="0091579C">
        <w:rPr>
          <w:rFonts w:eastAsiaTheme="minorEastAsia"/>
          <w:sz w:val="23"/>
          <w:szCs w:val="23"/>
          <w:lang w:eastAsia="ja-JP"/>
        </w:rPr>
        <w:t xml:space="preserve"> </w:t>
      </w:r>
      <w:commentRangeStart w:id="0"/>
      <w:r w:rsidR="0091579C">
        <w:rPr>
          <w:rFonts w:eastAsiaTheme="minorEastAsia"/>
          <w:sz w:val="23"/>
          <w:szCs w:val="23"/>
          <w:lang w:eastAsia="ja-JP"/>
        </w:rPr>
        <w:t xml:space="preserve">(Nakatani et al. 1975; </w:t>
      </w:r>
      <w:proofErr w:type="spellStart"/>
      <w:r w:rsidR="0091579C">
        <w:rPr>
          <w:rFonts w:eastAsiaTheme="minorEastAsia"/>
          <w:sz w:val="23"/>
          <w:szCs w:val="23"/>
          <w:lang w:eastAsia="ja-JP"/>
        </w:rPr>
        <w:t>Alexandersdottir</w:t>
      </w:r>
      <w:proofErr w:type="spellEnd"/>
      <w:r w:rsidR="0091579C">
        <w:rPr>
          <w:rFonts w:eastAsiaTheme="minorEastAsia"/>
          <w:sz w:val="23"/>
          <w:szCs w:val="23"/>
          <w:lang w:eastAsia="ja-JP"/>
        </w:rPr>
        <w:t xml:space="preserve"> 1987)</w:t>
      </w:r>
      <w:r w:rsidR="00246B41">
        <w:t xml:space="preserve">. </w:t>
      </w:r>
      <w:commentRangeEnd w:id="0"/>
      <w:r w:rsidR="0091579C">
        <w:rPr>
          <w:rStyle w:val="CommentReference"/>
        </w:rPr>
        <w:commentReference w:id="0"/>
      </w:r>
      <w:r w:rsidR="00246B41">
        <w:t xml:space="preserve">These forecasts were </w:t>
      </w:r>
      <w:r w:rsidR="00A63A68">
        <w:t xml:space="preserve">based on the relationship between fry abundance and adult returns (e.g., </w:t>
      </w:r>
      <w:proofErr w:type="spellStart"/>
      <w:r w:rsidR="00A63A68">
        <w:t>Noerenberg</w:t>
      </w:r>
      <w:proofErr w:type="spellEnd"/>
      <w:r w:rsidR="00A63A68">
        <w:t xml:space="preserve"> and Siebel 1969, ADF&amp;G </w:t>
      </w:r>
      <w:r w:rsidR="0069008F">
        <w:t xml:space="preserve">1971, </w:t>
      </w:r>
      <w:r w:rsidR="00A63A68">
        <w:t>197</w:t>
      </w:r>
      <w:r w:rsidR="0009744A">
        <w:t>2</w:t>
      </w:r>
      <w:r w:rsidR="00A63A68">
        <w:t>)</w:t>
      </w:r>
      <w:r w:rsidR="00B93259">
        <w:rPr>
          <w:rFonts w:eastAsiaTheme="minorEastAsia"/>
          <w:sz w:val="23"/>
          <w:szCs w:val="23"/>
          <w:lang w:eastAsia="ja-JP"/>
        </w:rPr>
        <w:t>.</w:t>
      </w:r>
      <w:r w:rsidR="00B93259">
        <w:t xml:space="preserve"> </w:t>
      </w:r>
      <w:r w:rsidR="0069008F">
        <w:t>Starting with the 1974 forecasts, e</w:t>
      </w:r>
      <w:r w:rsidR="00A63A68">
        <w:t>nvironmental variables such as seawater temperature and air temperature, were added to the regression forecast</w:t>
      </w:r>
      <w:r w:rsidR="00386087">
        <w:t>s</w:t>
      </w:r>
      <w:r w:rsidR="00A63A68">
        <w:t xml:space="preserve"> throughout the </w:t>
      </w:r>
      <w:r w:rsidR="0069008F">
        <w:t>mid-</w:t>
      </w:r>
      <w:r w:rsidR="00A63A68">
        <w:t xml:space="preserve">1970s </w:t>
      </w:r>
      <w:r w:rsidR="007303E9">
        <w:t xml:space="preserve"> </w:t>
      </w:r>
      <w:r w:rsidR="00B50748">
        <w:t>and</w:t>
      </w:r>
      <w:r w:rsidR="007303E9">
        <w:t xml:space="preserve"> the 1980s </w:t>
      </w:r>
      <w:r w:rsidR="00A63A68">
        <w:t>(</w:t>
      </w:r>
      <w:r w:rsidR="007303E9">
        <w:t>e.g.,</w:t>
      </w:r>
      <w:r w:rsidR="00690FF0">
        <w:t xml:space="preserve"> </w:t>
      </w:r>
      <w:r w:rsidR="00303D5E">
        <w:t xml:space="preserve">ADF&amp;G </w:t>
      </w:r>
      <w:r w:rsidR="00690FF0">
        <w:t xml:space="preserve">1973, 1975, </w:t>
      </w:r>
      <w:r w:rsidR="00303D5E">
        <w:t>198</w:t>
      </w:r>
      <w:r w:rsidR="00690FF0">
        <w:t>3</w:t>
      </w:r>
      <w:r w:rsidR="007303E9">
        <w:t>)</w:t>
      </w:r>
      <w:r w:rsidR="00303D5E">
        <w:t xml:space="preserve">. </w:t>
      </w:r>
      <w:r w:rsidR="00DB441A">
        <w:t>Pre-emergent fry indices were no longer available starting with the 1988 forecast</w:t>
      </w:r>
      <w:r w:rsidR="0009744A">
        <w:t xml:space="preserve"> (Eggers and Dean 1988)</w:t>
      </w:r>
      <w:r w:rsidR="00690FF0">
        <w:t xml:space="preserve">; </w:t>
      </w:r>
      <w:r w:rsidR="00DB441A">
        <w:t>f</w:t>
      </w:r>
      <w:r w:rsidR="00303D5E">
        <w:t xml:space="preserve">orecasts based on the fry abundance index were replaced by multiple linear regression forecasts of escapement indices, environmental variables, and fry data collected in the early marine program in Tenakee Inlet in the late 1980s to 1990s (e.g., Geiger and </w:t>
      </w:r>
      <w:proofErr w:type="spellStart"/>
      <w:r w:rsidR="00303D5E">
        <w:t>Savikko</w:t>
      </w:r>
      <w:proofErr w:type="spellEnd"/>
      <w:r w:rsidR="00303D5E">
        <w:t xml:space="preserve"> 1990, 1991, 1992). The 1993 forecast</w:t>
      </w:r>
      <w:r w:rsidR="00B90DB7">
        <w:t>, based on a m</w:t>
      </w:r>
      <w:r w:rsidR="00B90DB7" w:rsidRPr="00B90DB7">
        <w:t>ultiple linear regression of the brood year escapement index, average daily minimum winter air</w:t>
      </w:r>
      <w:r w:rsidR="00690FF0">
        <w:t xml:space="preserve"> </w:t>
      </w:r>
      <w:r w:rsidR="00B90DB7" w:rsidRPr="00B90DB7">
        <w:t>temperatures</w:t>
      </w:r>
      <w:r w:rsidR="00690FF0">
        <w:t xml:space="preserve"> </w:t>
      </w:r>
      <w:r w:rsidR="00B90DB7" w:rsidRPr="00B90DB7">
        <w:t>from NOAA weather stations throughout SEAK, and sum of previous two brood year escapement indices</w:t>
      </w:r>
      <w:r w:rsidR="00B90DB7">
        <w:t>,</w:t>
      </w:r>
      <w:r w:rsidR="00B90DB7" w:rsidRPr="00B90DB7">
        <w:t xml:space="preserve"> </w:t>
      </w:r>
      <w:r w:rsidR="00B90DB7">
        <w:t xml:space="preserve">and harvest rather than adult pink salmon return data as the dependent variable, </w:t>
      </w:r>
      <w:r w:rsidR="00303D5E">
        <w:t xml:space="preserve">was the first time that separate forecasts for northern and southern Southeast Alaska were not made (Geiger and </w:t>
      </w:r>
      <w:proofErr w:type="spellStart"/>
      <w:r w:rsidR="00303D5E">
        <w:t>Savikko</w:t>
      </w:r>
      <w:proofErr w:type="spellEnd"/>
      <w:r w:rsidR="00303D5E">
        <w:t xml:space="preserve"> 1993).</w:t>
      </w:r>
      <w:r w:rsidR="00B90DB7">
        <w:t xml:space="preserve"> This change was prompted </w:t>
      </w:r>
      <w:r w:rsidR="00690FF0">
        <w:t xml:space="preserve">because ADF&amp;G no longer collected area-specific data; </w:t>
      </w:r>
      <w:r w:rsidR="00B90DB7">
        <w:t>the pre</w:t>
      </w:r>
      <w:r w:rsidR="00DB441A">
        <w:t>-</w:t>
      </w:r>
      <w:r w:rsidR="00B90DB7">
        <w:t xml:space="preserve">emergent fry program and the early marine fry program </w:t>
      </w:r>
      <w:r w:rsidR="00AC1C89">
        <w:t xml:space="preserve">in southern Southeast Alaska </w:t>
      </w:r>
      <w:r w:rsidR="00690FF0">
        <w:t xml:space="preserve">were eliminated </w:t>
      </w:r>
      <w:r w:rsidR="00AC1C89">
        <w:t>and pre</w:t>
      </w:r>
      <w:r w:rsidR="00DB441A">
        <w:t>-</w:t>
      </w:r>
      <w:r w:rsidR="00AC1C89">
        <w:t xml:space="preserve">emergent fry program in northern Southeast Alaska </w:t>
      </w:r>
      <w:r w:rsidR="00690FF0">
        <w:t xml:space="preserve">was eliminated </w:t>
      </w:r>
      <w:r w:rsidR="00B90DB7">
        <w:t xml:space="preserve">(Geiger and </w:t>
      </w:r>
      <w:proofErr w:type="spellStart"/>
      <w:r w:rsidR="00B90DB7">
        <w:t>Savikko</w:t>
      </w:r>
      <w:proofErr w:type="spellEnd"/>
      <w:r w:rsidR="00B90DB7">
        <w:t xml:space="preserve"> 1993)</w:t>
      </w:r>
      <w:r w:rsidR="00BE01A3">
        <w:t xml:space="preserve"> in 1992</w:t>
      </w:r>
      <w:r w:rsidR="00B90DB7">
        <w:t xml:space="preserve">. </w:t>
      </w:r>
      <w:r w:rsidR="00DB441A">
        <w:t>E</w:t>
      </w:r>
      <w:r w:rsidR="00303D5E" w:rsidRPr="00303D5E">
        <w:t xml:space="preserve">arly marine fry surveys were </w:t>
      </w:r>
      <w:r w:rsidR="00AC1C89">
        <w:t xml:space="preserve">completely </w:t>
      </w:r>
      <w:r w:rsidR="00303D5E" w:rsidRPr="00303D5E">
        <w:t>discontinued in 1997</w:t>
      </w:r>
      <w:r w:rsidR="00AC1C89">
        <w:t xml:space="preserve"> (Geiger and Hart 1999)</w:t>
      </w:r>
      <w:r w:rsidR="00303D5E" w:rsidRPr="00303D5E">
        <w:t>.</w:t>
      </w:r>
      <w:r w:rsidR="00AC1C89">
        <w:t xml:space="preserve"> </w:t>
      </w:r>
      <w:r w:rsidR="001C0601">
        <w:t xml:space="preserve">The 1994 to 2003 predictions were a </w:t>
      </w:r>
      <w:r w:rsidR="001C0601" w:rsidRPr="001C0601">
        <w:t xml:space="preserve">subjective combination of statistical forecast models, </w:t>
      </w:r>
      <w:r w:rsidR="00690FF0">
        <w:t xml:space="preserve">anecdotal fry abundance data, </w:t>
      </w:r>
      <w:r w:rsidR="001C0601" w:rsidRPr="001C0601">
        <w:t xml:space="preserve">historic average harvests, </w:t>
      </w:r>
      <w:r w:rsidR="00690FF0">
        <w:t xml:space="preserve">environmental variables, </w:t>
      </w:r>
      <w:r w:rsidR="001C0601" w:rsidRPr="001C0601">
        <w:t>and expert opinion</w:t>
      </w:r>
      <w:r w:rsidR="001C0601">
        <w:t xml:space="preserve"> (e.g., Scott and Geiger 2000; Eggers 2002, 2003), until this </w:t>
      </w:r>
      <w:r w:rsidR="005249F4">
        <w:t xml:space="preserve">subjective </w:t>
      </w:r>
      <w:r w:rsidR="001C0601">
        <w:t xml:space="preserve">method was replaced by </w:t>
      </w:r>
      <w:r w:rsidR="006B1B42">
        <w:t xml:space="preserve">an </w:t>
      </w:r>
      <w:r w:rsidR="001C0601">
        <w:t>exponential smoothing</w:t>
      </w:r>
      <w:r w:rsidR="006B1B42">
        <w:t xml:space="preserve"> model</w:t>
      </w:r>
      <w:r w:rsidR="001C0601">
        <w:t xml:space="preserve"> for the 2004 to 2006 forecasts (e.g., Plotnick and Eggers 2004; Eggers 2005, 2006). Starting with the 2007 forecast, the exponential smooth forecasts were adjusted with  the NOAA Auke Bay lab June-July pink salmon fry data (e.g., Eggers 2007, Munro and </w:t>
      </w:r>
      <w:r w:rsidR="006B1B42">
        <w:t>T</w:t>
      </w:r>
      <w:r w:rsidR="001C0601">
        <w:t>ide 2014, Brenner and Munro 2017)</w:t>
      </w:r>
      <w:r w:rsidR="00D902EA">
        <w:t>. Recent forecasts (2019</w:t>
      </w:r>
      <w:r w:rsidR="00BE01A3">
        <w:t xml:space="preserve"> to </w:t>
      </w:r>
      <w:r w:rsidR="00D902EA">
        <w:t xml:space="preserve">2022) </w:t>
      </w:r>
      <w:r w:rsidR="006B1B42">
        <w:t>have been</w:t>
      </w:r>
      <w:r w:rsidR="00D902EA">
        <w:t xml:space="preserve"> based on a </w:t>
      </w:r>
      <w:r w:rsidR="00D902EA" w:rsidRPr="00D902EA">
        <w:t xml:space="preserve">multiple </w:t>
      </w:r>
      <w:r w:rsidR="00DB441A">
        <w:t xml:space="preserve">linear </w:t>
      </w:r>
      <w:r w:rsidR="00D902EA" w:rsidRPr="00D902EA">
        <w:t xml:space="preserve">regression model </w:t>
      </w:r>
      <w:r w:rsidR="00D902EA">
        <w:t>with</w:t>
      </w:r>
      <w:r w:rsidR="00D902EA" w:rsidRPr="00D902EA">
        <w:t xml:space="preserve"> juvenile pink salmon abundance indices collected by the </w:t>
      </w:r>
      <w:r w:rsidR="007A1170" w:rsidRPr="0054091F">
        <w:t xml:space="preserve">Southeast Coastal Monitoring project </w:t>
      </w:r>
      <w:r w:rsidR="007A1170">
        <w:t>(</w:t>
      </w:r>
      <w:r w:rsidR="00D902EA" w:rsidRPr="00D902EA">
        <w:t>SECM</w:t>
      </w:r>
      <w:r w:rsidR="007A1170">
        <w:t>)</w:t>
      </w:r>
      <w:r w:rsidR="00D902EA" w:rsidRPr="00D902EA">
        <w:t xml:space="preserve"> project in northern </w:t>
      </w:r>
      <w:r w:rsidR="005249F4">
        <w:t>Southeast Alaska</w:t>
      </w:r>
      <w:r w:rsidR="00D902EA" w:rsidRPr="00D902EA">
        <w:t xml:space="preserve"> inside waters during June and July </w:t>
      </w:r>
      <w:r w:rsidR="006B1B42">
        <w:t>along with</w:t>
      </w:r>
      <w:r w:rsidR="00D902EA" w:rsidRPr="00D902EA">
        <w:t xml:space="preserve"> </w:t>
      </w:r>
      <w:r w:rsidR="00D902EA">
        <w:t xml:space="preserve">a </w:t>
      </w:r>
      <w:r w:rsidR="00D902EA" w:rsidRPr="00D902EA">
        <w:t>temperature index</w:t>
      </w:r>
      <w:r w:rsidR="00DB441A">
        <w:t>,</w:t>
      </w:r>
      <w:r w:rsidR="00D902EA" w:rsidRPr="00D902EA">
        <w:t xml:space="preserve"> </w:t>
      </w:r>
      <w:r w:rsidR="00D902EA">
        <w:t xml:space="preserve">and are produced by the combined efforts of </w:t>
      </w:r>
      <w:r w:rsidR="00D902EA" w:rsidRPr="00871B15">
        <w:t xml:space="preserve">NOAA and </w:t>
      </w:r>
      <w:r w:rsidR="00D902EA">
        <w:t>ADF&amp;G (Piston et al. 2019).</w:t>
      </w:r>
    </w:p>
    <w:p w14:paraId="28FC1653" w14:textId="708CB270" w:rsidR="00D902EA" w:rsidRDefault="00A20B1B" w:rsidP="00906B9E">
      <w:r>
        <w:tab/>
      </w:r>
      <w:r w:rsidR="006B28CC" w:rsidRPr="006B28CC">
        <w:t>In 2020 and 2021, the potential use of satellite temperature data (</w:t>
      </w:r>
      <w:r w:rsidR="009C4A2E">
        <w:t xml:space="preserve">SST; </w:t>
      </w:r>
      <w:r w:rsidR="006B28CC" w:rsidRPr="006B28CC">
        <w:t xml:space="preserve">available from the NOAA National Environmental Satellite data and Information Service) was explored </w:t>
      </w:r>
      <w:r w:rsidR="007A1170">
        <w:t>to forecast adult pink salmon harvests in 2021 and 2022</w:t>
      </w:r>
      <w:r w:rsidR="009C4A2E">
        <w:t xml:space="preserve"> (</w:t>
      </w:r>
      <w:r w:rsidR="009618BF">
        <w:rPr>
          <w:i/>
          <w:color w:val="000000"/>
        </w:rPr>
        <w:t>202</w:t>
      </w:r>
      <w:r w:rsidR="009618BF">
        <w:rPr>
          <w:i/>
          <w:color w:val="000000"/>
        </w:rPr>
        <w:t>1</w:t>
      </w:r>
      <w:r w:rsidR="009618BF">
        <w:rPr>
          <w:i/>
          <w:color w:val="000000"/>
        </w:rPr>
        <w:t xml:space="preserve"> NOAA Fisheries-Alaska Department of Fish and Game Southeast Alaska pink salmon harvest forecast, Alaska Department of Fish and Game Commercial Fisheries Advisory Announcement 1</w:t>
      </w:r>
      <w:r w:rsidR="009618BF">
        <w:rPr>
          <w:i/>
          <w:color w:val="000000"/>
        </w:rPr>
        <w:t>8</w:t>
      </w:r>
      <w:r w:rsidR="009618BF">
        <w:rPr>
          <w:i/>
          <w:color w:val="000000"/>
        </w:rPr>
        <w:t xml:space="preserve"> November 202</w:t>
      </w:r>
      <w:r w:rsidR="009618BF">
        <w:rPr>
          <w:i/>
          <w:color w:val="000000"/>
        </w:rPr>
        <w:t>0</w:t>
      </w:r>
      <w:r w:rsidR="009618BF">
        <w:t xml:space="preserve"> </w:t>
      </w:r>
      <w:r w:rsidR="009C4A2E">
        <w:t xml:space="preserve">and </w:t>
      </w:r>
      <w:r w:rsidR="009618BF">
        <w:rPr>
          <w:i/>
          <w:color w:val="000000"/>
        </w:rPr>
        <w:t xml:space="preserve">2022 NOAA Fisheries-Alaska Department of Fish and Game Southeast Alaska pink salmon harvest forecast, Alaska Department of Fish and Game Commercial Fisheries Advisory Announcement 16 November </w:t>
      </w:r>
      <w:r w:rsidR="009618BF">
        <w:rPr>
          <w:i/>
          <w:color w:val="000000"/>
        </w:rPr>
        <w:lastRenderedPageBreak/>
        <w:t>2021</w:t>
      </w:r>
      <w:r w:rsidR="009C4A2E">
        <w:t>)</w:t>
      </w:r>
      <w:r w:rsidR="006B28CC">
        <w:t xml:space="preserve">. </w:t>
      </w:r>
      <w:r w:rsidR="006B28CC" w:rsidRPr="006B28CC">
        <w:t>Satellite data allows for averaging of temperature readings over an almost infinite variety of temporal and geographic units</w:t>
      </w:r>
      <w:r w:rsidR="007A1170">
        <w:t>, and may (potentially) be a better predictor of pink salmon returns compared to the temperature data collected during the SECM survey</w:t>
      </w:r>
      <w:r w:rsidR="006B28CC" w:rsidRPr="006B28CC">
        <w:t xml:space="preserve">. </w:t>
      </w:r>
      <w:r w:rsidR="007A1170">
        <w:t xml:space="preserve">The temperature index currently used in forecasting pink salmon harvest is based on </w:t>
      </w:r>
      <w:r w:rsidR="007A1170" w:rsidRPr="007144B3">
        <w:t>t</w:t>
      </w:r>
      <w:r w:rsidR="007A1170">
        <w:t>he</w:t>
      </w:r>
      <w:r w:rsidR="007A1170" w:rsidRPr="00A95DF1">
        <w:t xml:space="preserve"> </w:t>
      </w:r>
      <w:r w:rsidR="007A1170">
        <w:t>overall a</w:t>
      </w:r>
      <w:r w:rsidR="007A1170" w:rsidRPr="00986CBE">
        <w:t>verage 20</w:t>
      </w:r>
      <w:r w:rsidR="007A1170">
        <w:t xml:space="preserve"> </w:t>
      </w:r>
      <w:r w:rsidR="007A1170" w:rsidRPr="00986CBE">
        <w:t xml:space="preserve">m </w:t>
      </w:r>
      <w:r w:rsidR="007A1170">
        <w:t xml:space="preserve">integrated water column temperature </w:t>
      </w:r>
      <w:r w:rsidR="007A1170" w:rsidRPr="00986CBE">
        <w:t xml:space="preserve">during May through July at </w:t>
      </w:r>
      <w:r w:rsidR="007A1170">
        <w:t xml:space="preserve">the </w:t>
      </w:r>
      <w:r w:rsidR="007A1170" w:rsidRPr="00986CBE">
        <w:t xml:space="preserve">8 stations in Icy Strait </w:t>
      </w:r>
      <w:r w:rsidR="009C4A2E">
        <w:t xml:space="preserve">collected as part of the annual SECM surveys </w:t>
      </w:r>
      <w:r w:rsidR="007A1170" w:rsidRPr="00986CBE">
        <w:t>(</w:t>
      </w:r>
      <w:r w:rsidR="007A1170">
        <w:t xml:space="preserve">Murphy et al. 2019). </w:t>
      </w:r>
      <w:r w:rsidR="00F621BA">
        <w:t>In addition, a model-averaging approach, as opposed to one best model</w:t>
      </w:r>
      <w:r w:rsidR="009C4A2E">
        <w:t xml:space="preserve"> approach</w:t>
      </w:r>
      <w:r w:rsidR="00F621BA">
        <w:t>, is being considered.</w:t>
      </w:r>
      <w:r w:rsidR="009C4A2E">
        <w:t xml:space="preserve"> This paper explores the possible methods that would be applied to forecast the 2023 adult pink salmon harvest in 2023 based on weighting alternative multiple linear regression models, with SECM survey temperature or SST covariates, by the inverse-variance (Table 2)</w:t>
      </w:r>
      <w:r w:rsidR="00906B9E">
        <w:t xml:space="preserve"> in a</w:t>
      </w:r>
      <w:r w:rsidR="009C4A2E">
        <w:t xml:space="preserve"> model-</w:t>
      </w:r>
      <w:r w:rsidR="00906B9E">
        <w:t xml:space="preserve">averaging approach. </w:t>
      </w:r>
    </w:p>
    <w:p w14:paraId="62F2D856" w14:textId="42110E81" w:rsidR="00D319A6" w:rsidRPr="00CA2CA1" w:rsidRDefault="00D319A6" w:rsidP="00CA2CA1">
      <w:pPr>
        <w:rPr>
          <w:b/>
          <w:bCs/>
        </w:rPr>
      </w:pPr>
      <w:r w:rsidRPr="00CA2CA1">
        <w:rPr>
          <w:b/>
          <w:bCs/>
        </w:rPr>
        <w:t>Methods</w:t>
      </w:r>
    </w:p>
    <w:p w14:paraId="61F08103" w14:textId="01DEC5DF" w:rsidR="00D319A6" w:rsidRDefault="00D319A6" w:rsidP="00CA2CA1">
      <w:r>
        <w:t xml:space="preserve">Biophysical variables based on data from northern Southeast Alaska were used to forecast the </w:t>
      </w:r>
      <w:r w:rsidR="00A1026C">
        <w:t xml:space="preserve">2022 </w:t>
      </w:r>
      <w:r>
        <w:t xml:space="preserve">harvest of adult pink salmon in </w:t>
      </w:r>
      <w:r w:rsidR="005249F4">
        <w:t>Southeast Alaska</w:t>
      </w:r>
      <w:r>
        <w:t xml:space="preserve">, a year in advance using </w:t>
      </w:r>
      <w:r w:rsidR="009C4A2E">
        <w:t>multiple linear regression</w:t>
      </w:r>
      <w:r>
        <w:t xml:space="preserve"> and a model-averaging approach</w:t>
      </w:r>
      <w:r w:rsidR="00A1026C">
        <w:t xml:space="preserve"> (Appendix A)</w:t>
      </w:r>
      <w:r>
        <w:t xml:space="preserve">. Pink salmon harvest data was the response variable and satellite-derived </w:t>
      </w:r>
      <w:r w:rsidR="00193F34" w:rsidRPr="007C7A92">
        <w:t xml:space="preserve">surface temperature </w:t>
      </w:r>
      <w:r>
        <w:t xml:space="preserve">data, </w:t>
      </w:r>
      <w:r w:rsidR="005249F4">
        <w:t xml:space="preserve">May through July </w:t>
      </w:r>
      <w:r>
        <w:t xml:space="preserve">SECM survey temperature data at </w:t>
      </w:r>
      <w:r w:rsidR="00193F34">
        <w:t xml:space="preserve">a </w:t>
      </w:r>
      <w:r>
        <w:t>20 m depth from 8 stations in Icy and Chatham Straits, and SECM survey juvenile abundance data (CPUE) were used as potential predictive biophysical variables in the models.</w:t>
      </w:r>
    </w:p>
    <w:p w14:paraId="62923D1C" w14:textId="749E0056" w:rsidR="00D319A6" w:rsidRPr="00CA2CA1" w:rsidRDefault="00D319A6" w:rsidP="00CA2CA1">
      <w:pPr>
        <w:rPr>
          <w:b/>
          <w:bCs/>
        </w:rPr>
      </w:pPr>
      <w:bookmarkStart w:id="1" w:name="_Toc87447044"/>
      <w:r w:rsidRPr="00CA2CA1">
        <w:rPr>
          <w:b/>
          <w:bCs/>
        </w:rPr>
        <w:t xml:space="preserve">Biophysical </w:t>
      </w:r>
      <w:r w:rsidR="00C775DE">
        <w:rPr>
          <w:b/>
          <w:bCs/>
        </w:rPr>
        <w:t>Predictor V</w:t>
      </w:r>
      <w:r w:rsidRPr="00CA2CA1">
        <w:rPr>
          <w:b/>
          <w:bCs/>
        </w:rPr>
        <w:t>ariables</w:t>
      </w:r>
      <w:bookmarkEnd w:id="1"/>
    </w:p>
    <w:p w14:paraId="1F3F4007" w14:textId="77777777" w:rsidR="00D319A6" w:rsidRPr="00CA2CA1" w:rsidRDefault="00D319A6" w:rsidP="00CA2CA1">
      <w:pPr>
        <w:rPr>
          <w:b/>
          <w:bCs/>
        </w:rPr>
      </w:pPr>
      <w:bookmarkStart w:id="2" w:name="_Toc87447045"/>
      <w:r w:rsidRPr="00CA2CA1">
        <w:rPr>
          <w:b/>
          <w:bCs/>
        </w:rPr>
        <w:t>Satellite-derived SST data</w:t>
      </w:r>
      <w:bookmarkEnd w:id="2"/>
    </w:p>
    <w:p w14:paraId="77443127" w14:textId="41C653CD" w:rsidR="00D319A6" w:rsidRDefault="002E67DE" w:rsidP="00CA2CA1">
      <w:r>
        <w:t>Monthly s</w:t>
      </w:r>
      <w:r w:rsidR="00D319A6" w:rsidRPr="007C7A92">
        <w:t>atellite-derived sea surface temperature data from April 1997 through Ju</w:t>
      </w:r>
      <w:r>
        <w:t>ly</w:t>
      </w:r>
      <w:r w:rsidR="00D319A6" w:rsidRPr="007C7A92">
        <w:t xml:space="preserve"> 2021 were pulled from</w:t>
      </w:r>
      <w:r w:rsidR="00D319A6">
        <w:t xml:space="preserve"> </w:t>
      </w:r>
      <w:r w:rsidR="00D319A6" w:rsidRPr="00E30909">
        <w:t>NOAA Coral Reef Watch</w:t>
      </w:r>
      <w:commentRangeStart w:id="3"/>
      <w:r w:rsidR="00D319A6" w:rsidRPr="00E30909">
        <w:t xml:space="preserve"> </w:t>
      </w:r>
      <w:r w:rsidR="004250BF">
        <w:t>(</w:t>
      </w:r>
      <w:r w:rsidR="00D319A6" w:rsidRPr="00E30909">
        <w:t>2021</w:t>
      </w:r>
      <w:r w:rsidR="004250BF">
        <w:t>a</w:t>
      </w:r>
      <w:r w:rsidR="00827FC0">
        <w:t>; 2021b</w:t>
      </w:r>
      <w:r w:rsidR="004250BF">
        <w:t>)</w:t>
      </w:r>
      <w:r w:rsidRPr="002E67DE">
        <w:t xml:space="preserve"> </w:t>
      </w:r>
      <w:commentRangeEnd w:id="3"/>
      <w:r w:rsidR="00C57DE7">
        <w:rPr>
          <w:rStyle w:val="CommentReference"/>
        </w:rPr>
        <w:commentReference w:id="3"/>
      </w:r>
      <w:r w:rsidR="00082CE9">
        <w:t xml:space="preserve">and </w:t>
      </w:r>
      <w:r w:rsidR="00082CE9" w:rsidRPr="007C7A92">
        <w:t>matched to</w:t>
      </w:r>
      <w:r w:rsidR="00082CE9">
        <w:t xml:space="preserve"> </w:t>
      </w:r>
      <w:r w:rsidR="00082CE9" w:rsidRPr="007C7A92">
        <w:t xml:space="preserve">pre-determined coordinates from four spatial regions </w:t>
      </w:r>
      <w:r>
        <w:t xml:space="preserve">to use as potential predictor variables in the pink salmon forecast models. </w:t>
      </w:r>
      <w:r w:rsidR="002B171A" w:rsidRPr="00A95DF1">
        <w:t>Satellite sea surface temperature data were summarized by region and year (i.e., average of May</w:t>
      </w:r>
      <w:r w:rsidR="002B171A">
        <w:t xml:space="preserve"> </w:t>
      </w:r>
      <w:r w:rsidR="002B171A" w:rsidRPr="00A95DF1">
        <w:t>(May), the</w:t>
      </w:r>
      <w:r w:rsidR="002B171A">
        <w:t xml:space="preserve"> </w:t>
      </w:r>
      <w:r w:rsidR="002B171A" w:rsidRPr="00A95DF1">
        <w:t>average over the months of May, June, and July (MJJ), the average over the months of April through June</w:t>
      </w:r>
      <w:r w:rsidR="002B171A">
        <w:t xml:space="preserve"> </w:t>
      </w:r>
      <w:r w:rsidR="002B171A" w:rsidRPr="00A95DF1">
        <w:t xml:space="preserve">(AMJ), </w:t>
      </w:r>
      <w:r w:rsidR="002B171A">
        <w:t>and</w:t>
      </w:r>
      <w:r w:rsidR="002B171A" w:rsidRPr="00A95DF1">
        <w:t xml:space="preserve"> the average over the months of April through July (AMJJ)) from 1997 to 2021 (Table 1).</w:t>
      </w:r>
      <w:r w:rsidR="002B171A">
        <w:t xml:space="preserve"> </w:t>
      </w:r>
      <w:r w:rsidR="00D319A6" w:rsidRPr="00E30909">
        <w:t xml:space="preserve">The monthly data for July 2021 was not available, so the daily data for July 2021 </w:t>
      </w:r>
      <w:r w:rsidR="00D319A6" w:rsidRPr="007C7A92">
        <w:t>w</w:t>
      </w:r>
      <w:r w:rsidR="004250BF">
        <w:t>ere</w:t>
      </w:r>
      <w:r w:rsidR="00D319A6" w:rsidRPr="007C7A92">
        <w:t xml:space="preserve"> summarized</w:t>
      </w:r>
      <w:r w:rsidR="00D319A6">
        <w:t xml:space="preserve"> </w:t>
      </w:r>
      <w:r w:rsidR="00D319A6" w:rsidRPr="007C7A92">
        <w:t>by month and region, and then combined with the monthly data from April 1997 through June 2021 to create</w:t>
      </w:r>
      <w:r w:rsidR="00D319A6">
        <w:t xml:space="preserve"> </w:t>
      </w:r>
      <w:r w:rsidR="00D319A6" w:rsidRPr="007C7A92">
        <w:t>the SST dataset (April 1997 through July 2021</w:t>
      </w:r>
      <w:r w:rsidR="00827FC0">
        <w:t>; NOAA Coral Reef Watch 2021b</w:t>
      </w:r>
      <w:r w:rsidR="00D319A6" w:rsidRPr="007C7A92">
        <w:t>). This satellite-derived SST data set was then matched to</w:t>
      </w:r>
      <w:r w:rsidR="00D319A6">
        <w:t xml:space="preserve"> </w:t>
      </w:r>
      <w:r w:rsidR="00D319A6" w:rsidRPr="007C7A92">
        <w:t xml:space="preserve">pre-determined coordinates from four spatial regions </w:t>
      </w:r>
      <w:r w:rsidR="00D319A6">
        <w:t xml:space="preserve">(Icy Strait, Chatham Strait, northern SEAK (NSEAK), SEAK) </w:t>
      </w:r>
      <w:r w:rsidR="00D319A6" w:rsidRPr="007C7A92">
        <w:t xml:space="preserve">that corresponded </w:t>
      </w:r>
      <w:r w:rsidR="00D319A6">
        <w:t xml:space="preserve">to </w:t>
      </w:r>
      <w:r w:rsidR="00D319A6" w:rsidRPr="007C7A92">
        <w:t>sixteen variables of interest</w:t>
      </w:r>
      <w:r w:rsidR="00D319A6">
        <w:t xml:space="preserve"> </w:t>
      </w:r>
      <w:r w:rsidR="00D319A6" w:rsidRPr="007C7A92">
        <w:t>(four regions</w:t>
      </w:r>
      <w:r w:rsidR="00082CE9">
        <w:t xml:space="preserve"> and </w:t>
      </w:r>
      <w:r w:rsidR="00D319A6" w:rsidRPr="007C7A92">
        <w:t>four temporal variables per region</w:t>
      </w:r>
      <w:r w:rsidR="00D319A6">
        <w:t>; see Satellite-derived SST variables</w:t>
      </w:r>
      <w:r w:rsidR="00C57DE7">
        <w:t xml:space="preserve"> section</w:t>
      </w:r>
      <w:r w:rsidR="00D319A6" w:rsidRPr="007C7A92">
        <w:t>).</w:t>
      </w:r>
      <w:r w:rsidR="00D319A6" w:rsidRPr="007171F2">
        <w:t xml:space="preserve"> </w:t>
      </w:r>
      <w:r w:rsidR="00082CE9" w:rsidRPr="007C7A92">
        <w:t>The Icy Strait region encompasses waters of Icy Strait from the east end of</w:t>
      </w:r>
      <w:r w:rsidR="00082CE9">
        <w:t xml:space="preserve"> </w:t>
      </w:r>
      <w:proofErr w:type="spellStart"/>
      <w:r w:rsidR="00082CE9" w:rsidRPr="007C7A92">
        <w:t>Lemesurier</w:t>
      </w:r>
      <w:proofErr w:type="spellEnd"/>
      <w:r w:rsidR="00082CE9" w:rsidRPr="007C7A92">
        <w:t xml:space="preserve"> Island to a line from Point </w:t>
      </w:r>
      <w:proofErr w:type="spellStart"/>
      <w:r w:rsidR="00082CE9" w:rsidRPr="007C7A92">
        <w:t>Couverden</w:t>
      </w:r>
      <w:proofErr w:type="spellEnd"/>
      <w:r w:rsidR="00082CE9" w:rsidRPr="007C7A92">
        <w:t xml:space="preserve"> south to Point Augusta</w:t>
      </w:r>
      <w:r w:rsidR="002B171A">
        <w:t xml:space="preserve"> </w:t>
      </w:r>
      <w:r w:rsidR="002B171A" w:rsidRPr="007C7A92">
        <w:t xml:space="preserve">(Table 1; Figure 1; Figure </w:t>
      </w:r>
      <w:r w:rsidR="00E1670E">
        <w:t>2</w:t>
      </w:r>
      <w:r w:rsidR="002B171A" w:rsidRPr="007C7A92">
        <w:t>)</w:t>
      </w:r>
      <w:r w:rsidR="00082CE9" w:rsidRPr="007C7A92">
        <w:t>.</w:t>
      </w:r>
      <w:r w:rsidR="00082CE9" w:rsidRPr="00082CE9">
        <w:t xml:space="preserve"> </w:t>
      </w:r>
      <w:r w:rsidR="00082CE9" w:rsidRPr="007C7A92">
        <w:t>The Chatham Strait region encompasses waters of Chatham and Icy</w:t>
      </w:r>
      <w:r w:rsidR="00082CE9">
        <w:t xml:space="preserve"> </w:t>
      </w:r>
      <w:r w:rsidR="00082CE9" w:rsidRPr="007C7A92">
        <w:t xml:space="preserve">Straits east of </w:t>
      </w:r>
      <w:proofErr w:type="spellStart"/>
      <w:r w:rsidR="00082CE9" w:rsidRPr="007C7A92">
        <w:t>Lemesurier</w:t>
      </w:r>
      <w:proofErr w:type="spellEnd"/>
      <w:r w:rsidR="00082CE9" w:rsidRPr="007C7A92">
        <w:t xml:space="preserve"> Island to Point </w:t>
      </w:r>
      <w:proofErr w:type="spellStart"/>
      <w:r w:rsidR="00082CE9" w:rsidRPr="007C7A92">
        <w:t>Couverden</w:t>
      </w:r>
      <w:proofErr w:type="spellEnd"/>
      <w:r w:rsidR="00082CE9" w:rsidRPr="007C7A92">
        <w:t>, south to the approximate latitude of 56.025 degrees</w:t>
      </w:r>
      <w:r w:rsidR="00082CE9">
        <w:t xml:space="preserve"> </w:t>
      </w:r>
      <w:r w:rsidR="00082CE9" w:rsidRPr="007C7A92">
        <w:t xml:space="preserve">north (roughly Cape Decision off </w:t>
      </w:r>
      <w:proofErr w:type="spellStart"/>
      <w:r w:rsidR="00082CE9" w:rsidRPr="007C7A92">
        <w:t>Kuiu</w:t>
      </w:r>
      <w:proofErr w:type="spellEnd"/>
      <w:r w:rsidR="00082CE9" w:rsidRPr="007C7A92">
        <w:t xml:space="preserve"> Island</w:t>
      </w:r>
      <w:r w:rsidR="002B171A">
        <w:t xml:space="preserve">; </w:t>
      </w:r>
      <w:r w:rsidR="00E1670E" w:rsidRPr="007C7A92">
        <w:t xml:space="preserve">Table </w:t>
      </w:r>
      <w:r w:rsidR="00E1670E">
        <w:t xml:space="preserve">1; </w:t>
      </w:r>
      <w:r w:rsidR="002B171A" w:rsidRPr="007C7A92">
        <w:t xml:space="preserve">Figure </w:t>
      </w:r>
      <w:r w:rsidR="00E1670E">
        <w:t>2</w:t>
      </w:r>
      <w:r w:rsidR="002B171A">
        <w:t xml:space="preserve">; </w:t>
      </w:r>
      <w:r w:rsidR="002B171A" w:rsidRPr="007C7A92">
        <w:t xml:space="preserve">Figure </w:t>
      </w:r>
      <w:r w:rsidR="00E1670E">
        <w:t>3</w:t>
      </w:r>
      <w:r w:rsidR="00082CE9" w:rsidRPr="007C7A92">
        <w:t>)</w:t>
      </w:r>
      <w:r w:rsidR="00082CE9">
        <w:t xml:space="preserve">. </w:t>
      </w:r>
      <w:r w:rsidR="00082CE9" w:rsidRPr="007C7A92">
        <w:t>The NSEAK region encompasses northern Southeast Alaska from 59.475 to 56.075</w:t>
      </w:r>
      <w:r w:rsidR="00082CE9">
        <w:t xml:space="preserve"> </w:t>
      </w:r>
      <w:r w:rsidR="00082CE9" w:rsidRPr="007C7A92">
        <w:t>degrees north latitude (approximately Districts 9 through 15, and District 13 inside area only; northern</w:t>
      </w:r>
      <w:r w:rsidR="00082CE9">
        <w:t xml:space="preserve"> </w:t>
      </w:r>
      <w:r w:rsidR="00082CE9" w:rsidRPr="007C7A92">
        <w:t>Southeast Inside subregion for Southeast Alaska (NSEI</w:t>
      </w:r>
      <w:r w:rsidR="002B171A">
        <w:t>;</w:t>
      </w:r>
      <w:r w:rsidR="002B171A" w:rsidRPr="002B171A">
        <w:t xml:space="preserve"> </w:t>
      </w:r>
      <w:r w:rsidR="00E1670E" w:rsidRPr="007C7A92">
        <w:t xml:space="preserve">Table </w:t>
      </w:r>
      <w:r w:rsidR="00E1670E">
        <w:t xml:space="preserve">1; </w:t>
      </w:r>
      <w:r w:rsidR="002B171A" w:rsidRPr="007C7A92">
        <w:t xml:space="preserve">Figure </w:t>
      </w:r>
      <w:r w:rsidR="00E1670E">
        <w:t>2</w:t>
      </w:r>
      <w:r w:rsidR="002B171A">
        <w:t xml:space="preserve">; </w:t>
      </w:r>
      <w:r w:rsidR="002B171A" w:rsidRPr="007C7A92">
        <w:t xml:space="preserve">Figure </w:t>
      </w:r>
      <w:r w:rsidR="00E1670E">
        <w:t>4</w:t>
      </w:r>
      <w:r w:rsidR="00082CE9" w:rsidRPr="007C7A92">
        <w:t>)</w:t>
      </w:r>
      <w:r w:rsidR="00082CE9">
        <w:t xml:space="preserve">. </w:t>
      </w:r>
      <w:r w:rsidR="00082CE9" w:rsidRPr="007C7A92">
        <w:t>The SEAK region encompasses Southeast Alaska from 59.475 to 54.725 degrees north</w:t>
      </w:r>
      <w:r w:rsidR="00082CE9">
        <w:t xml:space="preserve"> </w:t>
      </w:r>
      <w:r w:rsidR="00082CE9" w:rsidRPr="007C7A92">
        <w:t>latitude</w:t>
      </w:r>
      <w:r w:rsidR="002B171A" w:rsidRPr="002B171A">
        <w:t xml:space="preserve"> </w:t>
      </w:r>
      <w:r w:rsidR="002B171A">
        <w:t>(</w:t>
      </w:r>
      <w:r w:rsidR="00E1670E" w:rsidRPr="007C7A92">
        <w:t xml:space="preserve">Table </w:t>
      </w:r>
      <w:r w:rsidR="00E1670E">
        <w:t xml:space="preserve">1; </w:t>
      </w:r>
      <w:r w:rsidR="002B171A" w:rsidRPr="007C7A92">
        <w:t xml:space="preserve">Figure </w:t>
      </w:r>
      <w:r w:rsidR="00E1670E">
        <w:t>2</w:t>
      </w:r>
      <w:r w:rsidR="002B171A">
        <w:t xml:space="preserve">; </w:t>
      </w:r>
      <w:r w:rsidR="002B171A" w:rsidRPr="007C7A92">
        <w:t>Figure 5</w:t>
      </w:r>
      <w:r w:rsidR="002B171A">
        <w:t>)</w:t>
      </w:r>
      <w:r w:rsidR="00082CE9">
        <w:t xml:space="preserve">. </w:t>
      </w:r>
      <w:r w:rsidR="00D319A6">
        <w:t>These sixteen variables were then used as potential predictor variables in the pink salmon forecast models.</w:t>
      </w:r>
    </w:p>
    <w:p w14:paraId="2CFA835C" w14:textId="77777777" w:rsidR="00D319A6" w:rsidRPr="00CA2CA1" w:rsidRDefault="00D319A6" w:rsidP="00CA2CA1">
      <w:pPr>
        <w:rPr>
          <w:b/>
          <w:bCs/>
        </w:rPr>
      </w:pPr>
      <w:bookmarkStart w:id="4" w:name="_Toc87447048"/>
      <w:r w:rsidRPr="00CA2CA1">
        <w:rPr>
          <w:b/>
          <w:bCs/>
        </w:rPr>
        <w:t>Southeast Coastal Monitoring project survey data</w:t>
      </w:r>
      <w:bookmarkEnd w:id="4"/>
    </w:p>
    <w:p w14:paraId="218E23B6" w14:textId="7089A84D" w:rsidR="00D319A6" w:rsidRPr="0054091F" w:rsidRDefault="00D319A6" w:rsidP="00CA2CA1">
      <w:r w:rsidRPr="0054091F">
        <w:lastRenderedPageBreak/>
        <w:t xml:space="preserve">The Southeast Coastal Monitoring project (SECM) has been conducting annual surveys to evaluate the status of the pelagic ecosystem, including juvenile pink salmon, in the northern region of Southeast Alaska since 1997 (Piston et al. 2021). Data collected during the SECM surveys include surface trawl sampling for salmon and other pelagic species, </w:t>
      </w:r>
      <w:r w:rsidR="005106A5" w:rsidRPr="0054091F">
        <w:t xml:space="preserve">60 cm </w:t>
      </w:r>
      <w:r w:rsidRPr="0054091F">
        <w:t xml:space="preserve">bongo net sampling for zooplankton, </w:t>
      </w:r>
      <w:r w:rsidR="005106A5" w:rsidRPr="0054091F">
        <w:t>conductivity-temperature-depth profiles</w:t>
      </w:r>
      <w:r w:rsidRPr="0054091F">
        <w:t xml:space="preserve"> for temperature </w:t>
      </w:r>
      <w:r w:rsidR="005106A5" w:rsidRPr="0054091F">
        <w:t xml:space="preserve">(°C) </w:t>
      </w:r>
      <w:r w:rsidRPr="0054091F">
        <w:t>and salinity</w:t>
      </w:r>
      <w:r w:rsidR="005106A5" w:rsidRPr="0054091F">
        <w:t xml:space="preserve"> (PSU)</w:t>
      </w:r>
      <w:r w:rsidRPr="0054091F">
        <w:t xml:space="preserve"> data</w:t>
      </w:r>
      <w:r w:rsidR="005106A5" w:rsidRPr="0054091F">
        <w:t>, and a water sample for chlorophyll-a (ug∙L</w:t>
      </w:r>
      <w:r w:rsidR="005106A5" w:rsidRPr="0054091F">
        <w:rPr>
          <w:vertAlign w:val="superscript"/>
        </w:rPr>
        <w:t>-1</w:t>
      </w:r>
      <w:r w:rsidR="005106A5" w:rsidRPr="0054091F">
        <w:t>)</w:t>
      </w:r>
      <w:r w:rsidRPr="0054091F">
        <w:t xml:space="preserve">. </w:t>
      </w:r>
      <w:r w:rsidR="0054091F" w:rsidRPr="0054091F">
        <w:t xml:space="preserve">Fish </w:t>
      </w:r>
      <w:r w:rsidR="0054091F">
        <w:t xml:space="preserve">are </w:t>
      </w:r>
      <w:r w:rsidR="0054091F" w:rsidRPr="0054091F">
        <w:t>sampled at each station with a NETS Nordic 264 rope trawl fished for 20 min at each station at least once during June</w:t>
      </w:r>
      <w:r w:rsidR="0054091F">
        <w:t xml:space="preserve"> through </w:t>
      </w:r>
      <w:r w:rsidR="0054091F" w:rsidRPr="0054091F">
        <w:t>August with tow speeds of approximately 1.5 m∙sec</w:t>
      </w:r>
      <w:r w:rsidR="0054091F" w:rsidRPr="0054091F">
        <w:rPr>
          <w:vertAlign w:val="superscript"/>
        </w:rPr>
        <w:t>-1</w:t>
      </w:r>
      <w:r w:rsidR="0054091F" w:rsidRPr="0054091F">
        <w:t xml:space="preserve"> and typical fishing dimension of 18 m wide by 24 m deep. </w:t>
      </w:r>
      <w:r w:rsidRPr="0054091F">
        <w:t>Data from these surveys are summarized annually, and provide information to forecast pink salmon returns.</w:t>
      </w:r>
    </w:p>
    <w:p w14:paraId="4DB64164" w14:textId="77777777" w:rsidR="00D319A6" w:rsidRPr="00CA2CA1" w:rsidRDefault="00D319A6" w:rsidP="00CA2CA1">
      <w:pPr>
        <w:rPr>
          <w:b/>
          <w:bCs/>
          <w:i/>
          <w:iCs/>
        </w:rPr>
      </w:pPr>
      <w:bookmarkStart w:id="5" w:name="_Toc87447049"/>
      <w:r w:rsidRPr="00CA2CA1">
        <w:rPr>
          <w:b/>
          <w:bCs/>
          <w:i/>
          <w:iCs/>
        </w:rPr>
        <w:t>Temperature data</w:t>
      </w:r>
      <w:bookmarkEnd w:id="5"/>
    </w:p>
    <w:p w14:paraId="25A59A55" w14:textId="3473A484" w:rsidR="00D319A6" w:rsidRPr="00CA2CA1" w:rsidRDefault="00D319A6" w:rsidP="00CA2CA1">
      <w:r>
        <w:t>S</w:t>
      </w:r>
      <w:r w:rsidRPr="00A95DF1">
        <w:t xml:space="preserve">urvey temperature </w:t>
      </w:r>
      <w:r w:rsidR="005106A5">
        <w:t xml:space="preserve">(°C) </w:t>
      </w:r>
      <w:r w:rsidRPr="00A95DF1">
        <w:t xml:space="preserve">data were summarized by year (1997 to 2021), </w:t>
      </w:r>
      <w:r w:rsidR="00E81614">
        <w:t xml:space="preserve">and </w:t>
      </w:r>
      <w:r w:rsidRPr="00A95DF1">
        <w:t>month (average over the months</w:t>
      </w:r>
      <w:r>
        <w:t xml:space="preserve"> </w:t>
      </w:r>
      <w:r w:rsidRPr="00A95DF1">
        <w:t xml:space="preserve">of May, June, and July) </w:t>
      </w:r>
      <w:r w:rsidR="0054091F">
        <w:t>for the 20 m integrated water column</w:t>
      </w:r>
      <w:r w:rsidRPr="00A95DF1">
        <w:t xml:space="preserve"> </w:t>
      </w:r>
      <w:r w:rsidR="0054091F">
        <w:t>in</w:t>
      </w:r>
      <w:r w:rsidRPr="00A95DF1">
        <w:t xml:space="preserve"> the Icy Strait and Upper Chatham transects combined.</w:t>
      </w:r>
      <w:r>
        <w:t xml:space="preserve"> The Icy Strait and Upper Chatham transects include 8 sampling stations</w:t>
      </w:r>
      <w:r w:rsidRPr="00CA2CA1">
        <w:t xml:space="preserve"> (stations ISA, ISB, ISC, ISD, UCA, UCB, UCC, UCD</w:t>
      </w:r>
      <w:r w:rsidRPr="007144B3">
        <w:rPr>
          <w:sz w:val="22"/>
          <w:szCs w:val="22"/>
        </w:rPr>
        <w:t>)</w:t>
      </w:r>
      <w:r w:rsidRPr="007144B3">
        <w:t xml:space="preserve">. The summarized variable </w:t>
      </w:r>
      <w:r w:rsidR="00CA2CA1">
        <w:t xml:space="preserve">ISTI </w:t>
      </w:r>
      <w:r w:rsidRPr="007144B3">
        <w:t>is t</w:t>
      </w:r>
      <w:r>
        <w:t>he</w:t>
      </w:r>
      <w:r w:rsidRPr="00A95DF1">
        <w:t xml:space="preserve"> </w:t>
      </w:r>
      <w:r w:rsidR="005106A5">
        <w:t xml:space="preserve">overall </w:t>
      </w:r>
      <w:r>
        <w:t>a</w:t>
      </w:r>
      <w:r w:rsidRPr="00986CBE">
        <w:t>verage 20</w:t>
      </w:r>
      <w:r>
        <w:t xml:space="preserve"> </w:t>
      </w:r>
      <w:r w:rsidRPr="00986CBE">
        <w:t xml:space="preserve">m </w:t>
      </w:r>
      <w:r w:rsidR="005106A5">
        <w:t xml:space="preserve">integrated water column temperature </w:t>
      </w:r>
      <w:r w:rsidRPr="00986CBE">
        <w:t xml:space="preserve">during May through July at </w:t>
      </w:r>
      <w:r>
        <w:t xml:space="preserve">the </w:t>
      </w:r>
      <w:r w:rsidRPr="00986CBE">
        <w:t>8 stations in Icy Strait (</w:t>
      </w:r>
      <w:r w:rsidR="00CA2CA1" w:rsidRPr="00986CBE">
        <w:t xml:space="preserve">Table </w:t>
      </w:r>
      <w:r w:rsidR="00CA2CA1">
        <w:t xml:space="preserve">1; </w:t>
      </w:r>
      <w:r w:rsidRPr="00986CBE">
        <w:t xml:space="preserve">Figure 1; Figure </w:t>
      </w:r>
      <w:r w:rsidR="00CA2CA1">
        <w:t>2</w:t>
      </w:r>
      <w:r w:rsidRPr="00986CBE">
        <w:t>).</w:t>
      </w:r>
      <w:r>
        <w:t xml:space="preserve"> </w:t>
      </w:r>
      <w:r w:rsidR="00E81614">
        <w:t>This variable (ISTI) was then used as potential predictor variable in the pink salmon forecast models.</w:t>
      </w:r>
    </w:p>
    <w:p w14:paraId="5679A47B" w14:textId="0E091E18" w:rsidR="00D319A6" w:rsidRPr="00CA2CA1" w:rsidRDefault="00D319A6" w:rsidP="00CA2CA1">
      <w:pPr>
        <w:rPr>
          <w:b/>
          <w:bCs/>
          <w:i/>
          <w:iCs/>
        </w:rPr>
      </w:pPr>
      <w:bookmarkStart w:id="6" w:name="_Toc87447050"/>
      <w:r w:rsidRPr="00CA2CA1">
        <w:rPr>
          <w:b/>
          <w:bCs/>
          <w:i/>
          <w:iCs/>
        </w:rPr>
        <w:t>Index of juvenile abundance</w:t>
      </w:r>
      <w:bookmarkEnd w:id="6"/>
      <w:r w:rsidR="00E2381A">
        <w:rPr>
          <w:b/>
          <w:bCs/>
          <w:i/>
          <w:iCs/>
        </w:rPr>
        <w:t xml:space="preserve"> (CPUE)</w:t>
      </w:r>
    </w:p>
    <w:p w14:paraId="13A7E584" w14:textId="49EE480A" w:rsidR="00D319A6" w:rsidRDefault="00D319A6" w:rsidP="00CA2CA1">
      <w:pPr>
        <w:rPr>
          <w:rFonts w:ascii="LMRoman10-Regular" w:hAnsi="LMRoman10-Regular" w:cs="LMRoman10-Regular"/>
          <w:sz w:val="20"/>
          <w:szCs w:val="20"/>
        </w:rPr>
      </w:pPr>
      <w:r w:rsidRPr="00DF3CAC">
        <w:t xml:space="preserve">The index of juvenile abundance </w:t>
      </w:r>
      <w:r w:rsidR="00DF3CAC">
        <w:t xml:space="preserve">of pink salmon </w:t>
      </w:r>
      <w:r w:rsidRPr="00DF3CAC">
        <w:t xml:space="preserve">is the predictor variable ‘CPUE’ in the pink salmon forecast models. To calculate this variable, the log-transformed </w:t>
      </w:r>
      <w:r w:rsidR="00DF3CAC">
        <w:t xml:space="preserve">juvenile </w:t>
      </w:r>
      <w:r w:rsidRPr="00DF3CAC">
        <w:t xml:space="preserve">pink salmon </w:t>
      </w:r>
      <w:r w:rsidR="005106A5">
        <w:t xml:space="preserve">catch-per-unit-effort </w:t>
      </w:r>
      <w:bookmarkStart w:id="7" w:name="_Hlk94603779"/>
      <w:r w:rsidRPr="00DF3CAC">
        <w:t>(</w:t>
      </w:r>
      <w:r w:rsidRPr="00DF3CAC">
        <w:rPr>
          <w:color w:val="000000"/>
          <w:sz w:val="23"/>
          <w:szCs w:val="23"/>
        </w:rPr>
        <w:t xml:space="preserve">Ln (CPUE+1); </w:t>
      </w:r>
      <w:bookmarkEnd w:id="7"/>
      <w:r w:rsidRPr="00DF3CAC">
        <w:t xml:space="preserve">standardized to an effort of a 20 minute trawl set), by haul, from the SECM survey was multiplied by the pooled-species vessel calibration coefficient; calibrated to the NOAA ship </w:t>
      </w:r>
      <w:r w:rsidRPr="00DF3CAC">
        <w:rPr>
          <w:i/>
          <w:iCs/>
        </w:rPr>
        <w:t xml:space="preserve">John N. Cobb </w:t>
      </w:r>
      <w:r w:rsidRPr="00DF3CAC">
        <w:t xml:space="preserve"> (Wertheimer et al. 2008, 2009, and 2010; Table </w:t>
      </w:r>
      <w:r w:rsidR="00DF3CAC" w:rsidRPr="00DF3CAC">
        <w:t>1</w:t>
      </w:r>
      <w:r w:rsidRPr="00DF3CAC">
        <w:t xml:space="preserve">). Then, this value was averaged by month and year; whichever month (June or July) had the highest average catch in a given year is then used as the juvenile abundance index for that particular year (Table </w:t>
      </w:r>
      <w:r w:rsidR="00DF3CAC" w:rsidRPr="00DF3CAC">
        <w:t>1</w:t>
      </w:r>
      <w:r w:rsidRPr="00DF3CAC">
        <w:t>).</w:t>
      </w:r>
      <w:r w:rsidRPr="007F30DE">
        <w:t xml:space="preserve"> </w:t>
      </w:r>
    </w:p>
    <w:p w14:paraId="096B42F8" w14:textId="018A5B10" w:rsidR="00D319A6" w:rsidRPr="00C775DE" w:rsidRDefault="00D319A6" w:rsidP="00CA2CA1">
      <w:pPr>
        <w:rPr>
          <w:b/>
          <w:bCs/>
        </w:rPr>
      </w:pPr>
      <w:bookmarkStart w:id="8" w:name="_Toc87447051"/>
      <w:r w:rsidRPr="00C775DE">
        <w:rPr>
          <w:b/>
          <w:bCs/>
        </w:rPr>
        <w:t xml:space="preserve">Response </w:t>
      </w:r>
      <w:r w:rsidR="00C775DE">
        <w:rPr>
          <w:b/>
          <w:bCs/>
        </w:rPr>
        <w:t>V</w:t>
      </w:r>
      <w:r w:rsidRPr="00C775DE">
        <w:rPr>
          <w:b/>
          <w:bCs/>
        </w:rPr>
        <w:t>ariable: Harvest Data</w:t>
      </w:r>
      <w:bookmarkEnd w:id="8"/>
    </w:p>
    <w:p w14:paraId="72F4D28C" w14:textId="4B25363D" w:rsidR="00D319A6" w:rsidRPr="002178F6" w:rsidRDefault="005B7A3E" w:rsidP="00CA2CA1">
      <w:commentRangeStart w:id="9"/>
      <w:r w:rsidRPr="002178F6">
        <w:t>Time series of the a</w:t>
      </w:r>
      <w:r w:rsidR="00D319A6" w:rsidRPr="002178F6">
        <w:t xml:space="preserve">nnual southeast Alaska </w:t>
      </w:r>
      <w:r w:rsidR="00890F9E" w:rsidRPr="002178F6">
        <w:t xml:space="preserve">adult </w:t>
      </w:r>
      <w:r w:rsidR="00D319A6" w:rsidRPr="002178F6">
        <w:t>pink salmon harvest data is downloaded from the ADF&amp;G Fish Ticket Database System</w:t>
      </w:r>
      <w:r w:rsidR="007B199D">
        <w:t xml:space="preserve"> in millions of fish. The harvest data was log-transformed in the model.</w:t>
      </w:r>
      <w:commentRangeEnd w:id="9"/>
      <w:r w:rsidR="00C57DE7">
        <w:rPr>
          <w:rStyle w:val="CommentReference"/>
        </w:rPr>
        <w:commentReference w:id="9"/>
      </w:r>
    </w:p>
    <w:p w14:paraId="353E3660" w14:textId="77777777" w:rsidR="00D319A6" w:rsidRDefault="00D319A6" w:rsidP="00CA2CA1">
      <w:pPr>
        <w:rPr>
          <w:i/>
          <w:iCs/>
          <w:sz w:val="22"/>
          <w:szCs w:val="22"/>
        </w:rPr>
      </w:pPr>
    </w:p>
    <w:p w14:paraId="442CC537" w14:textId="77777777" w:rsidR="00D319A6" w:rsidRPr="008D0875" w:rsidRDefault="00D319A6" w:rsidP="00CA2CA1">
      <w:pPr>
        <w:rPr>
          <w:b/>
          <w:bCs/>
        </w:rPr>
      </w:pPr>
      <w:bookmarkStart w:id="10" w:name="_Toc87447054"/>
      <w:bookmarkStart w:id="11" w:name="analysis"/>
      <w:r w:rsidRPr="008D0875">
        <w:rPr>
          <w:b/>
          <w:bCs/>
        </w:rPr>
        <w:t>Model averaging (multi-model inference)</w:t>
      </w:r>
      <w:bookmarkEnd w:id="10"/>
    </w:p>
    <w:p w14:paraId="4DE8D384" w14:textId="2D86673C" w:rsidR="00E2381A" w:rsidRDefault="00F317EF" w:rsidP="00CA2CA1">
      <w:r>
        <w:t>A model-averaged approach</w:t>
      </w:r>
      <w:r w:rsidR="008D0875">
        <w:t xml:space="preserve">, </w:t>
      </w:r>
      <w:r>
        <w:t xml:space="preserve">based on </w:t>
      </w:r>
      <w:r w:rsidR="00D319A6">
        <w:t xml:space="preserve">eighteen </w:t>
      </w:r>
      <w:r w:rsidR="00D319A6" w:rsidRPr="0026758A">
        <w:t>multiple regression model</w:t>
      </w:r>
      <w:r w:rsidR="00D319A6">
        <w:t>s</w:t>
      </w:r>
      <w:r w:rsidR="00D319A6" w:rsidRPr="0026758A">
        <w:t xml:space="preserve"> </w:t>
      </w:r>
      <w:r w:rsidR="00D319A6">
        <w:t>(</w:t>
      </w:r>
      <w:r w:rsidR="00D319A6">
        <w:rPr>
          <w:i/>
          <w:iCs/>
        </w:rPr>
        <w:t>i</w:t>
      </w:r>
      <w:r w:rsidR="00D319A6">
        <w:t xml:space="preserve"> = 1,2,…, </w:t>
      </w:r>
      <w:r w:rsidR="00D319A6" w:rsidRPr="00882C0C">
        <w:t>18</w:t>
      </w:r>
      <w:r w:rsidR="00D319A6">
        <w:t xml:space="preserve">) </w:t>
      </w:r>
      <w:r w:rsidR="00D319A6" w:rsidRPr="0026758A">
        <w:t xml:space="preserve">with juvenile pink salmon catch-per-unit-effort (CPUE) and temperature data from </w:t>
      </w:r>
      <w:r w:rsidR="008D0875">
        <w:t xml:space="preserve">either </w:t>
      </w:r>
      <w:r w:rsidR="00D319A6" w:rsidRPr="0026758A">
        <w:t>the Southeast Alaska Coastal Monitoring Survey (SECM; Piston et al. 2021) or  satellite</w:t>
      </w:r>
      <w:r w:rsidR="008D0875">
        <w:t>-derived</w:t>
      </w:r>
      <w:r w:rsidR="00D319A6" w:rsidRPr="0026758A">
        <w:t xml:space="preserve"> </w:t>
      </w:r>
      <w:r w:rsidR="00C57DE7">
        <w:t xml:space="preserve">SST </w:t>
      </w:r>
      <w:r w:rsidR="00D319A6" w:rsidRPr="0026758A">
        <w:t>data (</w:t>
      </w:r>
      <w:r w:rsidRPr="00E30909">
        <w:t>NOAA Coral Reef Watch 2021</w:t>
      </w:r>
      <w:r>
        <w:t>a; 2021b</w:t>
      </w:r>
      <w:r w:rsidR="00D319A6">
        <w:t>)</w:t>
      </w:r>
      <w:r w:rsidR="008D0875">
        <w:t xml:space="preserve"> </w:t>
      </w:r>
      <w:r>
        <w:t>and weighted by the inverse variance, was used to forecast the 2022</w:t>
      </w:r>
      <w:r w:rsidRPr="00F317EF">
        <w:t xml:space="preserve"> </w:t>
      </w:r>
      <w:r>
        <w:t>adult pink salmon harvest in Southeast Alaska</w:t>
      </w:r>
      <w:r w:rsidR="00D319A6">
        <w:t xml:space="preserve">. </w:t>
      </w:r>
      <w:r w:rsidR="00E2381A">
        <w:t xml:space="preserve">The simplest regression model consisted of only the predictor variable juvenile pink salmon CPUE </w:t>
      </w:r>
      <m:oMath>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oMath>
      <w:r w:rsidR="00E2381A">
        <w:t>, while the other seventeen regression models consisted of the predictor variable juvenile pink salmon CPUE and a temperature index</w:t>
      </w:r>
      <m:oMath>
        <m:r>
          <w:rPr>
            <w:rFonts w:ascii="Cambria Math" w:hAnsi="Cambria Math"/>
          </w:rPr>
          <m:t xml:space="preserve"> (</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oMath>
      <w:r w:rsidR="00E2381A">
        <w:t>,</w:t>
      </w:r>
    </w:p>
    <w:p w14:paraId="53663E57" w14:textId="7E3306AA" w:rsidR="00E2381A" w:rsidRPr="0026758A" w:rsidRDefault="0098540A" w:rsidP="00E2381A">
      <w:pPr>
        <w:ind w:left="2160" w:firstLine="720"/>
      </w:pPr>
      <m:oMath>
        <m:r>
          <w:rPr>
            <w:rFonts w:ascii="Cambria Math" w:hAnsi="Cambria Math"/>
          </w:rPr>
          <m:t>E</m:t>
        </m:r>
        <m:d>
          <m:dPr>
            <m:ctrlPr>
              <w:rPr>
                <w:rFonts w:ascii="Cambria Math" w:hAnsi="Cambria Math"/>
                <w:i/>
              </w:rPr>
            </m:ctrlPr>
          </m:dPr>
          <m:e>
            <m:r>
              <w:rPr>
                <w:rFonts w:ascii="Cambria Math" w:hAnsi="Cambria Math"/>
              </w:rPr>
              <m:t>Y</m:t>
            </m:r>
          </m:e>
        </m:d>
        <m:r>
          <w:rPr>
            <w:rFonts w:ascii="Cambria Math" w:hAnsi="Cambria Math"/>
          </w:rPr>
          <m:t>=α+</m:t>
        </m:r>
        <m:sSub>
          <m:sSubPr>
            <m:ctrlPr>
              <w:rPr>
                <w:rFonts w:ascii="Cambria Math" w:hAnsi="Cambria Math"/>
              </w:rPr>
            </m:ctrlPr>
          </m:sSubPr>
          <m:e>
            <m:r>
              <w:rPr>
                <w:rFonts w:ascii="Cambria Math" w:hAnsi="Cambria Math"/>
              </w:rPr>
              <m:t>β</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oMath>
      <w:r w:rsidR="00E2381A">
        <w:tab/>
      </w:r>
      <w:r w:rsidR="00E2381A">
        <w:tab/>
      </w:r>
      <w:r w:rsidR="00E2381A">
        <w:tab/>
        <w:t xml:space="preserve">                               (1)</w:t>
      </w:r>
    </w:p>
    <w:p w14:paraId="498090ED" w14:textId="6A80A9B4" w:rsidR="00E2381A" w:rsidRDefault="0098540A" w:rsidP="00CA2CA1">
      <w:r>
        <w:lastRenderedPageBreak/>
        <w:t xml:space="preserve">The </w:t>
      </w:r>
      <w:r w:rsidR="00E2381A" w:rsidRPr="0026758A">
        <w:t>temperature index</w:t>
      </w:r>
      <w:r w:rsidR="00E2381A">
        <w:t xml:space="preserve"> </w:t>
      </w:r>
      <w:r>
        <w:t xml:space="preserve">was either the </w:t>
      </w:r>
      <w:r w:rsidR="00E2381A">
        <w:t>SECM survey temperature data</w:t>
      </w:r>
      <w:r>
        <w:t xml:space="preserve"> integrated over 20 m depth (ISTI)</w:t>
      </w:r>
      <w:r w:rsidR="00E2381A">
        <w:t xml:space="preserve"> or </w:t>
      </w:r>
      <w:r>
        <w:t xml:space="preserve">one of the seventeen </w:t>
      </w:r>
      <w:r w:rsidR="00E2381A">
        <w:t>satellite</w:t>
      </w:r>
      <w:r>
        <w:t>-derived</w:t>
      </w:r>
      <w:r w:rsidR="00E2381A">
        <w:t xml:space="preserve"> SST data</w:t>
      </w:r>
      <w:r w:rsidR="00C57DE7">
        <w:t xml:space="preserve"> (</w:t>
      </w:r>
      <w:r>
        <w:t>Table 1</w:t>
      </w:r>
      <w:r w:rsidR="00E2381A">
        <w:t>)</w:t>
      </w:r>
      <w:r w:rsidR="00E2381A" w:rsidRPr="0026758A">
        <w:t xml:space="preserve">. The </w:t>
      </w:r>
      <w:r w:rsidR="007B199D">
        <w:t>response</w:t>
      </w:r>
      <w:r>
        <w:t xml:space="preserve"> variable</w:t>
      </w:r>
      <w:r w:rsidR="00FD764F">
        <w:t xml:space="preserve"> (</w:t>
      </w:r>
      <w:r w:rsidR="00FD764F" w:rsidRPr="00FD764F">
        <w:rPr>
          <w:i/>
          <w:iCs/>
        </w:rPr>
        <w:t>Y</w:t>
      </w:r>
      <w:r w:rsidR="007B199D">
        <w:t>;</w:t>
      </w:r>
      <w:r>
        <w:t xml:space="preserve"> Southeast Alaska adult pink salmon harvest</w:t>
      </w:r>
      <w:r w:rsidR="007B199D">
        <w:t xml:space="preserve"> in millions)</w:t>
      </w:r>
      <w:r>
        <w:t xml:space="preserve"> and </w:t>
      </w:r>
      <w:r w:rsidR="00E2381A" w:rsidRPr="0026758A">
        <w:t>CPUE data were log-transformed in the model, but temperature data were not.</w:t>
      </w:r>
      <w:r>
        <w:t xml:space="preserve"> </w:t>
      </w:r>
    </w:p>
    <w:p w14:paraId="143EC33E" w14:textId="1929AD40" w:rsidR="00E13531" w:rsidRPr="00E13531" w:rsidRDefault="00E13531" w:rsidP="00E13531">
      <w:pPr>
        <w:autoSpaceDE w:val="0"/>
        <w:autoSpaceDN w:val="0"/>
        <w:adjustRightInd w:val="0"/>
        <w:spacing w:after="0"/>
        <w:jc w:val="left"/>
        <w:rPr>
          <w:rFonts w:eastAsiaTheme="minorEastAsia"/>
          <w:lang w:eastAsia="ja-JP"/>
        </w:rPr>
      </w:pPr>
      <w:r w:rsidRPr="00E13531">
        <w:rPr>
          <w:rFonts w:eastAsiaTheme="minorEastAsia"/>
          <w:lang w:eastAsia="ja-JP"/>
        </w:rPr>
        <w:t>The process to weight the model-averaged forecast of Southeast Alaska pink salmon harvest in 202</w:t>
      </w:r>
      <w:r w:rsidR="00C57DE7">
        <w:rPr>
          <w:rFonts w:eastAsiaTheme="minorEastAsia"/>
          <w:lang w:eastAsia="ja-JP"/>
        </w:rPr>
        <w:t>2</w:t>
      </w:r>
      <w:r w:rsidRPr="00E13531">
        <w:rPr>
          <w:rFonts w:eastAsiaTheme="minorEastAsia"/>
          <w:lang w:eastAsia="ja-JP"/>
        </w:rPr>
        <w:t>, and calculate the prediction interval around the model-averaged forecast is as follows:</w:t>
      </w:r>
    </w:p>
    <w:p w14:paraId="6DE533B4" w14:textId="77777777" w:rsidR="00E13531" w:rsidRDefault="00E13531" w:rsidP="00E13531">
      <w:pPr>
        <w:autoSpaceDE w:val="0"/>
        <w:autoSpaceDN w:val="0"/>
        <w:adjustRightInd w:val="0"/>
        <w:spacing w:after="0"/>
        <w:jc w:val="left"/>
        <w:rPr>
          <w:rFonts w:ascii="LMRoman10-Regular" w:eastAsiaTheme="minorEastAsia" w:hAnsi="LMRoman10-Regular" w:cs="LMRoman10-Regular"/>
          <w:sz w:val="20"/>
          <w:szCs w:val="20"/>
          <w:lang w:eastAsia="ja-JP"/>
        </w:rPr>
      </w:pPr>
    </w:p>
    <w:p w14:paraId="6CB60205" w14:textId="076C58C2" w:rsidR="00D319A6" w:rsidRPr="00E13531" w:rsidRDefault="00E13531" w:rsidP="00E13531">
      <w:pPr>
        <w:pStyle w:val="ListParagraph"/>
        <w:numPr>
          <w:ilvl w:val="0"/>
          <w:numId w:val="6"/>
        </w:numPr>
        <w:autoSpaceDE w:val="0"/>
        <w:autoSpaceDN w:val="0"/>
        <w:adjustRightInd w:val="0"/>
        <w:spacing w:after="0"/>
        <w:jc w:val="left"/>
        <w:rPr>
          <w:rFonts w:ascii="LMRoman10-Regular" w:eastAsiaTheme="minorEastAsia" w:hAnsi="LMRoman10-Regular" w:cs="LMRoman10-Regular"/>
          <w:sz w:val="20"/>
          <w:szCs w:val="20"/>
          <w:lang w:eastAsia="ja-JP"/>
        </w:rPr>
      </w:pPr>
      <w:r>
        <w:t>C</w:t>
      </w:r>
      <w:r w:rsidR="00D319A6">
        <w:t>alculate the bias-corrected (</w:t>
      </w:r>
      <w:r w:rsidR="00A31F9A">
        <w:t>Miller 1984</w:t>
      </w:r>
      <w:r w:rsidR="00D319A6">
        <w:t xml:space="preserve">) model-predicted </w:t>
      </w:r>
      <w:r w:rsidR="00C26ADD">
        <w:t xml:space="preserve">adult pink salmon </w:t>
      </w:r>
      <w:r w:rsidR="00D319A6">
        <w:t xml:space="preserve">harvest for 2022 </w:t>
      </w:r>
      <m:oMath>
        <m:sSub>
          <m:sSubPr>
            <m:ctrlPr>
              <w:rPr>
                <w:rFonts w:ascii="Cambria Math" w:hAnsi="Cambria Math"/>
                <w:i/>
              </w:rPr>
            </m:ctrlPr>
          </m:sSubPr>
          <m:e>
            <m:r>
              <w:rPr>
                <w:rFonts w:ascii="Cambria Math" w:hAnsi="Cambria Math"/>
              </w:rPr>
              <m:t>(</m:t>
            </m:r>
            <m:acc>
              <m:accPr>
                <m:ctrlPr>
                  <w:rPr>
                    <w:rFonts w:ascii="Cambria Math" w:hAnsi="Cambria Math"/>
                    <w:i/>
                  </w:rPr>
                </m:ctrlPr>
              </m:accPr>
              <m:e>
                <m:r>
                  <w:rPr>
                    <w:rFonts w:ascii="Cambria Math" w:hAnsi="Cambria Math"/>
                  </w:rPr>
                  <m:t>Y</m:t>
                </m:r>
              </m:e>
            </m:acc>
          </m:e>
          <m:sub>
            <m:r>
              <w:rPr>
                <w:rFonts w:ascii="Cambria Math" w:hAnsi="Cambria Math"/>
              </w:rPr>
              <m:t>i</m:t>
            </m:r>
          </m:sub>
        </m:sSub>
        <m:r>
          <w:rPr>
            <w:rFonts w:ascii="Cambria Math" w:hAnsi="Cambria Math"/>
          </w:rPr>
          <m:t>)</m:t>
        </m:r>
      </m:oMath>
      <w:r>
        <w:t xml:space="preserve"> </w:t>
      </w:r>
      <w:r w:rsidR="00D319A6">
        <w:t xml:space="preserve">from each of the </w:t>
      </w:r>
      <w:r w:rsidR="00683684">
        <w:rPr>
          <w:i/>
          <w:iCs/>
        </w:rPr>
        <w:t xml:space="preserve">i </w:t>
      </w:r>
      <w:r w:rsidR="00BA2111">
        <w:t xml:space="preserve">regression </w:t>
      </w:r>
      <w:r w:rsidR="00D319A6">
        <w:t>models</w:t>
      </w:r>
      <w:r w:rsidR="00D57BAD">
        <w:t xml:space="preserve"> </w:t>
      </w:r>
      <w:r w:rsidR="00683684">
        <w:t xml:space="preserve">(18 models in the model set) </w:t>
      </w:r>
      <w:r w:rsidR="00D57BAD">
        <w:t>in log space</w:t>
      </w:r>
      <w:r w:rsidR="00D319A6">
        <w:t xml:space="preserve">, </w:t>
      </w:r>
    </w:p>
    <w:p w14:paraId="2DFFD0D4" w14:textId="4C1FB8BA" w:rsidR="00D319A6" w:rsidRDefault="00AB7B7D" w:rsidP="00E13531">
      <w:pPr>
        <w:ind w:left="2160" w:firstLine="720"/>
      </w:pPr>
      <m:oMath>
        <m:acc>
          <m:accPr>
            <m:ctrlPr>
              <w:rPr>
                <w:rFonts w:ascii="Cambria Math" w:hAnsi="Cambria Math"/>
                <w:i/>
              </w:rPr>
            </m:ctrlPr>
          </m:accPr>
          <m:e>
            <m:r>
              <w:rPr>
                <w:rFonts w:ascii="Cambria Math" w:hAnsi="Cambria Math"/>
              </w:rPr>
              <m:t>E</m:t>
            </m:r>
          </m:e>
        </m:acc>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r>
          <w:rPr>
            <w:rFonts w:ascii="Cambria Math"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rPr>
                  <m:t>α</m:t>
                </m:r>
              </m:e>
              <m:sub>
                <m:r>
                  <w:rPr>
                    <w:rFonts w:ascii="Cambria Math" w:hAnsi="Cambria Math"/>
                  </w:rPr>
                  <m:t>i</m:t>
                </m:r>
              </m:sub>
            </m:sSub>
          </m:e>
        </m:acc>
        <m:r>
          <w:rPr>
            <w:rFonts w:ascii="Cambria Math" w:hAnsi="Cambria Math"/>
          </w:rPr>
          <m:t>+</m:t>
        </m:r>
        <m:sSub>
          <m:sSubPr>
            <m:ctrlPr>
              <w:rPr>
                <w:rFonts w:ascii="Cambria Math" w:hAnsi="Cambria Math"/>
              </w:rPr>
            </m:ctrlPr>
          </m:sSubPr>
          <m:e>
            <m:acc>
              <m:accPr>
                <m:ctrlPr>
                  <w:rPr>
                    <w:rFonts w:ascii="Cambria Math" w:hAnsi="Cambria Math"/>
                    <w:i/>
                  </w:rPr>
                </m:ctrlPr>
              </m:accPr>
              <m:e>
                <m:r>
                  <w:rPr>
                    <w:rFonts w:ascii="Cambria Math" w:hAnsi="Cambria Math"/>
                  </w:rPr>
                  <m:t>β</m:t>
                </m:r>
              </m:e>
            </m:acc>
          </m:e>
          <m:sub>
            <m:sSub>
              <m:sSubPr>
                <m:ctrlPr>
                  <w:rPr>
                    <w:rFonts w:ascii="Cambria Math" w:hAnsi="Cambria Math"/>
                    <w:i/>
                  </w:rPr>
                </m:ctrlPr>
              </m:sSubPr>
              <m:e>
                <m:r>
                  <w:rPr>
                    <w:rFonts w:ascii="Cambria Math" w:hAnsi="Cambria Math"/>
                  </w:rPr>
                  <m:t>1</m:t>
                </m:r>
              </m:e>
              <m:sub>
                <m:r>
                  <w:rPr>
                    <w:rFonts w:ascii="Cambria Math" w:hAnsi="Cambria Math"/>
                  </w:rPr>
                  <m:t>i</m:t>
                </m:r>
              </m:sub>
            </m:sSub>
          </m:sub>
        </m:sSub>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acc>
              <m:accPr>
                <m:ctrlPr>
                  <w:rPr>
                    <w:rFonts w:ascii="Cambria Math" w:hAnsi="Cambria Math"/>
                    <w:i/>
                  </w:rPr>
                </m:ctrlPr>
              </m:accPr>
              <m:e>
                <m:r>
                  <w:rPr>
                    <w:rFonts w:ascii="Cambria Math" w:hAnsi="Cambria Math"/>
                  </w:rPr>
                  <m:t>β</m:t>
                </m:r>
              </m:e>
            </m:acc>
          </m:e>
          <m:sub>
            <m:sSub>
              <m:sSubPr>
                <m:ctrlPr>
                  <w:rPr>
                    <w:rFonts w:ascii="Cambria Math" w:hAnsi="Cambria Math"/>
                    <w:i/>
                  </w:rPr>
                </m:ctrlPr>
              </m:sSubPr>
              <m:e>
                <m:r>
                  <w:rPr>
                    <w:rFonts w:ascii="Cambria Math" w:hAnsi="Cambria Math"/>
                  </w:rPr>
                  <m:t>2</m:t>
                </m:r>
              </m:e>
              <m:sub>
                <m:r>
                  <w:rPr>
                    <w:rFonts w:ascii="Cambria Math" w:hAnsi="Cambria Math"/>
                  </w:rPr>
                  <m:t>i</m:t>
                </m:r>
              </m:sub>
            </m:sSub>
          </m:sub>
        </m:sSub>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acc>
                  <m:accPr>
                    <m:ctrlPr>
                      <w:rPr>
                        <w:rFonts w:ascii="Cambria Math" w:hAnsi="Cambria Math"/>
                        <w:i/>
                      </w:rPr>
                    </m:ctrlPr>
                  </m:accPr>
                  <m:e>
                    <m:r>
                      <w:rPr>
                        <w:rFonts w:ascii="Cambria Math" w:hAnsi="Cambria Math"/>
                      </w:rPr>
                      <m:t>σ</m:t>
                    </m:r>
                  </m:e>
                </m:acc>
              </m:e>
              <m:sub>
                <m:r>
                  <w:rPr>
                    <w:rFonts w:ascii="Cambria Math" w:hAnsi="Cambria Math"/>
                  </w:rPr>
                  <m:t>i</m:t>
                </m:r>
              </m:sub>
              <m:sup>
                <m:r>
                  <w:rPr>
                    <w:rFonts w:ascii="Cambria Math" w:hAnsi="Cambria Math"/>
                  </w:rPr>
                  <m:t>2</m:t>
                </m:r>
              </m:sup>
            </m:sSubSup>
          </m:num>
          <m:den>
            <m:r>
              <w:rPr>
                <w:rFonts w:ascii="Cambria Math" w:hAnsi="Cambria Math"/>
              </w:rPr>
              <m:t>2</m:t>
            </m:r>
          </m:den>
        </m:f>
      </m:oMath>
      <w:r w:rsidR="00631C34">
        <w:t>.</w:t>
      </w:r>
      <w:r w:rsidR="004E7F3D">
        <w:tab/>
      </w:r>
      <w:r w:rsidR="00A31F9A">
        <w:tab/>
      </w:r>
      <w:r w:rsidR="00A31F9A">
        <w:tab/>
        <w:t xml:space="preserve">       </w:t>
      </w:r>
      <w:r w:rsidR="002178F6">
        <w:t xml:space="preserve">            </w:t>
      </w:r>
      <w:r w:rsidR="00A31F9A">
        <w:t>(2)</w:t>
      </w:r>
    </w:p>
    <w:p w14:paraId="79A70322" w14:textId="09319A70" w:rsidR="00E13531" w:rsidRPr="00E13531" w:rsidRDefault="00A51467" w:rsidP="00E13531">
      <w:pPr>
        <w:pStyle w:val="ListParagraph"/>
        <w:numPr>
          <w:ilvl w:val="0"/>
          <w:numId w:val="6"/>
        </w:numPr>
      </w:pPr>
      <w:r>
        <w:t>C</w:t>
      </w:r>
      <w:r w:rsidR="007101CC">
        <w:t>alculate the model-averaged forecast (</w:t>
      </w:r>
      <m:oMath>
        <m:acc>
          <m:accPr>
            <m:chr m:val="̃"/>
            <m:ctrlPr>
              <w:rPr>
                <w:rFonts w:ascii="Cambria Math" w:hAnsi="Cambria Math"/>
                <w:i/>
              </w:rPr>
            </m:ctrlPr>
          </m:accPr>
          <m:e>
            <m:r>
              <w:rPr>
                <w:rFonts w:ascii="Cambria Math" w:hAnsi="Cambria Math"/>
              </w:rPr>
              <m:t>Y</m:t>
            </m:r>
          </m:e>
        </m:acc>
      </m:oMath>
      <w:r w:rsidR="007101CC">
        <w:t>)</w:t>
      </w:r>
      <w:r>
        <w:t xml:space="preserve"> </w:t>
      </w:r>
      <w:r w:rsidR="00FF3838">
        <w:t xml:space="preserve">in log space </w:t>
      </w:r>
      <w:r>
        <w:t xml:space="preserve">by </w:t>
      </w:r>
      <w:r w:rsidR="007101CC">
        <w:t>w</w:t>
      </w:r>
      <w:r w:rsidR="00E13531">
        <w:t>eight</w:t>
      </w:r>
      <w:r>
        <w:t>ing</w:t>
      </w:r>
      <w:r w:rsidR="00E13531">
        <w:t xml:space="preserve"> each </w:t>
      </w:r>
      <w:r w:rsidR="00BB2C25">
        <w:t xml:space="preserve">of the 18 </w:t>
      </w:r>
      <w:r w:rsidR="00E13531">
        <w:t>model forecast</w:t>
      </w:r>
      <w:r w:rsidR="00BB2C25">
        <w:t>s</w:t>
      </w:r>
      <w:r w:rsidR="00E13531">
        <w:t xml:space="preserve"> </w:t>
      </w:r>
      <m:oMath>
        <m:sSub>
          <m:sSubPr>
            <m:ctrlPr>
              <w:rPr>
                <w:rFonts w:ascii="Cambria Math" w:eastAsiaTheme="minorHAnsi" w:hAnsi="Cambria Math"/>
                <w:i/>
              </w:rPr>
            </m:ctrlPr>
          </m:sSubPr>
          <m:e>
            <m:r>
              <w:rPr>
                <w:rFonts w:ascii="Cambria Math" w:eastAsiaTheme="minorHAnsi" w:hAnsi="Cambria Math"/>
              </w:rPr>
              <m:t>(</m:t>
            </m:r>
            <m:acc>
              <m:accPr>
                <m:ctrlPr>
                  <w:rPr>
                    <w:rFonts w:ascii="Cambria Math" w:eastAsiaTheme="minorHAnsi" w:hAnsi="Cambria Math"/>
                    <w:i/>
                  </w:rPr>
                </m:ctrlPr>
              </m:accPr>
              <m:e>
                <m:r>
                  <w:rPr>
                    <w:rFonts w:ascii="Cambria Math" w:hAnsi="Cambria Math"/>
                  </w:rPr>
                  <m:t xml:space="preserve"> Y</m:t>
                </m:r>
              </m:e>
            </m:acc>
          </m:e>
          <m:sub>
            <m:r>
              <w:rPr>
                <w:rFonts w:ascii="Cambria Math" w:hAnsi="Cambria Math"/>
              </w:rPr>
              <m:t>i</m:t>
            </m:r>
          </m:sub>
        </m:sSub>
        <m:r>
          <w:rPr>
            <w:rFonts w:ascii="Cambria Math" w:eastAsiaTheme="minorHAnsi" w:hAnsi="Cambria Math"/>
          </w:rPr>
          <m:t>)</m:t>
        </m:r>
      </m:oMath>
      <w:r w:rsidR="00BB2C25">
        <w:t xml:space="preserve"> </w:t>
      </w:r>
      <w:r w:rsidR="00E13531">
        <w:t xml:space="preserve">by the </w:t>
      </w:r>
      <w:r w:rsidR="00142CD9">
        <w:rPr>
          <w:rFonts w:eastAsiaTheme="minorEastAsia"/>
          <w:lang w:eastAsia="ja-JP"/>
        </w:rPr>
        <w:t xml:space="preserve">one step ahead </w:t>
      </w:r>
      <w:r w:rsidR="00E13531" w:rsidRPr="00613229">
        <w:rPr>
          <w:rFonts w:eastAsiaTheme="minorEastAsia"/>
        </w:rPr>
        <w:t>inverse-variance</w:t>
      </w:r>
      <w:r w:rsidR="00E13531">
        <w:rPr>
          <w:rFonts w:eastAsiaTheme="minorEastAsia"/>
        </w:rPr>
        <w:t xml:space="preserve"> weight</w:t>
      </w:r>
      <m:oMath>
        <m:r>
          <w:rPr>
            <w:rFonts w:ascii="Cambria Math" w:eastAsiaTheme="minorEastAsia"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oMath>
      <w:r w:rsidR="00E13531" w:rsidRPr="00613229">
        <w:rPr>
          <w:rFonts w:eastAsiaTheme="minorEastAsia"/>
        </w:rPr>
        <w:t xml:space="preserve"> normalized to sum to one</w:t>
      </w:r>
      <w:r w:rsidR="007101CC">
        <w:rPr>
          <w:rFonts w:eastAsiaTheme="minorEastAsia"/>
        </w:rPr>
        <w:t>,</w:t>
      </w:r>
    </w:p>
    <w:p w14:paraId="42EB489F" w14:textId="1D27FCC4" w:rsidR="00D319A6" w:rsidRPr="00613229" w:rsidRDefault="00AB7B7D" w:rsidP="00E13531">
      <w:pPr>
        <w:ind w:left="2880" w:firstLine="720"/>
      </w:pPr>
      <m:oMath>
        <m:acc>
          <m:accPr>
            <m:chr m:val="̃"/>
            <m:ctrlPr>
              <w:rPr>
                <w:rFonts w:ascii="Cambria Math" w:hAnsi="Cambria Math"/>
                <w:i/>
              </w:rPr>
            </m:ctrlPr>
          </m:accPr>
          <m:e>
            <m:r>
              <w:rPr>
                <w:rFonts w:ascii="Cambria Math" w:hAnsi="Cambria Math"/>
              </w:rPr>
              <m:t>Y</m:t>
            </m:r>
          </m:e>
        </m:acc>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18</m:t>
            </m:r>
          </m:sup>
          <m:e>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eastAsiaTheme="minorHAnsi" w:hAnsi="Cambria Math"/>
                    <w:i/>
                  </w:rPr>
                </m:ctrlPr>
              </m:sSubPr>
              <m:e>
                <m:acc>
                  <m:accPr>
                    <m:ctrlPr>
                      <w:rPr>
                        <w:rFonts w:ascii="Cambria Math" w:eastAsiaTheme="minorHAnsi" w:hAnsi="Cambria Math"/>
                        <w:i/>
                      </w:rPr>
                    </m:ctrlPr>
                  </m:accPr>
                  <m:e>
                    <m:r>
                      <w:rPr>
                        <w:rFonts w:ascii="Cambria Math" w:hAnsi="Cambria Math"/>
                      </w:rPr>
                      <m:t>Y</m:t>
                    </m:r>
                  </m:e>
                </m:acc>
              </m:e>
              <m:sub>
                <m:r>
                  <w:rPr>
                    <w:rFonts w:ascii="Cambria Math" w:hAnsi="Cambria Math"/>
                  </w:rPr>
                  <m:t>i</m:t>
                </m:r>
              </m:sub>
            </m:sSub>
          </m:e>
        </m:nary>
        <m:r>
          <w:rPr>
            <w:rFonts w:ascii="Cambria Math" w:hAnsi="Cambria Math"/>
          </w:rPr>
          <m:t>.</m:t>
        </m:r>
      </m:oMath>
      <w:r w:rsidR="00D319A6" w:rsidRPr="00613229">
        <w:tab/>
      </w:r>
      <w:r w:rsidR="00D319A6" w:rsidRPr="00613229">
        <w:tab/>
      </w:r>
      <w:r w:rsidR="00D319A6" w:rsidRPr="00613229">
        <w:tab/>
        <w:t xml:space="preserve">                   </w:t>
      </w:r>
      <w:r w:rsidR="00D319A6" w:rsidRPr="00613229">
        <w:tab/>
      </w:r>
      <w:r w:rsidR="00D319A6" w:rsidRPr="00613229">
        <w:tab/>
        <w:t xml:space="preserve">       (</w:t>
      </w:r>
      <w:r w:rsidR="00BB2C25">
        <w:t>3</w:t>
      </w:r>
      <w:r w:rsidR="00D319A6" w:rsidRPr="00613229">
        <w:t>)</w:t>
      </w:r>
    </w:p>
    <w:p w14:paraId="574DCCD5" w14:textId="77777777" w:rsidR="00D319A6" w:rsidRPr="00613229" w:rsidRDefault="00D319A6" w:rsidP="00CA2CA1"/>
    <w:p w14:paraId="5EB7F5BF" w14:textId="4EFE6120" w:rsidR="00D319A6" w:rsidRPr="00613229" w:rsidRDefault="00D319A6" w:rsidP="00142CD9">
      <w:pPr>
        <w:ind w:left="720"/>
        <w:rPr>
          <w:rFonts w:eastAsiaTheme="minorEastAsia"/>
        </w:rPr>
      </w:pPr>
      <w:r w:rsidRPr="00613229">
        <w:rPr>
          <w:rFonts w:eastAsiaTheme="minorEastAsia"/>
        </w:rPr>
        <w:t xml:space="preserve">The </w:t>
      </w:r>
      <w:r w:rsidR="00142CD9">
        <w:rPr>
          <w:rFonts w:eastAsiaTheme="minorEastAsia"/>
          <w:lang w:eastAsia="ja-JP"/>
        </w:rPr>
        <w:t xml:space="preserve">one step ahead inverse-variance </w:t>
      </w:r>
      <w:r w:rsidR="00142CD9">
        <w:rPr>
          <w:rFonts w:eastAsiaTheme="minorEastAsia"/>
          <w:lang w:eastAsia="ja-JP"/>
        </w:rPr>
        <w:t>(</w:t>
      </w:r>
      <w:r w:rsidR="00142CD9">
        <w:rPr>
          <w:rFonts w:eastAsiaTheme="minorEastAsia"/>
          <w:lang w:eastAsia="ja-JP"/>
        </w:rPr>
        <w:t>from the last 5 years of predictions</w:t>
      </w:r>
      <w:r w:rsidR="00142CD9">
        <w:rPr>
          <w:rFonts w:eastAsiaTheme="minorEastAsia"/>
          <w:lang w:eastAsia="ja-JP"/>
        </w:rPr>
        <w:t>)</w:t>
      </w:r>
      <w:r w:rsidR="00142CD9">
        <w:rPr>
          <w:rFonts w:eastAsiaTheme="minorEastAsia"/>
          <w:lang w:eastAsia="ja-JP"/>
        </w:rPr>
        <w:t xml:space="preserve"> </w:t>
      </w:r>
      <w:r w:rsidRPr="00613229">
        <w:rPr>
          <w:rFonts w:eastAsiaTheme="minorEastAsia"/>
        </w:rPr>
        <w:t>weight</w:t>
      </w:r>
      <w:r>
        <w:rPr>
          <w:rFonts w:eastAsiaTheme="minorEastAsia"/>
        </w:rPr>
        <w:t xml:space="preserve">, </w:t>
      </w:r>
      <m:oMath>
        <m:sSub>
          <m:sSubPr>
            <m:ctrlPr>
              <w:rPr>
                <w:rFonts w:ascii="Cambria Math" w:hAnsi="Cambria Math"/>
              </w:rPr>
            </m:ctrlPr>
          </m:sSubPr>
          <m:e>
            <m:r>
              <w:rPr>
                <w:rFonts w:ascii="Cambria Math" w:hAnsi="Cambria Math"/>
              </w:rPr>
              <m:t>δ</m:t>
            </m:r>
          </m:e>
          <m:sub>
            <m:r>
              <w:rPr>
                <w:rFonts w:ascii="Cambria Math" w:hAnsi="Cambria Math"/>
              </w:rPr>
              <m:t>i</m:t>
            </m:r>
          </m:sub>
        </m:sSub>
        <m:r>
          <w:rPr>
            <w:rFonts w:ascii="Cambria Math" w:hAnsi="Cambria Math"/>
          </w:rPr>
          <m:t>,</m:t>
        </m:r>
      </m:oMath>
      <w:r w:rsidRPr="00613229">
        <w:rPr>
          <w:rFonts w:eastAsiaTheme="minorEastAsia"/>
        </w:rPr>
        <w:t xml:space="preserve"> </w:t>
      </w:r>
      <w:r w:rsidR="007101CC">
        <w:rPr>
          <w:rFonts w:eastAsiaTheme="minorEastAsia"/>
        </w:rPr>
        <w:t xml:space="preserve"> of each model </w:t>
      </w:r>
      <w:r w:rsidR="007101CC">
        <w:rPr>
          <w:rFonts w:eastAsiaTheme="minorEastAsia"/>
          <w:i/>
          <w:iCs/>
        </w:rPr>
        <w:t>i</w:t>
      </w:r>
      <w:r w:rsidR="007101CC">
        <w:rPr>
          <w:rFonts w:eastAsiaTheme="minorEastAsia"/>
        </w:rPr>
        <w:t xml:space="preserve"> </w:t>
      </w:r>
      <w:r w:rsidRPr="00613229">
        <w:rPr>
          <w:rFonts w:eastAsiaTheme="minorEastAsia"/>
        </w:rPr>
        <w:t>is defined as,</w:t>
      </w:r>
    </w:p>
    <w:p w14:paraId="525B8F94" w14:textId="66E86C66" w:rsidR="00D319A6" w:rsidRPr="00613229" w:rsidRDefault="00D319A6" w:rsidP="00CA2CA1">
      <w:r w:rsidRPr="00613229">
        <w:rPr>
          <w:rFonts w:eastAsiaTheme="minorEastAsia"/>
        </w:rPr>
        <w:tab/>
      </w:r>
      <w:r w:rsidRPr="00613229">
        <w:rPr>
          <w:rFonts w:eastAsiaTheme="minorEastAsia"/>
        </w:rPr>
        <w:tab/>
      </w:r>
      <w:r w:rsidRPr="00613229">
        <w:rPr>
          <w:rFonts w:eastAsiaTheme="minorEastAsia"/>
        </w:rPr>
        <w:tab/>
      </w:r>
      <w:r w:rsidRPr="00613229">
        <w:rPr>
          <w:rFonts w:eastAsiaTheme="minorEastAsia"/>
        </w:rPr>
        <w:tab/>
      </w:r>
      <m:oMath>
        <m:sSub>
          <m:sSubPr>
            <m:ctrlPr>
              <w:rPr>
                <w:rFonts w:ascii="Cambria Math" w:hAnsi="Cambria Math"/>
              </w:rPr>
            </m:ctrlPr>
          </m:sSubPr>
          <m:e>
            <m:r>
              <w:rPr>
                <w:rFonts w:ascii="Cambria Math" w:hAnsi="Cambria Math"/>
              </w:rPr>
              <m:t>δ</m:t>
            </m:r>
          </m:e>
          <m:sub>
            <m:r>
              <w:rPr>
                <w:rFonts w:ascii="Cambria Math" w:hAnsi="Cambria Math"/>
              </w:rPr>
              <m:t>i</m:t>
            </m:r>
          </m:sub>
        </m:sSub>
        <m:r>
          <w:rPr>
            <w:rFonts w:ascii="Cambria Math" w:eastAsiaTheme="minorEastAsia" w:hAnsi="Cambria Math"/>
          </w:rPr>
          <m:t>=1/(</m:t>
        </m:r>
        <m:f>
          <m:fPr>
            <m:ctrlPr>
              <w:rPr>
                <w:rFonts w:ascii="Cambria Math" w:hAnsi="Cambria Math"/>
                <w:i/>
              </w:rPr>
            </m:ctrlPr>
          </m:fPr>
          <m:num>
            <m:nary>
              <m:naryPr>
                <m:chr m:val="∑"/>
                <m:limLoc m:val="undOvr"/>
                <m:ctrlPr>
                  <w:rPr>
                    <w:rFonts w:ascii="Cambria Math" w:hAnsi="Cambria Math"/>
                  </w:rPr>
                </m:ctrlPr>
              </m:naryPr>
              <m:sub>
                <m:r>
                  <w:rPr>
                    <w:rFonts w:ascii="Cambria Math" w:hAnsi="Cambria Math"/>
                  </w:rPr>
                  <m:t>t=1</m:t>
                </m:r>
              </m:sub>
              <m:sup>
                <m:r>
                  <w:rPr>
                    <w:rFonts w:ascii="Cambria Math" w:hAnsi="Cambria Math"/>
                  </w:rPr>
                  <m:t>n</m:t>
                </m:r>
              </m:sup>
              <m:e>
                <m:sSup>
                  <m:sSupPr>
                    <m:ctrlPr>
                      <w:rPr>
                        <w:rFonts w:ascii="Cambria Math" w:hAnsi="Cambria Math"/>
                        <w:i/>
                      </w:rPr>
                    </m:ctrlPr>
                  </m:sSupPr>
                  <m:e>
                    <m:sSub>
                      <m:sSubPr>
                        <m:ctrlPr>
                          <w:rPr>
                            <w:rFonts w:ascii="Cambria Math" w:hAnsi="Cambria Math"/>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t</m:t>
                        </m:r>
                      </m:sub>
                    </m:sSub>
                    <m:r>
                      <w:rPr>
                        <w:rFonts w:ascii="Cambria Math" w:hAnsi="Cambria Math"/>
                      </w:rPr>
                      <m:t>)</m:t>
                    </m:r>
                  </m:e>
                  <m:sup>
                    <m:r>
                      <w:rPr>
                        <w:rFonts w:ascii="Cambria Math" w:hAnsi="Cambria Math"/>
                      </w:rPr>
                      <m:t>2</m:t>
                    </m:r>
                  </m:sup>
                </m:sSup>
              </m:e>
            </m:nary>
          </m:num>
          <m:den>
            <m:r>
              <w:rPr>
                <w:rFonts w:ascii="Cambria Math" w:hAnsi="Cambria Math"/>
              </w:rPr>
              <m:t>n-1</m:t>
            </m:r>
          </m:den>
        </m:f>
      </m:oMath>
      <w:r w:rsidRPr="00613229">
        <w:rPr>
          <w:rFonts w:eastAsiaTheme="minorEastAsia"/>
        </w:rPr>
        <w:t>)</w:t>
      </w:r>
      <w:r>
        <w:rPr>
          <w:rFonts w:eastAsiaTheme="minorEastAsia"/>
        </w:rPr>
        <w:t>,</w:t>
      </w:r>
      <w:r w:rsidRPr="00613229">
        <w:rPr>
          <w:rFonts w:eastAsiaTheme="minorEastAsia"/>
        </w:rPr>
        <w:tab/>
      </w:r>
      <w:r w:rsidRPr="00613229">
        <w:rPr>
          <w:rFonts w:eastAsiaTheme="minorEastAsia"/>
        </w:rPr>
        <w:tab/>
      </w:r>
      <w:r w:rsidRPr="00613229">
        <w:rPr>
          <w:rFonts w:eastAsiaTheme="minorEastAsia"/>
        </w:rPr>
        <w:tab/>
      </w:r>
      <w:r w:rsidRPr="00613229">
        <w:rPr>
          <w:rFonts w:eastAsiaTheme="minorEastAsia"/>
        </w:rPr>
        <w:tab/>
      </w:r>
      <w:r w:rsidRPr="00613229">
        <w:rPr>
          <w:rFonts w:eastAsiaTheme="minorEastAsia"/>
        </w:rPr>
        <w:tab/>
        <w:t xml:space="preserve">       </w:t>
      </w:r>
      <w:r w:rsidR="00BB2C25">
        <w:rPr>
          <w:rFonts w:eastAsiaTheme="minorEastAsia"/>
        </w:rPr>
        <w:tab/>
        <w:t xml:space="preserve">       (4</w:t>
      </w:r>
      <w:r w:rsidRPr="00613229">
        <w:rPr>
          <w:rFonts w:eastAsiaTheme="minorEastAsia"/>
        </w:rPr>
        <w:t>)</w:t>
      </w:r>
    </w:p>
    <w:p w14:paraId="4E1E3781" w14:textId="2DB55690" w:rsidR="00C26ADD" w:rsidRDefault="00D319A6" w:rsidP="007101CC">
      <w:pPr>
        <w:ind w:left="720"/>
      </w:pPr>
      <w:r w:rsidRPr="00613229">
        <w:t xml:space="preserve">where </w:t>
      </w:r>
      <m:oMath>
        <m:sSub>
          <m:sSubPr>
            <m:ctrlPr>
              <w:rPr>
                <w:rFonts w:ascii="Cambria Math" w:hAnsi="Cambria Math"/>
              </w:rPr>
            </m:ctrlPr>
          </m:sSubPr>
          <m:e>
            <m:r>
              <w:rPr>
                <w:rFonts w:ascii="Cambria Math" w:hAnsi="Cambria Math"/>
              </w:rPr>
              <m:t>A</m:t>
            </m:r>
          </m:e>
          <m:sub>
            <m:r>
              <w:rPr>
                <w:rFonts w:ascii="Cambria Math" w:hAnsi="Cambria Math"/>
              </w:rPr>
              <m:t>t</m:t>
            </m:r>
          </m:sub>
        </m:sSub>
      </m:oMath>
      <w:r w:rsidRPr="00613229">
        <w:rPr>
          <w:rFonts w:eastAsia="LMMathItalic7-Regular"/>
          <w:i/>
          <w:iCs/>
        </w:rPr>
        <w:t xml:space="preserve"> </w:t>
      </w:r>
      <w:r w:rsidRPr="00613229">
        <w:t xml:space="preserve">are the observed values </w:t>
      </w:r>
      <w:r w:rsidR="007101CC">
        <w:t>(i.e., observed</w:t>
      </w:r>
      <w:r w:rsidR="00C57DE7">
        <w:t xml:space="preserve"> Southeast Alaska</w:t>
      </w:r>
      <w:r w:rsidR="007101CC">
        <w:t xml:space="preserve"> adult pink salmon harvest) </w:t>
      </w:r>
      <w:r w:rsidRPr="00613229">
        <w:t xml:space="preserve">and </w:t>
      </w:r>
      <m:oMath>
        <m:sSub>
          <m:sSubPr>
            <m:ctrlPr>
              <w:rPr>
                <w:rFonts w:ascii="Cambria Math" w:hAnsi="Cambria Math"/>
              </w:rPr>
            </m:ctrlPr>
          </m:sSubPr>
          <m:e>
            <m:r>
              <w:rPr>
                <w:rFonts w:ascii="Cambria Math" w:hAnsi="Cambria Math"/>
              </w:rPr>
              <m:t>F</m:t>
            </m:r>
          </m:e>
          <m:sub>
            <m:r>
              <w:rPr>
                <w:rFonts w:ascii="Cambria Math" w:hAnsi="Cambria Math"/>
              </w:rPr>
              <m:t>t</m:t>
            </m:r>
          </m:sub>
        </m:sSub>
      </m:oMath>
      <w:r w:rsidRPr="00613229">
        <w:rPr>
          <w:rFonts w:eastAsia="LMMathItalic7-Regular"/>
          <w:i/>
          <w:iCs/>
        </w:rPr>
        <w:t xml:space="preserve"> </w:t>
      </w:r>
      <w:r w:rsidRPr="00613229">
        <w:t xml:space="preserve">are the predicted values </w:t>
      </w:r>
      <w:r w:rsidR="007101CC">
        <w:t xml:space="preserve">(i.e., predicted </w:t>
      </w:r>
      <w:r w:rsidR="00C57DE7">
        <w:t>Southeast Alaska</w:t>
      </w:r>
      <w:r w:rsidR="007101CC">
        <w:t xml:space="preserve"> adult pink salmon harvest) </w:t>
      </w:r>
      <w:r w:rsidRPr="00613229">
        <w:t xml:space="preserve">from model </w:t>
      </w:r>
      <w:r w:rsidRPr="00613229">
        <w:rPr>
          <w:i/>
          <w:iCs/>
        </w:rPr>
        <w:t xml:space="preserve">i </w:t>
      </w:r>
      <w:r w:rsidRPr="00613229">
        <w:t>using data</w:t>
      </w:r>
      <w:r>
        <w:rPr>
          <w:i/>
          <w:iCs/>
        </w:rPr>
        <w:t xml:space="preserve"> </w:t>
      </w:r>
      <w:r w:rsidR="00C26ADD">
        <w:t xml:space="preserve">up to time </w:t>
      </w:r>
      <w:r w:rsidR="00C26ADD" w:rsidRPr="00C26ADD">
        <w:rPr>
          <w:i/>
          <w:iCs/>
        </w:rPr>
        <w:t>t</w:t>
      </w:r>
      <w:r w:rsidR="00C26ADD">
        <w:t>-1 in the last five years of the time series</w:t>
      </w:r>
      <w:r w:rsidRPr="00613229">
        <w:t xml:space="preserve">. </w:t>
      </w:r>
      <w:r w:rsidR="00C26ADD">
        <w:t xml:space="preserve">In equation 4, </w:t>
      </w:r>
      <w:r w:rsidR="00C26ADD" w:rsidRPr="00C26ADD">
        <w:rPr>
          <w:i/>
          <w:iCs/>
        </w:rPr>
        <w:t>n</w:t>
      </w:r>
      <w:r w:rsidR="00E53509">
        <w:rPr>
          <w:i/>
          <w:iCs/>
        </w:rPr>
        <w:t xml:space="preserve"> </w:t>
      </w:r>
      <w:r w:rsidR="00C26ADD">
        <w:t>=</w:t>
      </w:r>
      <w:r w:rsidR="00E53509">
        <w:t xml:space="preserve"> </w:t>
      </w:r>
      <w:r w:rsidR="00C26ADD">
        <w:t xml:space="preserve">5 since the last five years are forecasted in the time series. The process </w:t>
      </w:r>
      <w:r w:rsidR="00A51467">
        <w:t xml:space="preserve">for calculating the inverse-variance </w:t>
      </w:r>
      <w:r w:rsidR="006C2880">
        <w:t xml:space="preserve">(one step ahead variance) </w:t>
      </w:r>
      <w:r w:rsidR="00DA64B6">
        <w:t>f</w:t>
      </w:r>
      <w:r w:rsidR="00A51467">
        <w:t xml:space="preserve">or each model </w:t>
      </w:r>
      <w:r w:rsidR="00A51467" w:rsidRPr="00A51467">
        <w:rPr>
          <w:i/>
          <w:iCs/>
        </w:rPr>
        <w:t>i</w:t>
      </w:r>
      <w:r w:rsidR="00A51467">
        <w:t xml:space="preserve"> </w:t>
      </w:r>
      <w:r w:rsidR="00C26ADD">
        <w:t>is as follows:</w:t>
      </w:r>
    </w:p>
    <w:p w14:paraId="61D2B970" w14:textId="7608515F" w:rsidR="00C26ADD" w:rsidRPr="00A51467" w:rsidRDefault="00C26ADD" w:rsidP="00A51467">
      <w:pPr>
        <w:pStyle w:val="ListParagraph"/>
        <w:numPr>
          <w:ilvl w:val="0"/>
          <w:numId w:val="9"/>
        </w:numPr>
        <w:autoSpaceDE w:val="0"/>
        <w:autoSpaceDN w:val="0"/>
        <w:adjustRightInd w:val="0"/>
        <w:spacing w:after="0"/>
        <w:jc w:val="left"/>
        <w:rPr>
          <w:rFonts w:eastAsiaTheme="minorEastAsia"/>
          <w:lang w:eastAsia="ja-JP"/>
        </w:rPr>
      </w:pPr>
      <w:r w:rsidRPr="00A51467">
        <w:rPr>
          <w:rFonts w:eastAsiaTheme="minorEastAsia"/>
          <w:lang w:eastAsia="ja-JP"/>
        </w:rPr>
        <w:t xml:space="preserve">Estimate the regression parameters at time </w:t>
      </w:r>
      <w:r w:rsidRPr="00A51467">
        <w:rPr>
          <w:rFonts w:eastAsia="LMMathItalic10-Regular"/>
          <w:i/>
          <w:iCs/>
          <w:lang w:eastAsia="ja-JP"/>
        </w:rPr>
        <w:t xml:space="preserve">t </w:t>
      </w:r>
      <w:r w:rsidRPr="00A51467">
        <w:rPr>
          <w:rFonts w:eastAsiaTheme="minorEastAsia"/>
          <w:lang w:eastAsia="ja-JP"/>
        </w:rPr>
        <w:t xml:space="preserve">from data up to time </w:t>
      </w:r>
      <w:r w:rsidRPr="00A51467">
        <w:rPr>
          <w:rFonts w:eastAsia="LMMathItalic10-Regular"/>
          <w:i/>
          <w:iCs/>
          <w:lang w:eastAsia="ja-JP"/>
        </w:rPr>
        <w:t xml:space="preserve">t </w:t>
      </w:r>
      <w:r w:rsidRPr="00A51467">
        <w:rPr>
          <w:rFonts w:eastAsia="LMMathSymbols10-Regular"/>
          <w:lang w:eastAsia="ja-JP"/>
        </w:rPr>
        <w:t xml:space="preserve">– </w:t>
      </w:r>
      <w:r w:rsidRPr="00A51467">
        <w:rPr>
          <w:rFonts w:eastAsiaTheme="minorEastAsia"/>
          <w:lang w:eastAsia="ja-JP"/>
        </w:rPr>
        <w:t xml:space="preserve">1 for model </w:t>
      </w:r>
      <w:r w:rsidRPr="00A51467">
        <w:rPr>
          <w:rFonts w:eastAsiaTheme="minorEastAsia"/>
          <w:i/>
          <w:iCs/>
          <w:lang w:eastAsia="ja-JP"/>
        </w:rPr>
        <w:t>i</w:t>
      </w:r>
      <w:r w:rsidRPr="00A51467">
        <w:rPr>
          <w:rFonts w:eastAsiaTheme="minorEastAsia"/>
          <w:lang w:eastAsia="ja-JP"/>
        </w:rPr>
        <w:t>.</w:t>
      </w:r>
    </w:p>
    <w:p w14:paraId="1C4DF6F8" w14:textId="77777777" w:rsidR="00A51467" w:rsidRPr="00A51467" w:rsidRDefault="00A51467" w:rsidP="00A51467">
      <w:pPr>
        <w:pStyle w:val="ListParagraph"/>
        <w:autoSpaceDE w:val="0"/>
        <w:autoSpaceDN w:val="0"/>
        <w:adjustRightInd w:val="0"/>
        <w:spacing w:after="0"/>
        <w:ind w:left="1080"/>
        <w:jc w:val="left"/>
        <w:rPr>
          <w:rFonts w:eastAsiaTheme="minorEastAsia"/>
          <w:lang w:eastAsia="ja-JP"/>
        </w:rPr>
      </w:pPr>
    </w:p>
    <w:p w14:paraId="44213A65" w14:textId="7AA36099" w:rsidR="00C26ADD" w:rsidRPr="00A51467" w:rsidRDefault="00C26ADD" w:rsidP="00A51467">
      <w:pPr>
        <w:pStyle w:val="ListParagraph"/>
        <w:numPr>
          <w:ilvl w:val="0"/>
          <w:numId w:val="9"/>
        </w:numPr>
        <w:autoSpaceDE w:val="0"/>
        <w:autoSpaceDN w:val="0"/>
        <w:adjustRightInd w:val="0"/>
        <w:spacing w:after="0"/>
        <w:jc w:val="left"/>
        <w:rPr>
          <w:rFonts w:eastAsiaTheme="minorEastAsia"/>
          <w:lang w:eastAsia="ja-JP"/>
        </w:rPr>
      </w:pPr>
      <w:r w:rsidRPr="00A51467">
        <w:rPr>
          <w:rFonts w:eastAsiaTheme="minorEastAsia"/>
          <w:lang w:eastAsia="ja-JP"/>
        </w:rPr>
        <w:t xml:space="preserve">Make a prediction of </w:t>
      </w:r>
      <m:oMath>
        <m:sSub>
          <m:sSubPr>
            <m:ctrlPr>
              <w:rPr>
                <w:rFonts w:ascii="Cambria Math" w:hAnsi="Cambria Math"/>
              </w:rPr>
            </m:ctrlPr>
          </m:sSubPr>
          <m:e>
            <m:r>
              <w:rPr>
                <w:rFonts w:ascii="Cambria Math" w:hAnsi="Cambria Math"/>
              </w:rPr>
              <m:t>F</m:t>
            </m:r>
          </m:e>
          <m:sub>
            <m:r>
              <w:rPr>
                <w:rFonts w:ascii="Cambria Math" w:hAnsi="Cambria Math"/>
              </w:rPr>
              <m:t>t</m:t>
            </m:r>
          </m:sub>
        </m:sSub>
      </m:oMath>
      <w:r w:rsidRPr="00A51467">
        <w:rPr>
          <w:rFonts w:eastAsia="LMMathItalic7-Regular"/>
          <w:i/>
          <w:iCs/>
          <w:lang w:eastAsia="ja-JP"/>
        </w:rPr>
        <w:t xml:space="preserve"> </w:t>
      </w:r>
      <w:r w:rsidRPr="00A51467">
        <w:rPr>
          <w:rFonts w:eastAsiaTheme="minorEastAsia"/>
          <w:lang w:eastAsia="ja-JP"/>
        </w:rPr>
        <w:t xml:space="preserve">at time </w:t>
      </w:r>
      <w:r w:rsidRPr="00A51467">
        <w:rPr>
          <w:rFonts w:eastAsia="LMMathItalic10-Regular"/>
          <w:i/>
          <w:iCs/>
          <w:lang w:eastAsia="ja-JP"/>
        </w:rPr>
        <w:t xml:space="preserve">t </w:t>
      </w:r>
      <w:r w:rsidRPr="00A51467">
        <w:rPr>
          <w:rFonts w:eastAsiaTheme="minorEastAsia"/>
          <w:lang w:eastAsia="ja-JP"/>
        </w:rPr>
        <w:t xml:space="preserve">based on the predictor variables at time </w:t>
      </w:r>
      <w:r w:rsidRPr="00A51467">
        <w:rPr>
          <w:rFonts w:eastAsia="LMMathItalic10-Regular"/>
          <w:i/>
          <w:iCs/>
          <w:lang w:eastAsia="ja-JP"/>
        </w:rPr>
        <w:t xml:space="preserve">t </w:t>
      </w:r>
      <w:r w:rsidRPr="00A51467">
        <w:rPr>
          <w:rFonts w:eastAsiaTheme="minorEastAsia"/>
          <w:lang w:eastAsia="ja-JP"/>
        </w:rPr>
        <w:t xml:space="preserve">and the estimate of the regression parameters at time </w:t>
      </w:r>
      <w:r w:rsidRPr="00A51467">
        <w:rPr>
          <w:rFonts w:eastAsia="LMMathItalic10-Regular"/>
          <w:i/>
          <w:iCs/>
          <w:lang w:eastAsia="ja-JP"/>
        </w:rPr>
        <w:t xml:space="preserve">t </w:t>
      </w:r>
      <w:r w:rsidRPr="00A51467">
        <w:rPr>
          <w:rFonts w:eastAsia="LMMathItalic10-Regular"/>
          <w:lang w:eastAsia="ja-JP"/>
        </w:rPr>
        <w:t>for model</w:t>
      </w:r>
      <w:r w:rsidRPr="00A51467">
        <w:rPr>
          <w:rFonts w:eastAsia="LMMathItalic10-Regular"/>
          <w:i/>
          <w:iCs/>
          <w:lang w:eastAsia="ja-JP"/>
        </w:rPr>
        <w:t xml:space="preserve"> i</w:t>
      </w:r>
      <w:r w:rsidRPr="00A51467">
        <w:rPr>
          <w:rFonts w:eastAsiaTheme="minorEastAsia"/>
          <w:lang w:eastAsia="ja-JP"/>
        </w:rPr>
        <w:t>.</w:t>
      </w:r>
    </w:p>
    <w:p w14:paraId="16CABC38" w14:textId="77777777" w:rsidR="00A51467" w:rsidRPr="00A51467" w:rsidRDefault="00A51467" w:rsidP="00A51467">
      <w:pPr>
        <w:autoSpaceDE w:val="0"/>
        <w:autoSpaceDN w:val="0"/>
        <w:adjustRightInd w:val="0"/>
        <w:spacing w:after="0"/>
        <w:jc w:val="left"/>
        <w:rPr>
          <w:rFonts w:eastAsiaTheme="minorEastAsia"/>
          <w:lang w:eastAsia="ja-JP"/>
        </w:rPr>
      </w:pPr>
    </w:p>
    <w:p w14:paraId="49CA0BAF" w14:textId="5BC3FBC8" w:rsidR="00C26ADD" w:rsidRPr="00A51467" w:rsidRDefault="00C26ADD" w:rsidP="00A51467">
      <w:pPr>
        <w:pStyle w:val="ListParagraph"/>
        <w:numPr>
          <w:ilvl w:val="0"/>
          <w:numId w:val="9"/>
        </w:numPr>
        <w:autoSpaceDE w:val="0"/>
        <w:autoSpaceDN w:val="0"/>
        <w:adjustRightInd w:val="0"/>
        <w:spacing w:after="0"/>
        <w:jc w:val="left"/>
        <w:rPr>
          <w:rFonts w:eastAsiaTheme="minorEastAsia"/>
          <w:lang w:eastAsia="ja-JP"/>
        </w:rPr>
      </w:pPr>
      <w:r w:rsidRPr="00A51467">
        <w:rPr>
          <w:rFonts w:eastAsiaTheme="minorEastAsia"/>
          <w:lang w:eastAsia="ja-JP"/>
        </w:rPr>
        <w:t>Calculate the inverse-variance weight (equation 4)</w:t>
      </w:r>
      <w:r w:rsidRPr="00A51467">
        <w:rPr>
          <w:rFonts w:eastAsiaTheme="minorEastAsia"/>
          <w:i/>
          <w:iCs/>
          <w:lang w:eastAsia="ja-JP"/>
        </w:rPr>
        <w:t xml:space="preserve"> </w:t>
      </w:r>
      <w:r w:rsidRPr="00A51467">
        <w:rPr>
          <w:rFonts w:eastAsiaTheme="minorEastAsia"/>
          <w:lang w:eastAsia="ja-JP"/>
        </w:rPr>
        <w:t xml:space="preserve">based on the prediction of </w:t>
      </w:r>
      <m:oMath>
        <m:sSub>
          <m:sSubPr>
            <m:ctrlPr>
              <w:rPr>
                <w:rFonts w:ascii="Cambria Math" w:hAnsi="Cambria Math"/>
              </w:rPr>
            </m:ctrlPr>
          </m:sSubPr>
          <m:e>
            <m:r>
              <w:rPr>
                <w:rFonts w:ascii="Cambria Math" w:hAnsi="Cambria Math"/>
              </w:rPr>
              <m:t>F</m:t>
            </m:r>
          </m:e>
          <m:sub>
            <m:r>
              <w:rPr>
                <w:rFonts w:ascii="Cambria Math" w:hAnsi="Cambria Math"/>
              </w:rPr>
              <m:t>t</m:t>
            </m:r>
          </m:sub>
        </m:sSub>
      </m:oMath>
      <w:r w:rsidRPr="00A51467">
        <w:rPr>
          <w:rFonts w:eastAsia="LMMathItalic7-Regular"/>
          <w:i/>
          <w:iCs/>
          <w:lang w:eastAsia="ja-JP"/>
        </w:rPr>
        <w:t xml:space="preserve"> </w:t>
      </w:r>
      <w:r w:rsidRPr="00A51467">
        <w:rPr>
          <w:rFonts w:eastAsiaTheme="minorEastAsia"/>
          <w:lang w:eastAsia="ja-JP"/>
        </w:rPr>
        <w:t xml:space="preserve">at time </w:t>
      </w:r>
      <w:r w:rsidRPr="00A51467">
        <w:rPr>
          <w:rFonts w:eastAsia="LMMathItalic10-Regular"/>
          <w:i/>
          <w:iCs/>
          <w:lang w:eastAsia="ja-JP"/>
        </w:rPr>
        <w:t xml:space="preserve">t </w:t>
      </w:r>
      <w:r w:rsidRPr="00A51467">
        <w:rPr>
          <w:rFonts w:eastAsiaTheme="minorEastAsia"/>
          <w:lang w:eastAsia="ja-JP"/>
        </w:rPr>
        <w:t xml:space="preserve">and the observed value of </w:t>
      </w:r>
      <m:oMath>
        <m:sSub>
          <m:sSubPr>
            <m:ctrlPr>
              <w:rPr>
                <w:rFonts w:ascii="Cambria Math" w:hAnsi="Cambria Math"/>
              </w:rPr>
            </m:ctrlPr>
          </m:sSubPr>
          <m:e>
            <m:r>
              <w:rPr>
                <w:rFonts w:ascii="Cambria Math" w:hAnsi="Cambria Math"/>
              </w:rPr>
              <m:t>A</m:t>
            </m:r>
          </m:e>
          <m:sub>
            <m:r>
              <w:rPr>
                <w:rFonts w:ascii="Cambria Math" w:hAnsi="Cambria Math"/>
              </w:rPr>
              <m:t>t</m:t>
            </m:r>
          </m:sub>
        </m:sSub>
      </m:oMath>
      <w:r w:rsidRPr="00A51467">
        <w:rPr>
          <w:rFonts w:eastAsia="LMMathItalic7-Regular"/>
          <w:i/>
          <w:iCs/>
          <w:lang w:eastAsia="ja-JP"/>
        </w:rPr>
        <w:t xml:space="preserve"> </w:t>
      </w:r>
      <w:r w:rsidRPr="00A51467">
        <w:rPr>
          <w:rFonts w:eastAsiaTheme="minorEastAsia"/>
          <w:lang w:eastAsia="ja-JP"/>
        </w:rPr>
        <w:t xml:space="preserve">at time </w:t>
      </w:r>
      <w:r w:rsidRPr="00A51467">
        <w:rPr>
          <w:rFonts w:eastAsia="LMMathItalic10-Regular"/>
          <w:i/>
          <w:iCs/>
          <w:lang w:eastAsia="ja-JP"/>
        </w:rPr>
        <w:t>t</w:t>
      </w:r>
      <w:r w:rsidRPr="00A51467">
        <w:rPr>
          <w:rFonts w:eastAsiaTheme="minorEastAsia"/>
          <w:lang w:eastAsia="ja-JP"/>
        </w:rPr>
        <w:t>.</w:t>
      </w:r>
    </w:p>
    <w:p w14:paraId="19F4B4AC" w14:textId="77777777" w:rsidR="00A51467" w:rsidRPr="00A51467" w:rsidRDefault="00A51467" w:rsidP="00A51467">
      <w:pPr>
        <w:autoSpaceDE w:val="0"/>
        <w:autoSpaceDN w:val="0"/>
        <w:adjustRightInd w:val="0"/>
        <w:spacing w:after="0"/>
        <w:jc w:val="left"/>
        <w:rPr>
          <w:rFonts w:eastAsiaTheme="minorEastAsia"/>
          <w:lang w:eastAsia="ja-JP"/>
        </w:rPr>
      </w:pPr>
    </w:p>
    <w:p w14:paraId="308B9E48" w14:textId="77777777" w:rsidR="005E4CDB" w:rsidRDefault="00C26ADD" w:rsidP="0011599E">
      <w:pPr>
        <w:pStyle w:val="ListParagraph"/>
        <w:numPr>
          <w:ilvl w:val="0"/>
          <w:numId w:val="9"/>
        </w:numPr>
        <w:autoSpaceDE w:val="0"/>
        <w:autoSpaceDN w:val="0"/>
        <w:adjustRightInd w:val="0"/>
        <w:spacing w:after="0"/>
        <w:rPr>
          <w:rFonts w:eastAsiaTheme="minorEastAsia"/>
          <w:lang w:eastAsia="ja-JP"/>
        </w:rPr>
      </w:pPr>
      <w:r w:rsidRPr="00DA64B6">
        <w:rPr>
          <w:rFonts w:eastAsiaTheme="minorEastAsia"/>
          <w:lang w:eastAsia="ja-JP"/>
        </w:rPr>
        <w:t xml:space="preserve">Repeat this for data up through year 2016 (e.g., data up through year 2016 is </w:t>
      </w:r>
      <w:r w:rsidRPr="00DA64B6">
        <w:rPr>
          <w:rFonts w:eastAsia="LMMathItalic10-Regular"/>
          <w:i/>
          <w:iCs/>
          <w:lang w:eastAsia="ja-JP"/>
        </w:rPr>
        <w:t>t</w:t>
      </w:r>
      <w:r w:rsidRPr="00DA64B6">
        <w:rPr>
          <w:rFonts w:eastAsia="LMMathSymbols10-Regular"/>
          <w:lang w:eastAsia="ja-JP"/>
        </w:rPr>
        <w:t>−</w:t>
      </w:r>
      <w:r w:rsidRPr="00DA64B6">
        <w:rPr>
          <w:rFonts w:eastAsiaTheme="minorEastAsia"/>
          <w:lang w:eastAsia="ja-JP"/>
        </w:rPr>
        <w:t xml:space="preserve">1 and the forecast is for year 2017; </w:t>
      </w:r>
      <w:r w:rsidRPr="00DA64B6">
        <w:rPr>
          <w:rFonts w:eastAsia="LMMathItalic10-Regular"/>
          <w:i/>
          <w:iCs/>
          <w:lang w:eastAsia="ja-JP"/>
        </w:rPr>
        <w:t>t</w:t>
      </w:r>
      <w:r w:rsidRPr="00DA64B6">
        <w:rPr>
          <w:rFonts w:eastAsiaTheme="minorEastAsia"/>
          <w:lang w:eastAsia="ja-JP"/>
        </w:rPr>
        <w:t xml:space="preserve">), data up through year 2017 (e.g., data up through year 2017 is </w:t>
      </w:r>
      <w:r w:rsidRPr="00DA64B6">
        <w:rPr>
          <w:rFonts w:eastAsia="LMMathItalic10-Regular"/>
          <w:i/>
          <w:iCs/>
          <w:lang w:eastAsia="ja-JP"/>
        </w:rPr>
        <w:t xml:space="preserve">t </w:t>
      </w:r>
      <w:r w:rsidRPr="00DA64B6">
        <w:rPr>
          <w:rFonts w:eastAsia="LMMathSymbols10-Regular"/>
          <w:lang w:eastAsia="ja-JP"/>
        </w:rPr>
        <w:t xml:space="preserve">− </w:t>
      </w:r>
      <w:r w:rsidRPr="00DA64B6">
        <w:rPr>
          <w:rFonts w:eastAsiaTheme="minorEastAsia"/>
          <w:lang w:eastAsia="ja-JP"/>
        </w:rPr>
        <w:t xml:space="preserve">1 and the forecast is for year 2018; </w:t>
      </w:r>
      <w:r w:rsidRPr="00DA64B6">
        <w:rPr>
          <w:rFonts w:eastAsia="LMMathItalic10-Regular"/>
          <w:i/>
          <w:iCs/>
          <w:lang w:eastAsia="ja-JP"/>
        </w:rPr>
        <w:t>t</w:t>
      </w:r>
      <w:r w:rsidRPr="00DA64B6">
        <w:rPr>
          <w:rFonts w:eastAsiaTheme="minorEastAsia"/>
          <w:lang w:eastAsia="ja-JP"/>
        </w:rPr>
        <w:t>), data up through year 2018 to forecast 2019, data up through year 2019 to forecast 2020, and data up through year 2020 to forecast 2021.</w:t>
      </w:r>
      <w:r w:rsidR="00E53509" w:rsidRPr="00DA64B6">
        <w:rPr>
          <w:rFonts w:eastAsiaTheme="minorEastAsia"/>
          <w:lang w:eastAsia="ja-JP"/>
        </w:rPr>
        <w:t xml:space="preserve"> </w:t>
      </w:r>
    </w:p>
    <w:p w14:paraId="7743F17E" w14:textId="77777777" w:rsidR="005E4CDB" w:rsidRPr="005E4CDB" w:rsidRDefault="005E4CDB" w:rsidP="005E4CDB">
      <w:pPr>
        <w:pStyle w:val="ListParagraph"/>
        <w:rPr>
          <w:rFonts w:eastAsiaTheme="minorEastAsia"/>
          <w:lang w:eastAsia="ja-JP"/>
        </w:rPr>
      </w:pPr>
    </w:p>
    <w:p w14:paraId="12E9D242" w14:textId="635D13A6" w:rsidR="00DA64B6" w:rsidRPr="004A62D2" w:rsidRDefault="00E53509" w:rsidP="004A62D2">
      <w:pPr>
        <w:pStyle w:val="ListParagraph"/>
        <w:autoSpaceDE w:val="0"/>
        <w:autoSpaceDN w:val="0"/>
        <w:adjustRightInd w:val="0"/>
        <w:spacing w:after="0"/>
        <w:ind w:left="1080"/>
        <w:rPr>
          <w:rFonts w:eastAsiaTheme="minorEastAsia"/>
          <w:lang w:eastAsia="ja-JP"/>
        </w:rPr>
      </w:pPr>
      <w:r w:rsidRPr="00DA64B6">
        <w:rPr>
          <w:rFonts w:eastAsiaTheme="minorEastAsia"/>
          <w:lang w:eastAsia="ja-JP"/>
        </w:rPr>
        <w:t xml:space="preserve">For example, based on the CPUE-only </w:t>
      </w:r>
      <w:r w:rsidR="00725C47">
        <w:rPr>
          <w:rFonts w:eastAsiaTheme="minorEastAsia"/>
          <w:lang w:eastAsia="ja-JP"/>
        </w:rPr>
        <w:t xml:space="preserve">regression </w:t>
      </w:r>
      <w:r w:rsidRPr="00DA64B6">
        <w:rPr>
          <w:rFonts w:eastAsiaTheme="minorEastAsia"/>
          <w:lang w:eastAsia="ja-JP"/>
        </w:rPr>
        <w:t xml:space="preserve">model </w:t>
      </w:r>
      <w:r w:rsidR="005E4CDB">
        <w:rPr>
          <w:rFonts w:eastAsiaTheme="minorEastAsia"/>
          <w:lang w:eastAsia="ja-JP"/>
        </w:rPr>
        <w:t xml:space="preserve">(model m1; Table 2) </w:t>
      </w:r>
      <w:r w:rsidRPr="00DA64B6">
        <w:rPr>
          <w:rFonts w:eastAsiaTheme="minorEastAsia"/>
          <w:lang w:eastAsia="ja-JP"/>
        </w:rPr>
        <w:t xml:space="preserve">and using data through </w:t>
      </w:r>
      <w:r w:rsidR="00DA64B6">
        <w:rPr>
          <w:rFonts w:eastAsiaTheme="minorEastAsia"/>
          <w:lang w:eastAsia="ja-JP"/>
        </w:rPr>
        <w:t>2016, the predicted harvest in 2017 is 4.2</w:t>
      </w:r>
      <w:r w:rsidR="0011599E">
        <w:rPr>
          <w:rFonts w:eastAsiaTheme="minorEastAsia"/>
          <w:lang w:eastAsia="ja-JP"/>
        </w:rPr>
        <w:t>3</w:t>
      </w:r>
      <w:r w:rsidR="00DA64B6">
        <w:rPr>
          <w:rFonts w:eastAsiaTheme="minorEastAsia"/>
          <w:lang w:eastAsia="ja-JP"/>
        </w:rPr>
        <w:t xml:space="preserve"> (</w:t>
      </w:r>
      <w:r w:rsidR="0011599E">
        <w:rPr>
          <w:rFonts w:eastAsiaTheme="minorEastAsia"/>
          <w:lang w:eastAsia="ja-JP"/>
        </w:rPr>
        <w:t>68</w:t>
      </w:r>
      <w:r w:rsidR="005E4CDB">
        <w:rPr>
          <w:rFonts w:eastAsiaTheme="minorEastAsia"/>
          <w:lang w:eastAsia="ja-JP"/>
        </w:rPr>
        <w:t>.39</w:t>
      </w:r>
      <w:r w:rsidR="00DA64B6">
        <w:rPr>
          <w:rFonts w:eastAsiaTheme="minorEastAsia"/>
          <w:lang w:eastAsia="ja-JP"/>
        </w:rPr>
        <w:t xml:space="preserve"> million fish)</w:t>
      </w:r>
      <w:r w:rsidR="0011599E">
        <w:rPr>
          <w:rFonts w:eastAsiaTheme="minorEastAsia"/>
          <w:lang w:eastAsia="ja-JP"/>
        </w:rPr>
        <w:t xml:space="preserve"> and</w:t>
      </w:r>
      <w:r w:rsidR="00DA64B6" w:rsidRPr="00DA64B6">
        <w:rPr>
          <w:rFonts w:eastAsiaTheme="minorEastAsia"/>
        </w:rPr>
        <w:t xml:space="preserve"> </w:t>
      </w:r>
      <m:oMath>
        <m:sSup>
          <m:sSupPr>
            <m:ctrlPr>
              <w:rPr>
                <w:rFonts w:ascii="Cambria Math" w:hAnsi="Cambria Math"/>
                <w:i/>
              </w:rPr>
            </m:ctrlPr>
          </m:sSupPr>
          <m:e>
            <m:sSub>
              <m:sSubPr>
                <m:ctrlPr>
                  <w:rPr>
                    <w:rFonts w:ascii="Cambria Math" w:hAnsi="Cambria Math"/>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t</m:t>
                </m:r>
              </m:sub>
            </m:sSub>
            <m:r>
              <w:rPr>
                <w:rFonts w:ascii="Cambria Math" w:hAnsi="Cambria Math"/>
              </w:rPr>
              <m:t>)</m:t>
            </m:r>
          </m:e>
          <m:sup>
            <m:r>
              <w:rPr>
                <w:rFonts w:ascii="Cambria Math" w:hAnsi="Cambria Math"/>
              </w:rPr>
              <m:t>2</m:t>
            </m:r>
          </m:sup>
        </m:sSup>
      </m:oMath>
      <w:r w:rsidR="00DA64B6" w:rsidRPr="00DA64B6">
        <w:rPr>
          <w:rFonts w:eastAsiaTheme="minorEastAsia"/>
        </w:rPr>
        <w:t xml:space="preserve"> = (</w:t>
      </w:r>
      <w:r w:rsidR="00DA64B6">
        <w:rPr>
          <w:rFonts w:eastAsiaTheme="minorEastAsia"/>
        </w:rPr>
        <w:t>3.55</w:t>
      </w:r>
      <w:r w:rsidR="00DA64B6" w:rsidRPr="00DA64B6">
        <w:rPr>
          <w:rFonts w:eastAsiaTheme="minorEastAsia"/>
        </w:rPr>
        <w:t>-</w:t>
      </w:r>
      <w:r w:rsidR="00DA64B6">
        <w:rPr>
          <w:rFonts w:eastAsiaTheme="minorEastAsia"/>
        </w:rPr>
        <w:t>4.2</w:t>
      </w:r>
      <w:r w:rsidR="0011599E">
        <w:rPr>
          <w:rFonts w:eastAsiaTheme="minorEastAsia"/>
        </w:rPr>
        <w:t>3</w:t>
      </w:r>
      <w:r w:rsidR="00DA64B6" w:rsidRPr="00DA64B6">
        <w:rPr>
          <w:rFonts w:eastAsiaTheme="minorEastAsia"/>
        </w:rPr>
        <w:t>)</w:t>
      </w:r>
      <w:r w:rsidR="00DA64B6" w:rsidRPr="00DA64B6">
        <w:rPr>
          <w:rFonts w:eastAsiaTheme="minorEastAsia"/>
          <w:vertAlign w:val="superscript"/>
        </w:rPr>
        <w:t xml:space="preserve">2 </w:t>
      </w:r>
      <w:r w:rsidR="00DA64B6" w:rsidRPr="00DA64B6">
        <w:rPr>
          <w:rFonts w:eastAsiaTheme="minorEastAsia"/>
        </w:rPr>
        <w:t xml:space="preserve">= </w:t>
      </w:r>
      <w:r w:rsidR="005E4CDB">
        <w:rPr>
          <w:rFonts w:eastAsiaTheme="minorEastAsia"/>
        </w:rPr>
        <w:t>0.46</w:t>
      </w:r>
      <w:r w:rsidR="00DA64B6">
        <w:rPr>
          <w:rFonts w:eastAsiaTheme="minorEastAsia"/>
        </w:rPr>
        <w:t xml:space="preserve">; </w:t>
      </w:r>
      <w:r w:rsidR="0011599E">
        <w:rPr>
          <w:rFonts w:eastAsiaTheme="minorEastAsia"/>
        </w:rPr>
        <w:t xml:space="preserve">using data through </w:t>
      </w:r>
      <w:r w:rsidR="0011599E" w:rsidRPr="00DA64B6">
        <w:rPr>
          <w:rFonts w:eastAsiaTheme="minorEastAsia"/>
          <w:lang w:eastAsia="ja-JP"/>
        </w:rPr>
        <w:t xml:space="preserve">2017, </w:t>
      </w:r>
      <w:r w:rsidR="0011599E" w:rsidRPr="00DA64B6">
        <w:rPr>
          <w:rFonts w:eastAsiaTheme="minorEastAsia"/>
        </w:rPr>
        <w:t>the predicted harvest in 2018 is 2.67 (14.39 million fish)</w:t>
      </w:r>
      <w:r w:rsidR="0011599E">
        <w:rPr>
          <w:rFonts w:eastAsiaTheme="minorEastAsia"/>
        </w:rPr>
        <w:t xml:space="preserve"> and</w:t>
      </w:r>
      <w:r w:rsidR="0011599E" w:rsidRPr="00DA64B6">
        <w:rPr>
          <w:rFonts w:eastAsiaTheme="minorEastAsia"/>
        </w:rPr>
        <w:t xml:space="preserve"> </w:t>
      </w:r>
      <m:oMath>
        <m:sSup>
          <m:sSupPr>
            <m:ctrlPr>
              <w:rPr>
                <w:rFonts w:ascii="Cambria Math" w:hAnsi="Cambria Math"/>
                <w:i/>
              </w:rPr>
            </m:ctrlPr>
          </m:sSupPr>
          <m:e>
            <m:sSub>
              <m:sSubPr>
                <m:ctrlPr>
                  <w:rPr>
                    <w:rFonts w:ascii="Cambria Math" w:hAnsi="Cambria Math"/>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t</m:t>
                </m:r>
              </m:sub>
            </m:sSub>
            <m:r>
              <w:rPr>
                <w:rFonts w:ascii="Cambria Math" w:hAnsi="Cambria Math"/>
              </w:rPr>
              <m:t>)</m:t>
            </m:r>
          </m:e>
          <m:sup>
            <m:r>
              <w:rPr>
                <w:rFonts w:ascii="Cambria Math" w:hAnsi="Cambria Math"/>
              </w:rPr>
              <m:t>2</m:t>
            </m:r>
          </m:sup>
        </m:sSup>
      </m:oMath>
      <w:r w:rsidR="0011599E" w:rsidRPr="00DA64B6">
        <w:rPr>
          <w:rFonts w:eastAsiaTheme="minorEastAsia"/>
        </w:rPr>
        <w:t xml:space="preserve"> = (2.09-2.67)</w:t>
      </w:r>
      <w:r w:rsidR="0011599E" w:rsidRPr="00DA64B6">
        <w:rPr>
          <w:rFonts w:eastAsiaTheme="minorEastAsia"/>
          <w:vertAlign w:val="superscript"/>
        </w:rPr>
        <w:t xml:space="preserve">2 </w:t>
      </w:r>
      <w:r w:rsidR="0011599E" w:rsidRPr="00DA64B6">
        <w:rPr>
          <w:rFonts w:eastAsiaTheme="minorEastAsia"/>
        </w:rPr>
        <w:t>= 0.33</w:t>
      </w:r>
      <w:r w:rsidR="0011599E">
        <w:rPr>
          <w:rFonts w:eastAsiaTheme="minorEastAsia"/>
        </w:rPr>
        <w:t xml:space="preserve">; using data </w:t>
      </w:r>
      <w:r w:rsidR="0011599E">
        <w:rPr>
          <w:rFonts w:eastAsiaTheme="minorEastAsia"/>
        </w:rPr>
        <w:lastRenderedPageBreak/>
        <w:t xml:space="preserve">through </w:t>
      </w:r>
      <w:r w:rsidR="0011599E" w:rsidRPr="00DA64B6">
        <w:rPr>
          <w:rFonts w:eastAsiaTheme="minorEastAsia"/>
          <w:lang w:eastAsia="ja-JP"/>
        </w:rPr>
        <w:t>201</w:t>
      </w:r>
      <w:r w:rsidR="0011599E">
        <w:rPr>
          <w:rFonts w:eastAsiaTheme="minorEastAsia"/>
          <w:lang w:eastAsia="ja-JP"/>
        </w:rPr>
        <w:t>8</w:t>
      </w:r>
      <w:r w:rsidR="0011599E" w:rsidRPr="00DA64B6">
        <w:rPr>
          <w:rFonts w:eastAsiaTheme="minorEastAsia"/>
          <w:lang w:eastAsia="ja-JP"/>
        </w:rPr>
        <w:t xml:space="preserve">, </w:t>
      </w:r>
      <w:r w:rsidR="0011599E" w:rsidRPr="00DA64B6">
        <w:rPr>
          <w:rFonts w:eastAsiaTheme="minorEastAsia"/>
        </w:rPr>
        <w:t>the predicted harvest in 201</w:t>
      </w:r>
      <w:r w:rsidR="0011599E">
        <w:rPr>
          <w:rFonts w:eastAsiaTheme="minorEastAsia"/>
        </w:rPr>
        <w:t>9</w:t>
      </w:r>
      <w:r w:rsidR="0011599E" w:rsidRPr="00DA64B6">
        <w:rPr>
          <w:rFonts w:eastAsiaTheme="minorEastAsia"/>
        </w:rPr>
        <w:t xml:space="preserve"> is 2.</w:t>
      </w:r>
      <w:r w:rsidR="0011599E">
        <w:rPr>
          <w:rFonts w:eastAsiaTheme="minorEastAsia"/>
        </w:rPr>
        <w:t>86</w:t>
      </w:r>
      <w:r w:rsidR="0011599E" w:rsidRPr="00DA64B6">
        <w:rPr>
          <w:rFonts w:eastAsiaTheme="minorEastAsia"/>
        </w:rPr>
        <w:t xml:space="preserve"> (</w:t>
      </w:r>
      <w:r w:rsidR="005E4CDB">
        <w:rPr>
          <w:rFonts w:eastAsiaTheme="minorEastAsia"/>
        </w:rPr>
        <w:t>17.48</w:t>
      </w:r>
      <w:r w:rsidR="0011599E" w:rsidRPr="00DA64B6">
        <w:rPr>
          <w:rFonts w:eastAsiaTheme="minorEastAsia"/>
        </w:rPr>
        <w:t xml:space="preserve"> million fish)</w:t>
      </w:r>
      <w:r w:rsidR="0011599E">
        <w:rPr>
          <w:rFonts w:eastAsiaTheme="minorEastAsia"/>
        </w:rPr>
        <w:t xml:space="preserve"> and</w:t>
      </w:r>
      <w:r w:rsidR="0011599E" w:rsidRPr="00DA64B6">
        <w:rPr>
          <w:rFonts w:eastAsiaTheme="minorEastAsia"/>
        </w:rPr>
        <w:t xml:space="preserve"> </w:t>
      </w:r>
      <m:oMath>
        <m:sSup>
          <m:sSupPr>
            <m:ctrlPr>
              <w:rPr>
                <w:rFonts w:ascii="Cambria Math" w:hAnsi="Cambria Math"/>
                <w:i/>
              </w:rPr>
            </m:ctrlPr>
          </m:sSupPr>
          <m:e>
            <m:sSub>
              <m:sSubPr>
                <m:ctrlPr>
                  <w:rPr>
                    <w:rFonts w:ascii="Cambria Math" w:hAnsi="Cambria Math"/>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t</m:t>
                </m:r>
              </m:sub>
            </m:sSub>
            <m:r>
              <w:rPr>
                <w:rFonts w:ascii="Cambria Math" w:hAnsi="Cambria Math"/>
              </w:rPr>
              <m:t>)</m:t>
            </m:r>
          </m:e>
          <m:sup>
            <m:r>
              <w:rPr>
                <w:rFonts w:ascii="Cambria Math" w:hAnsi="Cambria Math"/>
              </w:rPr>
              <m:t>2</m:t>
            </m:r>
          </m:sup>
        </m:sSup>
      </m:oMath>
      <w:r w:rsidR="0011599E" w:rsidRPr="00DA64B6">
        <w:rPr>
          <w:rFonts w:eastAsiaTheme="minorEastAsia"/>
        </w:rPr>
        <w:t xml:space="preserve"> = (</w:t>
      </w:r>
      <w:r w:rsidR="0011599E">
        <w:rPr>
          <w:rFonts w:eastAsiaTheme="minorEastAsia"/>
        </w:rPr>
        <w:t>3.05</w:t>
      </w:r>
      <w:r w:rsidR="0011599E" w:rsidRPr="00DA64B6">
        <w:rPr>
          <w:rFonts w:eastAsiaTheme="minorEastAsia"/>
        </w:rPr>
        <w:t>-2.</w:t>
      </w:r>
      <w:r w:rsidR="0011599E">
        <w:rPr>
          <w:rFonts w:eastAsiaTheme="minorEastAsia"/>
        </w:rPr>
        <w:t>86</w:t>
      </w:r>
      <w:r w:rsidR="0011599E" w:rsidRPr="00DA64B6">
        <w:rPr>
          <w:rFonts w:eastAsiaTheme="minorEastAsia"/>
        </w:rPr>
        <w:t>)</w:t>
      </w:r>
      <w:r w:rsidR="0011599E" w:rsidRPr="00DA64B6">
        <w:rPr>
          <w:rFonts w:eastAsiaTheme="minorEastAsia"/>
          <w:vertAlign w:val="superscript"/>
        </w:rPr>
        <w:t xml:space="preserve">2 </w:t>
      </w:r>
      <w:r w:rsidR="0011599E" w:rsidRPr="00DA64B6">
        <w:rPr>
          <w:rFonts w:eastAsiaTheme="minorEastAsia"/>
        </w:rPr>
        <w:t xml:space="preserve">= </w:t>
      </w:r>
      <w:r w:rsidR="005E4CDB">
        <w:rPr>
          <w:rFonts w:eastAsiaTheme="minorEastAsia"/>
        </w:rPr>
        <w:t>0.04</w:t>
      </w:r>
      <w:r w:rsidR="0011599E">
        <w:rPr>
          <w:rFonts w:eastAsiaTheme="minorEastAsia"/>
        </w:rPr>
        <w:t>;</w:t>
      </w:r>
      <w:r w:rsidR="0011599E" w:rsidRPr="0011599E">
        <w:rPr>
          <w:rFonts w:eastAsiaTheme="minorEastAsia"/>
        </w:rPr>
        <w:t xml:space="preserve"> </w:t>
      </w:r>
      <w:r w:rsidR="0011599E">
        <w:rPr>
          <w:rFonts w:eastAsiaTheme="minorEastAsia"/>
        </w:rPr>
        <w:t xml:space="preserve">using data through </w:t>
      </w:r>
      <w:r w:rsidR="0011599E" w:rsidRPr="00DA64B6">
        <w:rPr>
          <w:rFonts w:eastAsiaTheme="minorEastAsia"/>
          <w:lang w:eastAsia="ja-JP"/>
        </w:rPr>
        <w:t>201</w:t>
      </w:r>
      <w:r w:rsidR="0011599E">
        <w:rPr>
          <w:rFonts w:eastAsiaTheme="minorEastAsia"/>
          <w:lang w:eastAsia="ja-JP"/>
        </w:rPr>
        <w:t>9</w:t>
      </w:r>
      <w:r w:rsidR="0011599E" w:rsidRPr="00DA64B6">
        <w:rPr>
          <w:rFonts w:eastAsiaTheme="minorEastAsia"/>
          <w:lang w:eastAsia="ja-JP"/>
        </w:rPr>
        <w:t xml:space="preserve">, </w:t>
      </w:r>
      <w:r w:rsidR="0011599E" w:rsidRPr="00DA64B6">
        <w:rPr>
          <w:rFonts w:eastAsiaTheme="minorEastAsia"/>
        </w:rPr>
        <w:t>the predicted harvest in 20</w:t>
      </w:r>
      <w:r w:rsidR="0011599E">
        <w:rPr>
          <w:rFonts w:eastAsiaTheme="minorEastAsia"/>
        </w:rPr>
        <w:t xml:space="preserve">20 </w:t>
      </w:r>
      <w:r w:rsidR="0011599E" w:rsidRPr="00DA64B6">
        <w:rPr>
          <w:rFonts w:eastAsiaTheme="minorEastAsia"/>
        </w:rPr>
        <w:t>is 2.</w:t>
      </w:r>
      <w:r w:rsidR="0011599E">
        <w:rPr>
          <w:rFonts w:eastAsiaTheme="minorEastAsia"/>
        </w:rPr>
        <w:t>87</w:t>
      </w:r>
      <w:r w:rsidR="0011599E" w:rsidRPr="00DA64B6">
        <w:rPr>
          <w:rFonts w:eastAsiaTheme="minorEastAsia"/>
        </w:rPr>
        <w:t xml:space="preserve"> (</w:t>
      </w:r>
      <w:r w:rsidR="005E4CDB">
        <w:rPr>
          <w:rFonts w:eastAsiaTheme="minorEastAsia"/>
        </w:rPr>
        <w:t>17.67</w:t>
      </w:r>
      <w:r w:rsidR="0011599E" w:rsidRPr="00DA64B6">
        <w:rPr>
          <w:rFonts w:eastAsiaTheme="minorEastAsia"/>
        </w:rPr>
        <w:t xml:space="preserve"> million fish)</w:t>
      </w:r>
      <w:r w:rsidR="0011599E">
        <w:rPr>
          <w:rFonts w:eastAsiaTheme="minorEastAsia"/>
        </w:rPr>
        <w:t xml:space="preserve"> and</w:t>
      </w:r>
      <w:r w:rsidR="0011599E" w:rsidRPr="00DA64B6">
        <w:rPr>
          <w:rFonts w:eastAsiaTheme="minorEastAsia"/>
        </w:rPr>
        <w:t xml:space="preserve"> </w:t>
      </w:r>
      <m:oMath>
        <m:sSup>
          <m:sSupPr>
            <m:ctrlPr>
              <w:rPr>
                <w:rFonts w:ascii="Cambria Math" w:hAnsi="Cambria Math"/>
                <w:i/>
              </w:rPr>
            </m:ctrlPr>
          </m:sSupPr>
          <m:e>
            <m:sSub>
              <m:sSubPr>
                <m:ctrlPr>
                  <w:rPr>
                    <w:rFonts w:ascii="Cambria Math" w:hAnsi="Cambria Math"/>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t</m:t>
                </m:r>
              </m:sub>
            </m:sSub>
            <m:r>
              <w:rPr>
                <w:rFonts w:ascii="Cambria Math" w:hAnsi="Cambria Math"/>
              </w:rPr>
              <m:t>)</m:t>
            </m:r>
          </m:e>
          <m:sup>
            <m:r>
              <w:rPr>
                <w:rFonts w:ascii="Cambria Math" w:hAnsi="Cambria Math"/>
              </w:rPr>
              <m:t>2</m:t>
            </m:r>
          </m:sup>
        </m:sSup>
      </m:oMath>
      <w:r w:rsidR="0011599E" w:rsidRPr="00DA64B6">
        <w:rPr>
          <w:rFonts w:eastAsiaTheme="minorEastAsia"/>
        </w:rPr>
        <w:t xml:space="preserve"> = (</w:t>
      </w:r>
      <w:r w:rsidR="0011599E">
        <w:rPr>
          <w:rFonts w:eastAsiaTheme="minorEastAsia"/>
        </w:rPr>
        <w:t>2.09</w:t>
      </w:r>
      <w:r w:rsidR="0011599E" w:rsidRPr="00DA64B6">
        <w:rPr>
          <w:rFonts w:eastAsiaTheme="minorEastAsia"/>
        </w:rPr>
        <w:t>-2.</w:t>
      </w:r>
      <w:r w:rsidR="0011599E">
        <w:rPr>
          <w:rFonts w:eastAsiaTheme="minorEastAsia"/>
        </w:rPr>
        <w:t>87</w:t>
      </w:r>
      <w:r w:rsidR="0011599E" w:rsidRPr="00DA64B6">
        <w:rPr>
          <w:rFonts w:eastAsiaTheme="minorEastAsia"/>
        </w:rPr>
        <w:t>)</w:t>
      </w:r>
      <w:r w:rsidR="0011599E" w:rsidRPr="00DA64B6">
        <w:rPr>
          <w:rFonts w:eastAsiaTheme="minorEastAsia"/>
          <w:vertAlign w:val="superscript"/>
        </w:rPr>
        <w:t xml:space="preserve">2 </w:t>
      </w:r>
      <w:r w:rsidR="0011599E" w:rsidRPr="00DA64B6">
        <w:rPr>
          <w:rFonts w:eastAsiaTheme="minorEastAsia"/>
        </w:rPr>
        <w:t xml:space="preserve">= </w:t>
      </w:r>
      <w:r w:rsidR="005E4CDB">
        <w:rPr>
          <w:rFonts w:eastAsiaTheme="minorEastAsia"/>
        </w:rPr>
        <w:t>0.61</w:t>
      </w:r>
      <w:r w:rsidR="0011599E">
        <w:rPr>
          <w:rFonts w:eastAsiaTheme="minorEastAsia"/>
        </w:rPr>
        <w:t>;</w:t>
      </w:r>
      <w:r w:rsidR="0011599E" w:rsidRPr="0011599E">
        <w:rPr>
          <w:rFonts w:eastAsiaTheme="minorEastAsia"/>
        </w:rPr>
        <w:t xml:space="preserve"> </w:t>
      </w:r>
      <w:r w:rsidR="0011599E">
        <w:rPr>
          <w:rFonts w:eastAsiaTheme="minorEastAsia"/>
        </w:rPr>
        <w:t xml:space="preserve">and using data through </w:t>
      </w:r>
      <w:r w:rsidR="0011599E" w:rsidRPr="00DA64B6">
        <w:rPr>
          <w:rFonts w:eastAsiaTheme="minorEastAsia"/>
          <w:lang w:eastAsia="ja-JP"/>
        </w:rPr>
        <w:t>20</w:t>
      </w:r>
      <w:r w:rsidR="0011599E">
        <w:rPr>
          <w:rFonts w:eastAsiaTheme="minorEastAsia"/>
          <w:lang w:eastAsia="ja-JP"/>
        </w:rPr>
        <w:t>20</w:t>
      </w:r>
      <w:r w:rsidR="0011599E" w:rsidRPr="00DA64B6">
        <w:rPr>
          <w:rFonts w:eastAsiaTheme="minorEastAsia"/>
          <w:lang w:eastAsia="ja-JP"/>
        </w:rPr>
        <w:t xml:space="preserve">, </w:t>
      </w:r>
      <w:r w:rsidR="0011599E" w:rsidRPr="00DA64B6">
        <w:rPr>
          <w:rFonts w:eastAsiaTheme="minorEastAsia"/>
        </w:rPr>
        <w:t>the predicted harvest in 20</w:t>
      </w:r>
      <w:r w:rsidR="0011599E">
        <w:rPr>
          <w:rFonts w:eastAsiaTheme="minorEastAsia"/>
        </w:rPr>
        <w:t xml:space="preserve">21 </w:t>
      </w:r>
      <w:r w:rsidR="0011599E" w:rsidRPr="00DA64B6">
        <w:rPr>
          <w:rFonts w:eastAsiaTheme="minorEastAsia"/>
        </w:rPr>
        <w:t xml:space="preserve">is </w:t>
      </w:r>
      <w:r w:rsidR="0011599E">
        <w:rPr>
          <w:rFonts w:eastAsiaTheme="minorEastAsia"/>
        </w:rPr>
        <w:t>3.23</w:t>
      </w:r>
      <w:r w:rsidR="0011599E" w:rsidRPr="00DA64B6">
        <w:rPr>
          <w:rFonts w:eastAsiaTheme="minorEastAsia"/>
        </w:rPr>
        <w:t xml:space="preserve"> (</w:t>
      </w:r>
      <w:r w:rsidR="005E4CDB">
        <w:rPr>
          <w:rFonts w:eastAsiaTheme="minorEastAsia"/>
        </w:rPr>
        <w:t>25.23</w:t>
      </w:r>
      <w:r w:rsidR="0011599E" w:rsidRPr="00DA64B6">
        <w:rPr>
          <w:rFonts w:eastAsiaTheme="minorEastAsia"/>
        </w:rPr>
        <w:t xml:space="preserve"> million fish)</w:t>
      </w:r>
      <w:r w:rsidR="0011599E">
        <w:rPr>
          <w:rFonts w:eastAsiaTheme="minorEastAsia"/>
        </w:rPr>
        <w:t xml:space="preserve"> and</w:t>
      </w:r>
      <w:r w:rsidR="0011599E" w:rsidRPr="00DA64B6">
        <w:rPr>
          <w:rFonts w:eastAsiaTheme="minorEastAsia"/>
        </w:rPr>
        <w:t xml:space="preserve"> </w:t>
      </w:r>
      <m:oMath>
        <m:sSup>
          <m:sSupPr>
            <m:ctrlPr>
              <w:rPr>
                <w:rFonts w:ascii="Cambria Math" w:hAnsi="Cambria Math"/>
                <w:i/>
              </w:rPr>
            </m:ctrlPr>
          </m:sSupPr>
          <m:e>
            <m:sSub>
              <m:sSubPr>
                <m:ctrlPr>
                  <w:rPr>
                    <w:rFonts w:ascii="Cambria Math" w:hAnsi="Cambria Math"/>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t</m:t>
                </m:r>
              </m:sub>
            </m:sSub>
            <m:r>
              <w:rPr>
                <w:rFonts w:ascii="Cambria Math" w:hAnsi="Cambria Math"/>
              </w:rPr>
              <m:t>)</m:t>
            </m:r>
          </m:e>
          <m:sup>
            <m:r>
              <w:rPr>
                <w:rFonts w:ascii="Cambria Math" w:hAnsi="Cambria Math"/>
              </w:rPr>
              <m:t>2</m:t>
            </m:r>
          </m:sup>
        </m:sSup>
      </m:oMath>
      <w:r w:rsidR="0011599E" w:rsidRPr="00DA64B6">
        <w:rPr>
          <w:rFonts w:eastAsiaTheme="minorEastAsia"/>
        </w:rPr>
        <w:t xml:space="preserve"> = (</w:t>
      </w:r>
      <w:r w:rsidR="0011599E">
        <w:rPr>
          <w:rFonts w:eastAsiaTheme="minorEastAsia"/>
        </w:rPr>
        <w:t>3.88</w:t>
      </w:r>
      <w:r w:rsidR="0011599E" w:rsidRPr="00DA64B6">
        <w:rPr>
          <w:rFonts w:eastAsiaTheme="minorEastAsia"/>
        </w:rPr>
        <w:t>-</w:t>
      </w:r>
      <w:r w:rsidR="0011599E">
        <w:rPr>
          <w:rFonts w:eastAsiaTheme="minorEastAsia"/>
        </w:rPr>
        <w:t>3.23</w:t>
      </w:r>
      <w:r w:rsidR="0011599E" w:rsidRPr="00DA64B6">
        <w:rPr>
          <w:rFonts w:eastAsiaTheme="minorEastAsia"/>
        </w:rPr>
        <w:t>)</w:t>
      </w:r>
      <w:r w:rsidR="0011599E" w:rsidRPr="00DA64B6">
        <w:rPr>
          <w:rFonts w:eastAsiaTheme="minorEastAsia"/>
          <w:vertAlign w:val="superscript"/>
        </w:rPr>
        <w:t xml:space="preserve">2 </w:t>
      </w:r>
      <w:r w:rsidR="0011599E" w:rsidRPr="00DA64B6">
        <w:rPr>
          <w:rFonts w:eastAsiaTheme="minorEastAsia"/>
        </w:rPr>
        <w:t>=</w:t>
      </w:r>
      <w:r w:rsidR="0011599E">
        <w:rPr>
          <w:rFonts w:eastAsiaTheme="minorEastAsia"/>
        </w:rPr>
        <w:t xml:space="preserve"> </w:t>
      </w:r>
      <w:r w:rsidR="005E4CDB">
        <w:rPr>
          <w:rFonts w:eastAsiaTheme="minorEastAsia"/>
        </w:rPr>
        <w:t>0.42</w:t>
      </w:r>
      <w:r w:rsidR="0011599E">
        <w:rPr>
          <w:rFonts w:eastAsiaTheme="minorEastAsia"/>
        </w:rPr>
        <w:t xml:space="preserve">. Then the sum of </w:t>
      </w:r>
      <w:r w:rsidR="005E4CDB">
        <w:rPr>
          <w:rFonts w:eastAsiaTheme="minorEastAsia"/>
        </w:rPr>
        <w:t>0.46+0.33+0.04+0.61+0.42 divided by 4 is 0.47</w:t>
      </w:r>
      <w:r w:rsidR="0011599E">
        <w:rPr>
          <w:rFonts w:eastAsiaTheme="minorEastAsia"/>
        </w:rPr>
        <w:t xml:space="preserve">. Finally, </w:t>
      </w:r>
      <w:r w:rsidR="005E4CDB">
        <w:rPr>
          <w:rFonts w:eastAsiaTheme="minorEastAsia"/>
        </w:rPr>
        <w:t>one</w:t>
      </w:r>
      <w:r w:rsidR="0011599E">
        <w:rPr>
          <w:rFonts w:eastAsiaTheme="minorEastAsia"/>
        </w:rPr>
        <w:t xml:space="preserve"> divided by </w:t>
      </w:r>
      <w:r w:rsidR="005E4CDB">
        <w:rPr>
          <w:rFonts w:eastAsiaTheme="minorEastAsia"/>
        </w:rPr>
        <w:t xml:space="preserve">0.47 is 2.14. This value </w:t>
      </w:r>
      <w:r w:rsidR="004A62D2">
        <w:rPr>
          <w:rFonts w:eastAsiaTheme="minorEastAsia"/>
        </w:rPr>
        <w:t xml:space="preserve">(2.14) </w:t>
      </w:r>
      <w:r w:rsidR="005E4CDB">
        <w:rPr>
          <w:rFonts w:eastAsiaTheme="minorEastAsia"/>
        </w:rPr>
        <w:t>is the inverse</w:t>
      </w:r>
      <w:r w:rsidR="004A62D2">
        <w:rPr>
          <w:rFonts w:eastAsiaTheme="minorEastAsia"/>
        </w:rPr>
        <w:t>-</w:t>
      </w:r>
      <w:r w:rsidR="005E4CDB">
        <w:rPr>
          <w:rFonts w:eastAsiaTheme="minorEastAsia"/>
        </w:rPr>
        <w:t xml:space="preserve">variance </w:t>
      </w:r>
      <w:r w:rsidR="00725C47">
        <w:rPr>
          <w:rFonts w:eastAsiaTheme="minorEastAsia"/>
        </w:rPr>
        <w:t xml:space="preserve">weight </w:t>
      </w:r>
      <w:r w:rsidR="005E4CDB">
        <w:rPr>
          <w:rFonts w:eastAsiaTheme="minorEastAsia"/>
        </w:rPr>
        <w:t>of the CPUE-only model.</w:t>
      </w:r>
    </w:p>
    <w:p w14:paraId="4BA96E8C" w14:textId="77777777" w:rsidR="00A51467" w:rsidRDefault="00A51467" w:rsidP="00A51467"/>
    <w:p w14:paraId="1DA00FE3" w14:textId="2DF5AF24" w:rsidR="00D319A6" w:rsidRDefault="00D319A6" w:rsidP="00A51467">
      <w:pPr>
        <w:ind w:left="360"/>
        <w:rPr>
          <w:rFonts w:eastAsiaTheme="minorEastAsia"/>
        </w:rPr>
      </w:pPr>
      <w:r w:rsidRPr="00613229">
        <w:t>To normalize the inverse-variance weights to sum to one</w:t>
      </w:r>
      <w:r w:rsidR="00C55D7A">
        <w:t xml:space="preserve"> </w:t>
      </w:r>
      <m:oMath>
        <m:r>
          <w:rPr>
            <w:rFonts w:ascii="Cambria Math" w:hAnsi="Cambria Math"/>
          </w:rPr>
          <m:t>(</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w</m:t>
                </m:r>
              </m:e>
              <m:sub>
                <m:r>
                  <w:rPr>
                    <w:rFonts w:ascii="Cambria Math" w:hAnsi="Cambria Math"/>
                  </w:rPr>
                  <m:t>i</m:t>
                </m:r>
              </m:sub>
            </m:sSub>
          </m:e>
        </m:nary>
        <m:r>
          <w:rPr>
            <w:rFonts w:ascii="Cambria Math" w:hAnsi="Cambria Math"/>
          </w:rPr>
          <m:t>=1</m:t>
        </m:r>
      </m:oMath>
      <w:r w:rsidR="00C55D7A">
        <w:t>)</w:t>
      </w:r>
      <w:r w:rsidRPr="00613229">
        <w:t xml:space="preserve">, each individual weight is divided by the sum of all the </w:t>
      </w:r>
      <w:r>
        <w:t xml:space="preserve">model </w:t>
      </w:r>
      <w:r w:rsidRPr="00613229">
        <w:t xml:space="preserve">weights, </w:t>
      </w:r>
      <w:bookmarkStart w:id="12" w:name="_Hlk94602274"/>
      <m:oMath>
        <m:sSub>
          <m:sSubPr>
            <m:ctrlPr>
              <w:rPr>
                <w:rFonts w:ascii="Cambria Math" w:hAnsi="Cambria Math"/>
                <w:i/>
              </w:rPr>
            </m:ctrlPr>
          </m:sSubPr>
          <m:e>
            <m:r>
              <w:rPr>
                <w:rFonts w:ascii="Cambria Math" w:hAnsi="Cambria Math"/>
              </w:rPr>
              <m:t>w</m:t>
            </m:r>
          </m:e>
          <m:sub>
            <m:r>
              <w:rPr>
                <w:rFonts w:ascii="Cambria Math" w:hAnsi="Cambria Math"/>
              </w:rPr>
              <m:t>i</m:t>
            </m:r>
          </m:sub>
        </m:sSub>
        <w:bookmarkEnd w:id="12"/>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δ</m:t>
                </m:r>
              </m:e>
              <m:sub>
                <m:r>
                  <w:rPr>
                    <w:rFonts w:ascii="Cambria Math" w:hAnsi="Cambria Math"/>
                  </w:rPr>
                  <m:t>i</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18</m:t>
                </m:r>
              </m:sup>
              <m:e>
                <m:sSub>
                  <m:sSubPr>
                    <m:ctrlPr>
                      <w:rPr>
                        <w:rFonts w:ascii="Cambria Math" w:hAnsi="Cambria Math"/>
                        <w:i/>
                      </w:rPr>
                    </m:ctrlPr>
                  </m:sSubPr>
                  <m:e>
                    <m:r>
                      <w:rPr>
                        <w:rFonts w:ascii="Cambria Math" w:hAnsi="Cambria Math"/>
                      </w:rPr>
                      <m:t>δ</m:t>
                    </m:r>
                  </m:e>
                  <m:sub>
                    <m:r>
                      <w:rPr>
                        <w:rFonts w:ascii="Cambria Math" w:hAnsi="Cambria Math"/>
                      </w:rPr>
                      <m:t>i</m:t>
                    </m:r>
                  </m:sub>
                </m:sSub>
              </m:e>
            </m:nary>
          </m:den>
        </m:f>
      </m:oMath>
      <w:r w:rsidR="00C55D7A">
        <w:t xml:space="preserve"> </w:t>
      </w:r>
      <w:r w:rsidRPr="00613229">
        <w:rPr>
          <w:rFonts w:eastAsiaTheme="minorEastAsia"/>
        </w:rPr>
        <w:t>.</w:t>
      </w:r>
    </w:p>
    <w:p w14:paraId="0B373886" w14:textId="7D7ECAE8" w:rsidR="00D319A6" w:rsidRPr="00883788" w:rsidRDefault="00BF04F8" w:rsidP="00CA2CA1">
      <w:pPr>
        <w:pStyle w:val="ListParagraph"/>
        <w:numPr>
          <w:ilvl w:val="0"/>
          <w:numId w:val="6"/>
        </w:numPr>
      </w:pPr>
      <w:r>
        <w:t>C</w:t>
      </w:r>
      <w:r w:rsidR="00D319A6" w:rsidRPr="00883788">
        <w:t xml:space="preserve">alculate the standard error of the model-averaged </w:t>
      </w:r>
      <w:r w:rsidR="00D319A6">
        <w:t>forecast</w:t>
      </w:r>
      <w:r w:rsidR="00D319A6" w:rsidRPr="00883788">
        <w:t xml:space="preserve"> (i.e., the square root of the unconditional variance estimator; equation 9 in Buckland et al. 1997; derivation in Burnham and Anderson 2002:159-162) as</w:t>
      </w:r>
    </w:p>
    <w:p w14:paraId="60803236" w14:textId="5FE460CD" w:rsidR="00D319A6" w:rsidRPr="00883788" w:rsidRDefault="00D319A6" w:rsidP="00BB2C25">
      <w:pPr>
        <w:ind w:left="2160" w:firstLine="720"/>
      </w:pPr>
      <w:r>
        <w:tab/>
      </w:r>
      <w:r>
        <w:tab/>
      </w:r>
      <w:r>
        <w:tab/>
      </w:r>
      <w:r>
        <w:tab/>
        <w:t xml:space="preserve">      </w:t>
      </w:r>
      <w:r w:rsidR="00BB2C25">
        <w:t xml:space="preserve"> </w:t>
      </w:r>
    </w:p>
    <w:p w14:paraId="31133109" w14:textId="64331019" w:rsidR="00D319A6" w:rsidRDefault="00AB7B7D" w:rsidP="00A20FF5">
      <w:pPr>
        <w:ind w:left="2880" w:firstLine="720"/>
      </w:pPr>
      <m:oMath>
        <m:acc>
          <m:accPr>
            <m:ctrlPr>
              <w:rPr>
                <w:rFonts w:ascii="Cambria Math" w:hAnsi="Cambria Math"/>
                <w:i/>
              </w:rPr>
            </m:ctrlPr>
          </m:accPr>
          <m:e>
            <m:r>
              <m:rPr>
                <m:sty m:val="p"/>
              </m:rPr>
              <w:rPr>
                <w:rFonts w:ascii="Cambria Math" w:hAnsi="Cambria Math"/>
              </w:rPr>
              <m:t>se</m:t>
            </m:r>
          </m:e>
        </m:acc>
        <m:d>
          <m:dPr>
            <m:ctrlPr>
              <w:rPr>
                <w:rFonts w:ascii="Cambria Math" w:hAnsi="Cambria Math"/>
                <w:i/>
              </w:rPr>
            </m:ctrlPr>
          </m:dPr>
          <m:e>
            <m:acc>
              <m:accPr>
                <m:chr m:val="̃"/>
                <m:ctrlPr>
                  <w:rPr>
                    <w:rFonts w:ascii="Cambria Math" w:hAnsi="Cambria Math"/>
                    <w:i/>
                  </w:rPr>
                </m:ctrlPr>
              </m:accPr>
              <m:e>
                <m:r>
                  <w:rPr>
                    <w:rFonts w:ascii="Cambria Math" w:hAnsi="Cambria Math"/>
                  </w:rPr>
                  <m:t>Y</m:t>
                </m:r>
              </m:e>
            </m:acc>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18</m:t>
            </m:r>
          </m:sup>
          <m:e>
            <m:sSub>
              <m:sSubPr>
                <m:ctrlPr>
                  <w:rPr>
                    <w:rFonts w:ascii="Cambria Math" w:hAnsi="Cambria Math"/>
                    <w:i/>
                  </w:rPr>
                </m:ctrlPr>
              </m:sSubPr>
              <m:e>
                <m:r>
                  <w:rPr>
                    <w:rFonts w:ascii="Cambria Math" w:hAnsi="Cambria Math"/>
                  </w:rPr>
                  <m:t>w</m:t>
                </m:r>
              </m:e>
              <m:sub>
                <m:r>
                  <w:rPr>
                    <w:rFonts w:ascii="Cambria Math" w:hAnsi="Cambria Math"/>
                  </w:rPr>
                  <m:t>i</m:t>
                </m:r>
              </m:sub>
            </m:sSub>
            <m:rad>
              <m:radPr>
                <m:degHide m:val="1"/>
                <m:ctrlPr>
                  <w:rPr>
                    <w:rFonts w:ascii="Cambria Math" w:hAnsi="Cambria Math"/>
                    <w:i/>
                  </w:rPr>
                </m:ctrlPr>
              </m:radPr>
              <m:deg/>
              <m:e>
                <m:acc>
                  <m:accPr>
                    <m:ctrlPr>
                      <w:rPr>
                        <w:rFonts w:ascii="Cambria Math" w:hAnsi="Cambria Math"/>
                        <w:i/>
                      </w:rPr>
                    </m:ctrlPr>
                  </m:accPr>
                  <m:e>
                    <m:r>
                      <m:rPr>
                        <m:sty m:val="p"/>
                      </m:rPr>
                      <w:rPr>
                        <w:rFonts w:ascii="Cambria Math" w:hAnsi="Cambria Math"/>
                      </w:rPr>
                      <m:t>var</m:t>
                    </m:r>
                  </m:e>
                </m:acc>
                <m:sSub>
                  <m:sSubPr>
                    <m:ctrlPr>
                      <w:rPr>
                        <w:rFonts w:ascii="Cambria Math" w:eastAsiaTheme="minorHAnsi" w:hAnsi="Cambria Math"/>
                        <w:i/>
                      </w:rPr>
                    </m:ctrlPr>
                  </m:sSubPr>
                  <m:e>
                    <m:r>
                      <w:rPr>
                        <w:rFonts w:ascii="Cambria Math" w:eastAsiaTheme="minorHAnsi" w:hAnsi="Cambria Math"/>
                      </w:rPr>
                      <m:t>(</m:t>
                    </m:r>
                    <m:acc>
                      <m:accPr>
                        <m:ctrlPr>
                          <w:rPr>
                            <w:rFonts w:ascii="Cambria Math" w:eastAsiaTheme="minorHAnsi" w:hAnsi="Cambria Math"/>
                            <w:i/>
                          </w:rPr>
                        </m:ctrlPr>
                      </m:accPr>
                      <m:e>
                        <m:r>
                          <w:rPr>
                            <w:rFonts w:ascii="Cambria Math" w:hAnsi="Cambria Math"/>
                          </w:rPr>
                          <m:t>Y</m:t>
                        </m:r>
                      </m:e>
                    </m:acc>
                  </m:e>
                  <m:sub>
                    <m:r>
                      <w:rPr>
                        <w:rFonts w:ascii="Cambria Math" w:hAnsi="Cambria Math"/>
                      </w:rPr>
                      <m:t>i</m:t>
                    </m:r>
                  </m:sub>
                </m:sSub>
                <m:r>
                  <w:rPr>
                    <w:rFonts w:ascii="Cambria Math" w:eastAsiaTheme="minorHAnsi" w:hAnsi="Cambria Math"/>
                  </w:rPr>
                  <m:t>)+</m:t>
                </m:r>
                <m:sSubSup>
                  <m:sSubSupPr>
                    <m:ctrlPr>
                      <w:rPr>
                        <w:rFonts w:ascii="Cambria Math" w:eastAsiaTheme="minorHAnsi" w:hAnsi="Cambria Math"/>
                        <w:i/>
                      </w:rPr>
                    </m:ctrlPr>
                  </m:sSubSupPr>
                  <m:e>
                    <m:r>
                      <w:rPr>
                        <w:rFonts w:ascii="Cambria Math" w:eastAsiaTheme="minorHAnsi" w:hAnsi="Cambria Math"/>
                      </w:rPr>
                      <m:t>γ</m:t>
                    </m:r>
                  </m:e>
                  <m:sub>
                    <m:r>
                      <w:rPr>
                        <w:rFonts w:ascii="Cambria Math" w:eastAsiaTheme="minorHAnsi" w:hAnsi="Cambria Math"/>
                      </w:rPr>
                      <m:t>i</m:t>
                    </m:r>
                  </m:sub>
                  <m:sup>
                    <m:r>
                      <w:rPr>
                        <w:rFonts w:ascii="Cambria Math" w:eastAsiaTheme="minorHAnsi" w:hAnsi="Cambria Math"/>
                      </w:rPr>
                      <m:t>2</m:t>
                    </m:r>
                  </m:sup>
                </m:sSubSup>
              </m:e>
            </m:rad>
          </m:e>
        </m:nary>
      </m:oMath>
      <w:r w:rsidR="00631C34">
        <w:t>,</w:t>
      </w:r>
      <w:r w:rsidR="00A20FF5">
        <w:tab/>
      </w:r>
      <w:r w:rsidR="00A20FF5">
        <w:tab/>
      </w:r>
      <w:r w:rsidR="00A20FF5">
        <w:tab/>
      </w:r>
      <w:r w:rsidR="00C55D7A">
        <w:t xml:space="preserve">       </w:t>
      </w:r>
      <w:r w:rsidR="00A20FF5">
        <w:t>(5)</w:t>
      </w:r>
    </w:p>
    <w:p w14:paraId="6DCD3752" w14:textId="77777777" w:rsidR="002178F6" w:rsidRPr="00883788" w:rsidRDefault="002178F6" w:rsidP="00A20FF5">
      <w:pPr>
        <w:ind w:left="2880" w:firstLine="720"/>
      </w:pPr>
    </w:p>
    <w:p w14:paraId="484D03EE" w14:textId="22E37897" w:rsidR="00D319A6" w:rsidRPr="00883788" w:rsidRDefault="00D319A6" w:rsidP="00BF04F8">
      <w:pPr>
        <w:ind w:left="720"/>
      </w:pPr>
      <w:r w:rsidRPr="00883788">
        <w:t xml:space="preserve">where </w:t>
      </w:r>
      <m:oMath>
        <m:acc>
          <m:accPr>
            <m:chr m:val="̃"/>
            <m:ctrlPr>
              <w:rPr>
                <w:rFonts w:ascii="Cambria Math" w:hAnsi="Cambria Math"/>
              </w:rPr>
            </m:ctrlPr>
          </m:accPr>
          <m:e>
            <m:r>
              <w:rPr>
                <w:rFonts w:ascii="Cambria Math" w:hAnsi="Cambria Math"/>
              </w:rPr>
              <m:t>Y</m:t>
            </m:r>
          </m:e>
        </m:acc>
      </m:oMath>
      <w:r w:rsidRPr="00883788">
        <w:t xml:space="preserve"> is the model-averaged </w:t>
      </w:r>
      <w:r>
        <w:t>forecast</w:t>
      </w:r>
      <w:r w:rsidR="00714DA6">
        <w:t xml:space="preserve"> (in log space</w:t>
      </w:r>
      <w:r w:rsidR="00142CD9">
        <w:t>; assumed unbiased</w:t>
      </w:r>
      <w:r w:rsidR="00714DA6">
        <w:t>)</w:t>
      </w:r>
      <w:r>
        <w:t>,</w:t>
      </w:r>
      <w:r w:rsidRPr="00883788">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oMath>
      <w:r w:rsidRPr="00883788">
        <w:t xml:space="preserve"> is the individual model </w:t>
      </w:r>
      <m:oMath>
        <m:r>
          <w:rPr>
            <w:rFonts w:ascii="Cambria Math" w:hAnsi="Cambria Math"/>
          </w:rPr>
          <m:t>i</m:t>
        </m:r>
      </m:oMath>
      <w:r w:rsidRPr="00883788">
        <w:t xml:space="preserve"> </w:t>
      </w:r>
      <w:r w:rsidR="00A20FF5">
        <w:t>bias-corrected forecast for 2022 (in log space)</w:t>
      </w:r>
      <w:r w:rsidRPr="00883788">
        <w:t xml:space="preserve">, and </w:t>
      </w:r>
      <m:oMath>
        <m:sSub>
          <m:sSubPr>
            <m:ctrlPr>
              <w:rPr>
                <w:rFonts w:ascii="Cambria Math" w:hAnsi="Cambria Math"/>
              </w:rPr>
            </m:ctrlPr>
          </m:sSubPr>
          <m:e>
            <m:r>
              <w:rPr>
                <w:rFonts w:ascii="Cambria Math" w:hAnsi="Cambria Math"/>
              </w:rPr>
              <m:t>γ</m:t>
            </m:r>
          </m:e>
          <m:sub>
            <m:r>
              <w:rPr>
                <w:rFonts w:ascii="Cambria Math" w:hAnsi="Cambria Math"/>
              </w:rPr>
              <m:t>i</m:t>
            </m:r>
          </m:sub>
        </m:sSub>
      </m:oMath>
      <w:r w:rsidRPr="00883788">
        <w:t xml:space="preserve"> (i.e., the misspecification bias of model </w:t>
      </w:r>
      <m:oMath>
        <m:r>
          <w:rPr>
            <w:rFonts w:ascii="Cambria Math" w:hAnsi="Cambria Math"/>
          </w:rPr>
          <m:t>i</m:t>
        </m:r>
      </m:oMath>
      <w:r w:rsidRPr="00883788">
        <w:t xml:space="preserve">) is computed as </w:t>
      </w:r>
      <m:oMath>
        <m:sSub>
          <m:sSubPr>
            <m:ctrlPr>
              <w:rPr>
                <w:rFonts w:ascii="Cambria Math" w:hAnsi="Cambria Math"/>
              </w:rPr>
            </m:ctrlPr>
          </m:sSubPr>
          <m:e>
            <m:r>
              <w:rPr>
                <w:rFonts w:ascii="Cambria Math" w:hAnsi="Cambria Math"/>
              </w:rPr>
              <m:t>γ</m:t>
            </m:r>
          </m:e>
          <m:sub>
            <m:r>
              <w:rPr>
                <w:rFonts w:ascii="Cambria Math" w:hAnsi="Cambria Math"/>
              </w:rPr>
              <m:t>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r>
          <w:rPr>
            <w:rFonts w:ascii="Cambria Math" w:hAnsi="Cambria Math"/>
          </w:rPr>
          <m:t>-</m:t>
        </m:r>
        <m:acc>
          <m:accPr>
            <m:chr m:val="̃"/>
            <m:ctrlPr>
              <w:rPr>
                <w:rFonts w:ascii="Cambria Math" w:hAnsi="Cambria Math"/>
              </w:rPr>
            </m:ctrlPr>
          </m:accPr>
          <m:e>
            <m:r>
              <w:rPr>
                <w:rFonts w:ascii="Cambria Math" w:hAnsi="Cambria Math"/>
              </w:rPr>
              <m:t>Y</m:t>
            </m:r>
          </m:e>
        </m:acc>
      </m:oMath>
      <w:r w:rsidRPr="00883788">
        <w:t>. The confidence interval is then calculated as,</w:t>
      </w:r>
    </w:p>
    <w:commentRangeStart w:id="13"/>
    <w:p w14:paraId="4D9C9D3F" w14:textId="77FE9A9F" w:rsidR="00D319A6" w:rsidRDefault="00AB7B7D" w:rsidP="00BB2C25">
      <w:pPr>
        <w:ind w:left="2880" w:firstLine="720"/>
      </w:pPr>
      <m:oMath>
        <m:acc>
          <m:accPr>
            <m:chr m:val="̃"/>
            <m:ctrlPr>
              <w:rPr>
                <w:rFonts w:ascii="Cambria Math" w:hAnsi="Cambria Math"/>
                <w:i/>
              </w:rPr>
            </m:ctrlPr>
          </m:accPr>
          <m:e>
            <w:bookmarkStart w:id="14" w:name="_Hlk85728925"/>
            <m:r>
              <w:rPr>
                <w:rFonts w:ascii="Cambria Math" w:hAnsi="Cambria Math"/>
              </w:rPr>
              <m:t>Y</m:t>
            </m:r>
            <w:bookmarkEnd w:id="14"/>
          </m:e>
        </m:acc>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1-α/2</m:t>
            </m:r>
          </m:sub>
        </m:sSub>
        <m:acc>
          <m:accPr>
            <m:ctrlPr>
              <w:rPr>
                <w:rFonts w:ascii="Cambria Math" w:hAnsi="Cambria Math"/>
                <w:i/>
              </w:rPr>
            </m:ctrlPr>
          </m:accPr>
          <m:e>
            <m:r>
              <m:rPr>
                <m:sty m:val="p"/>
              </m:rPr>
              <w:rPr>
                <w:rFonts w:ascii="Cambria Math" w:hAnsi="Cambria Math"/>
              </w:rPr>
              <m:t xml:space="preserve"> se </m:t>
            </m:r>
          </m:e>
        </m:acc>
        <m:r>
          <w:rPr>
            <w:rFonts w:ascii="Cambria Math" w:hAnsi="Cambria Math"/>
          </w:rPr>
          <m:t>(</m:t>
        </m:r>
        <m:acc>
          <m:accPr>
            <m:chr m:val="̃"/>
            <m:ctrlPr>
              <w:rPr>
                <w:rFonts w:ascii="Cambria Math" w:hAnsi="Cambria Math"/>
                <w:i/>
              </w:rPr>
            </m:ctrlPr>
          </m:accPr>
          <m:e>
            <m:r>
              <w:rPr>
                <w:rFonts w:ascii="Cambria Math" w:hAnsi="Cambria Math"/>
              </w:rPr>
              <m:t>Y</m:t>
            </m:r>
          </m:e>
        </m:acc>
        <m:r>
          <w:rPr>
            <w:rFonts w:ascii="Cambria Math" w:hAnsi="Cambria Math"/>
          </w:rPr>
          <m:t>)</m:t>
        </m:r>
      </m:oMath>
      <w:r w:rsidR="00631C34">
        <w:t>,</w:t>
      </w:r>
      <w:r w:rsidR="00D319A6">
        <w:tab/>
      </w:r>
      <w:r w:rsidR="00D319A6">
        <w:tab/>
      </w:r>
      <w:commentRangeEnd w:id="13"/>
      <w:r w:rsidR="00002063">
        <w:rPr>
          <w:rStyle w:val="CommentReference"/>
        </w:rPr>
        <w:commentReference w:id="13"/>
      </w:r>
      <w:r w:rsidR="00D319A6">
        <w:tab/>
      </w:r>
      <w:r w:rsidR="00D319A6">
        <w:tab/>
      </w:r>
      <w:r w:rsidR="00D319A6">
        <w:tab/>
        <w:t xml:space="preserve">       (</w:t>
      </w:r>
      <w:r w:rsidR="00BB2C25">
        <w:t>6</w:t>
      </w:r>
      <w:r w:rsidR="00D319A6">
        <w:t>)</w:t>
      </w:r>
    </w:p>
    <w:p w14:paraId="7186DD89" w14:textId="77777777" w:rsidR="002178F6" w:rsidRPr="00450C03" w:rsidRDefault="002178F6" w:rsidP="00BB2C25">
      <w:pPr>
        <w:ind w:left="2880" w:firstLine="720"/>
      </w:pPr>
    </w:p>
    <w:p w14:paraId="0C496749" w14:textId="0E8D3435" w:rsidR="00D319A6" w:rsidRDefault="00D319A6" w:rsidP="00BF04F8">
      <w:pPr>
        <w:ind w:firstLine="720"/>
        <w:rPr>
          <w:rFonts w:eastAsiaTheme="minorEastAsia"/>
        </w:rPr>
      </w:pPr>
      <w:r>
        <w:t>w</w:t>
      </w:r>
      <w:r w:rsidRPr="0026758A">
        <w:t>here</w:t>
      </w:r>
      <w:r>
        <w:t xml:space="preserve"> </w:t>
      </w:r>
      <m:oMath>
        <m:sSub>
          <m:sSubPr>
            <m:ctrlPr>
              <w:rPr>
                <w:rFonts w:ascii="Cambria Math" w:hAnsi="Cambria Math"/>
              </w:rPr>
            </m:ctrlPr>
          </m:sSubPr>
          <m:e>
            <m:r>
              <w:rPr>
                <w:rFonts w:ascii="Cambria Math" w:hAnsi="Cambria Math"/>
              </w:rPr>
              <m:t>z</m:t>
            </m:r>
          </m:e>
          <m:sub>
            <m:r>
              <w:rPr>
                <w:rFonts w:ascii="Cambria Math" w:hAnsi="Cambria Math"/>
              </w:rPr>
              <m:t>1-α/2</m:t>
            </m:r>
          </m:sub>
        </m:sSub>
        <m:r>
          <w:rPr>
            <w:rFonts w:ascii="Cambria Math" w:hAnsi="Cambria Math"/>
          </w:rPr>
          <m:t>=1.28</m:t>
        </m:r>
      </m:oMath>
      <w:r>
        <w:rPr>
          <w:rFonts w:eastAsiaTheme="minorEastAsia"/>
        </w:rPr>
        <w:t xml:space="preserve"> for 80% confidence intervals</w:t>
      </w:r>
      <w:r w:rsidR="00714DA6">
        <w:rPr>
          <w:rFonts w:eastAsiaTheme="minorEastAsia"/>
        </w:rPr>
        <w:t xml:space="preserve"> and the results are then exponentiated</w:t>
      </w:r>
      <w:r>
        <w:rPr>
          <w:rFonts w:eastAsiaTheme="minorEastAsia"/>
        </w:rPr>
        <w:t>.</w:t>
      </w:r>
    </w:p>
    <w:p w14:paraId="133C4E39" w14:textId="55C811F3" w:rsidR="00002063" w:rsidRPr="00CA2CA1" w:rsidRDefault="00002063" w:rsidP="00002063">
      <w:pPr>
        <w:rPr>
          <w:b/>
          <w:bCs/>
        </w:rPr>
      </w:pPr>
      <w:r>
        <w:rPr>
          <w:b/>
          <w:bCs/>
        </w:rPr>
        <w:t>Results</w:t>
      </w:r>
    </w:p>
    <w:p w14:paraId="770C167C" w14:textId="10AE8287" w:rsidR="00D319A6" w:rsidRDefault="00523D7E" w:rsidP="00CA2CA1">
      <w:pPr>
        <w:rPr>
          <w:i/>
          <w:color w:val="000000"/>
        </w:rPr>
      </w:pPr>
      <w:r>
        <w:t>Based on the set of eighteen models</w:t>
      </w:r>
      <w:r w:rsidR="00006808">
        <w:t xml:space="preserve"> and weighting the models by the inverse-variance</w:t>
      </w:r>
      <w:r w:rsidR="00683684">
        <w:t xml:space="preserve"> (Table 2)</w:t>
      </w:r>
      <w:r w:rsidR="00006808">
        <w:t>, the model-averaged 2022 forecast was 14</w:t>
      </w:r>
      <w:r w:rsidR="004A6A68">
        <w:t>.3</w:t>
      </w:r>
      <w:r w:rsidR="00006808">
        <w:t xml:space="preserve"> </w:t>
      </w:r>
      <w:r w:rsidR="00683684">
        <w:t>million</w:t>
      </w:r>
      <w:r w:rsidR="00006808">
        <w:t xml:space="preserve"> fish (80% CI: 6.75-30.33). </w:t>
      </w:r>
      <w:r w:rsidR="00EF54A3">
        <w:t>Th</w:t>
      </w:r>
      <w:r w:rsidR="004A6A68">
        <w:t>e model-averaged</w:t>
      </w:r>
      <w:r w:rsidR="00EF54A3">
        <w:t xml:space="preserve"> forecast is roughly 1.3 million less than the official 2022 forecast </w:t>
      </w:r>
      <w:r w:rsidR="00AB4894">
        <w:t xml:space="preserve">that was </w:t>
      </w:r>
      <w:r w:rsidR="004A6A68">
        <w:t>based on</w:t>
      </w:r>
      <w:r w:rsidR="00AB4894">
        <w:t xml:space="preserve"> the biophysical predictor variables</w:t>
      </w:r>
      <w:r w:rsidR="004A6A68">
        <w:t xml:space="preserve"> CPUE and the overall a</w:t>
      </w:r>
      <w:r w:rsidR="004A6A68" w:rsidRPr="00986CBE">
        <w:t>verage 20</w:t>
      </w:r>
      <w:r w:rsidR="004A6A68">
        <w:t xml:space="preserve"> </w:t>
      </w:r>
      <w:r w:rsidR="004A6A68" w:rsidRPr="00986CBE">
        <w:t xml:space="preserve">m </w:t>
      </w:r>
      <w:r w:rsidR="004A6A68">
        <w:t xml:space="preserve">integrated water column temperature </w:t>
      </w:r>
      <w:r w:rsidR="004A6A68" w:rsidRPr="00986CBE">
        <w:t xml:space="preserve">during May through July at </w:t>
      </w:r>
      <w:r w:rsidR="004A6A68">
        <w:t xml:space="preserve">the </w:t>
      </w:r>
      <w:r w:rsidR="004A6A68" w:rsidRPr="00986CBE">
        <w:t xml:space="preserve">8 stations in Icy Strait </w:t>
      </w:r>
      <w:r w:rsidR="004A6A68">
        <w:t xml:space="preserve">(i.e., ISTI; model 2 in Table 2) </w:t>
      </w:r>
      <w:r w:rsidR="00EF54A3">
        <w:t>that was presented in the advisory announcement (15.6 million fish</w:t>
      </w:r>
      <w:r w:rsidR="004A6A68">
        <w:t xml:space="preserve"> rounded to 16 million fish</w:t>
      </w:r>
      <w:r w:rsidR="00EF54A3">
        <w:t xml:space="preserve">; </w:t>
      </w:r>
      <w:r w:rsidR="00EF54A3">
        <w:rPr>
          <w:i/>
          <w:color w:val="000000"/>
        </w:rPr>
        <w:t>2022 NOAA Fisheries-Alaska Department of Fish and Game Southeast Alaska pink salmon harvest forecast, Alaska Department of Fish and Game Commercial Fisheries Advisory Announcement 16 November 2021)</w:t>
      </w:r>
      <w:r w:rsidR="004A6A68">
        <w:rPr>
          <w:i/>
          <w:color w:val="000000"/>
        </w:rPr>
        <w:t>.</w:t>
      </w:r>
    </w:p>
    <w:p w14:paraId="3B5B5ACC" w14:textId="41D93176" w:rsidR="00541497" w:rsidRPr="00495AE8" w:rsidRDefault="00D313A2" w:rsidP="00791596">
      <w:pPr>
        <w:autoSpaceDE w:val="0"/>
        <w:autoSpaceDN w:val="0"/>
        <w:adjustRightInd w:val="0"/>
        <w:spacing w:after="0"/>
        <w:rPr>
          <w:rFonts w:eastAsiaTheme="minorEastAsia"/>
          <w:lang w:eastAsia="ja-JP"/>
        </w:rPr>
      </w:pPr>
      <w:r>
        <w:rPr>
          <w:i/>
          <w:color w:val="000000"/>
        </w:rPr>
        <w:tab/>
      </w:r>
      <w:r w:rsidRPr="00495AE8">
        <w:rPr>
          <w:iCs/>
          <w:color w:val="000000"/>
        </w:rPr>
        <w:t xml:space="preserve">Weighting the different models aims to adjust the average </w:t>
      </w:r>
      <w:r w:rsidR="000A062E">
        <w:rPr>
          <w:iCs/>
          <w:color w:val="000000"/>
        </w:rPr>
        <w:t xml:space="preserve">(i.e., improved inference) </w:t>
      </w:r>
      <w:r w:rsidRPr="00495AE8">
        <w:rPr>
          <w:iCs/>
          <w:color w:val="000000"/>
        </w:rPr>
        <w:t>so that well-predicting models receive more weight than poorly fi</w:t>
      </w:r>
      <w:r w:rsidR="00495AE8">
        <w:rPr>
          <w:iCs/>
          <w:color w:val="000000"/>
        </w:rPr>
        <w:t>t</w:t>
      </w:r>
      <w:r w:rsidRPr="00495AE8">
        <w:rPr>
          <w:iCs/>
          <w:color w:val="000000"/>
        </w:rPr>
        <w:t xml:space="preserve"> models.</w:t>
      </w:r>
      <w:r w:rsidR="00495AE8" w:rsidRPr="00495AE8">
        <w:rPr>
          <w:iCs/>
          <w:color w:val="000000"/>
        </w:rPr>
        <w:t xml:space="preserve"> </w:t>
      </w:r>
      <w:r w:rsidRPr="00495AE8">
        <w:rPr>
          <w:iCs/>
          <w:color w:val="000000"/>
        </w:rPr>
        <w:t>There are various approaches to estimating the model-averaged weights</w:t>
      </w:r>
      <w:r w:rsidR="00E13E9B" w:rsidRPr="00495AE8">
        <w:rPr>
          <w:iCs/>
          <w:color w:val="000000"/>
        </w:rPr>
        <w:t xml:space="preserve"> (e.g., </w:t>
      </w:r>
      <w:r w:rsidR="00541497" w:rsidRPr="00495AE8">
        <w:rPr>
          <w:iCs/>
          <w:color w:val="000000"/>
        </w:rPr>
        <w:t xml:space="preserve">fixed </w:t>
      </w:r>
      <w:r w:rsidR="00E13E9B" w:rsidRPr="00495AE8">
        <w:rPr>
          <w:iCs/>
          <w:color w:val="000000"/>
        </w:rPr>
        <w:t>equal weights</w:t>
      </w:r>
      <w:r w:rsidR="00495AE8">
        <w:rPr>
          <w:iCs/>
          <w:color w:val="000000"/>
        </w:rPr>
        <w:t xml:space="preserve"> (naïve approach)</w:t>
      </w:r>
      <w:r w:rsidR="00E13E9B" w:rsidRPr="00495AE8">
        <w:rPr>
          <w:iCs/>
          <w:color w:val="000000"/>
        </w:rPr>
        <w:t xml:space="preserve">, Bayesian model weights, information-theoretic </w:t>
      </w:r>
      <w:r w:rsidR="00495AE8" w:rsidRPr="00495AE8">
        <w:rPr>
          <w:iCs/>
          <w:color w:val="000000"/>
        </w:rPr>
        <w:t>framework</w:t>
      </w:r>
      <w:r w:rsidR="008C7FA0">
        <w:rPr>
          <w:iCs/>
          <w:color w:val="000000"/>
        </w:rPr>
        <w:t xml:space="preserve"> based on </w:t>
      </w:r>
      <w:r w:rsidR="008C7FA0" w:rsidRPr="008C7FA0">
        <w:rPr>
          <w:iCs/>
          <w:color w:val="000000"/>
        </w:rPr>
        <w:t xml:space="preserve">the </w:t>
      </w:r>
      <w:proofErr w:type="spellStart"/>
      <w:r w:rsidR="008C7FA0" w:rsidRPr="008C7FA0">
        <w:rPr>
          <w:rFonts w:eastAsiaTheme="minorEastAsia"/>
          <w:lang w:eastAsia="ja-JP"/>
        </w:rPr>
        <w:t>Kullback-Leibler</w:t>
      </w:r>
      <w:proofErr w:type="spellEnd"/>
      <w:r w:rsidR="008C7FA0" w:rsidRPr="008C7FA0">
        <w:rPr>
          <w:rFonts w:eastAsiaTheme="minorEastAsia"/>
          <w:lang w:eastAsia="ja-JP"/>
        </w:rPr>
        <w:t xml:space="preserve"> divergence</w:t>
      </w:r>
      <w:r w:rsidR="00E13E9B" w:rsidRPr="00495AE8">
        <w:rPr>
          <w:iCs/>
          <w:color w:val="000000"/>
        </w:rPr>
        <w:t xml:space="preserve"> (</w:t>
      </w:r>
      <w:r w:rsidR="00541497" w:rsidRPr="00495AE8">
        <w:rPr>
          <w:iCs/>
          <w:color w:val="000000"/>
        </w:rPr>
        <w:t xml:space="preserve">e.g., </w:t>
      </w:r>
      <w:r w:rsidR="00E13E9B" w:rsidRPr="00495AE8">
        <w:rPr>
          <w:rFonts w:eastAsiaTheme="minorEastAsia"/>
          <w:lang w:eastAsia="ja-JP"/>
        </w:rPr>
        <w:t>Akaike’s Information Criterion; Akaike 1973, Burnham and Anderson 2002)</w:t>
      </w:r>
      <w:r w:rsidR="00541497" w:rsidRPr="00495AE8">
        <w:rPr>
          <w:rFonts w:eastAsiaTheme="minorEastAsia"/>
          <w:lang w:eastAsia="ja-JP"/>
        </w:rPr>
        <w:t>, cross-validation</w:t>
      </w:r>
      <w:r w:rsidR="00495AE8">
        <w:rPr>
          <w:rFonts w:eastAsiaTheme="minorEastAsia"/>
          <w:lang w:eastAsia="ja-JP"/>
        </w:rPr>
        <w:t>)</w:t>
      </w:r>
      <w:r w:rsidR="00541497" w:rsidRPr="00495AE8">
        <w:rPr>
          <w:rFonts w:eastAsiaTheme="minorEastAsia"/>
          <w:lang w:eastAsia="ja-JP"/>
        </w:rPr>
        <w:t xml:space="preserve"> (</w:t>
      </w:r>
      <w:proofErr w:type="spellStart"/>
      <w:r w:rsidR="00541497" w:rsidRPr="00495AE8">
        <w:rPr>
          <w:rFonts w:eastAsiaTheme="minorEastAsia"/>
          <w:lang w:eastAsia="ja-JP"/>
        </w:rPr>
        <w:t>Dormann</w:t>
      </w:r>
      <w:proofErr w:type="spellEnd"/>
      <w:r w:rsidR="00495AE8">
        <w:rPr>
          <w:rFonts w:eastAsiaTheme="minorEastAsia"/>
          <w:lang w:eastAsia="ja-JP"/>
        </w:rPr>
        <w:t xml:space="preserve"> </w:t>
      </w:r>
      <w:r w:rsidR="00541497" w:rsidRPr="00495AE8">
        <w:rPr>
          <w:rFonts w:eastAsiaTheme="minorEastAsia"/>
          <w:lang w:eastAsia="ja-JP"/>
        </w:rPr>
        <w:t>et al. 2018)</w:t>
      </w:r>
      <w:r w:rsidR="00495AE8">
        <w:rPr>
          <w:rFonts w:eastAsiaTheme="minorEastAsia"/>
          <w:lang w:eastAsia="ja-JP"/>
        </w:rPr>
        <w:t>.</w:t>
      </w:r>
      <w:r w:rsidR="00541497" w:rsidRPr="00495AE8">
        <w:rPr>
          <w:rFonts w:eastAsiaTheme="minorEastAsia"/>
          <w:lang w:eastAsia="ja-JP"/>
        </w:rPr>
        <w:t xml:space="preserve"> </w:t>
      </w:r>
      <w:r w:rsidR="00E13E9B" w:rsidRPr="00495AE8">
        <w:rPr>
          <w:rFonts w:eastAsiaTheme="minorEastAsia"/>
          <w:lang w:eastAsia="ja-JP"/>
        </w:rPr>
        <w:t xml:space="preserve"> </w:t>
      </w:r>
      <w:r w:rsidR="00526F12">
        <w:t xml:space="preserve">“Equal-weight” model averaging was applied in the 2008 forecast of adult </w:t>
      </w:r>
      <w:r w:rsidR="00526F12">
        <w:lastRenderedPageBreak/>
        <w:t>pink salmon harvest</w:t>
      </w:r>
      <w:r w:rsidR="00526F12">
        <w:t xml:space="preserve"> (Nelson et al. 2008) and </w:t>
      </w:r>
      <w:r w:rsidR="00526F12">
        <w:t xml:space="preserve">Bayesian model averaging was investigated </w:t>
      </w:r>
      <w:r w:rsidR="00526F12">
        <w:t xml:space="preserve">for the 2002 forecast </w:t>
      </w:r>
      <w:r w:rsidR="00526F12">
        <w:t>(Adkison 2002) as an alternative to the traditional statistical forecast models implemented at the time</w:t>
      </w:r>
      <w:r w:rsidR="00526F12">
        <w:t>.</w:t>
      </w:r>
      <w:r w:rsidR="00526F12">
        <w:t xml:space="preserve"> </w:t>
      </w:r>
      <w:r w:rsidR="00495AE8">
        <w:rPr>
          <w:rFonts w:eastAsiaTheme="minorEastAsia"/>
          <w:lang w:eastAsia="ja-JP"/>
        </w:rPr>
        <w:t>As our goal was to reduce prediction error</w:t>
      </w:r>
      <w:r w:rsidR="00AB4894">
        <w:rPr>
          <w:rFonts w:eastAsiaTheme="minorEastAsia"/>
          <w:lang w:eastAsia="ja-JP"/>
        </w:rPr>
        <w:t xml:space="preserve"> in the forecast</w:t>
      </w:r>
      <w:r w:rsidR="00495AE8">
        <w:rPr>
          <w:rFonts w:eastAsiaTheme="minorEastAsia"/>
          <w:lang w:eastAsia="ja-JP"/>
        </w:rPr>
        <w:t xml:space="preserve">, </w:t>
      </w:r>
      <w:r w:rsidR="008C7FA0">
        <w:rPr>
          <w:rFonts w:eastAsiaTheme="minorEastAsia"/>
          <w:lang w:eastAsia="ja-JP"/>
        </w:rPr>
        <w:t xml:space="preserve">model weights were based on the </w:t>
      </w:r>
      <w:bookmarkStart w:id="15" w:name="_Hlk96681086"/>
      <w:r w:rsidR="00A1774E">
        <w:rPr>
          <w:rFonts w:eastAsiaTheme="minorEastAsia"/>
          <w:lang w:eastAsia="ja-JP"/>
        </w:rPr>
        <w:t xml:space="preserve">one step ahead </w:t>
      </w:r>
      <w:r w:rsidR="008C7FA0">
        <w:rPr>
          <w:rFonts w:eastAsiaTheme="minorEastAsia"/>
          <w:lang w:eastAsia="ja-JP"/>
        </w:rPr>
        <w:t xml:space="preserve">inverse-variance from the last 5 years of predictions </w:t>
      </w:r>
      <w:bookmarkEnd w:id="15"/>
      <w:r w:rsidR="008C7FA0">
        <w:rPr>
          <w:rFonts w:eastAsiaTheme="minorEastAsia"/>
          <w:lang w:eastAsia="ja-JP"/>
        </w:rPr>
        <w:t>(equation 4)</w:t>
      </w:r>
      <w:r w:rsidR="00D67B13">
        <w:rPr>
          <w:rFonts w:eastAsiaTheme="minorEastAsia"/>
          <w:lang w:eastAsia="ja-JP"/>
        </w:rPr>
        <w:t>.</w:t>
      </w:r>
    </w:p>
    <w:p w14:paraId="1F4F5614" w14:textId="53AA832F" w:rsidR="00541497" w:rsidRDefault="008C7FA0" w:rsidP="009C77E8">
      <w:pPr>
        <w:autoSpaceDE w:val="0"/>
        <w:autoSpaceDN w:val="0"/>
        <w:adjustRightInd w:val="0"/>
        <w:spacing w:after="0"/>
        <w:rPr>
          <w:rFonts w:eastAsiaTheme="minorEastAsia"/>
          <w:lang w:eastAsia="ja-JP"/>
        </w:rPr>
      </w:pPr>
      <w:r w:rsidRPr="009C77E8">
        <w:rPr>
          <w:rFonts w:eastAsiaTheme="minorEastAsia"/>
          <w:sz w:val="18"/>
          <w:szCs w:val="18"/>
          <w:lang w:eastAsia="ja-JP"/>
        </w:rPr>
        <w:tab/>
      </w:r>
      <w:r w:rsidRPr="00A5503E">
        <w:rPr>
          <w:rFonts w:eastAsiaTheme="minorEastAsia"/>
          <w:lang w:eastAsia="ja-JP"/>
        </w:rPr>
        <w:t xml:space="preserve">The confidence interval around the model-averaged forecast was based on Buckland et al. (1997). This method assumes that the average point estimate </w:t>
      </w:r>
      <m:oMath>
        <m:acc>
          <m:accPr>
            <m:chr m:val="̃"/>
            <m:ctrlPr>
              <w:rPr>
                <w:rFonts w:ascii="Cambria Math" w:hAnsi="Cambria Math"/>
                <w:i/>
              </w:rPr>
            </m:ctrlPr>
          </m:accPr>
          <m:e>
            <m:r>
              <w:rPr>
                <w:rFonts w:ascii="Cambria Math" w:hAnsi="Cambria Math"/>
              </w:rPr>
              <m:t>Y</m:t>
            </m:r>
          </m:e>
        </m:acc>
      </m:oMath>
      <w:r w:rsidRPr="00A5503E">
        <w:rPr>
          <w:rFonts w:eastAsiaTheme="minorEastAsia"/>
        </w:rPr>
        <w:t xml:space="preserve"> is unbiased</w:t>
      </w:r>
      <w:r w:rsidR="00000552" w:rsidRPr="00A5503E">
        <w:rPr>
          <w:rFonts w:eastAsiaTheme="minorEastAsia"/>
        </w:rPr>
        <w:t xml:space="preserve"> and, thus, the average point estimate can be used to compute the bias of the individual predictions. </w:t>
      </w:r>
      <w:r w:rsidR="009C77E8" w:rsidRPr="00A5503E">
        <w:rPr>
          <w:rFonts w:eastAsiaTheme="minorEastAsia"/>
        </w:rPr>
        <w:t>In addition, the method by Buckland et al. (1997) assumes that predictions from different models are perfectly correlated</w:t>
      </w:r>
      <w:r w:rsidR="00DB2844">
        <w:rPr>
          <w:rFonts w:eastAsiaTheme="minorEastAsia"/>
        </w:rPr>
        <w:t xml:space="preserve"> (i.e., covariance term is large)</w:t>
      </w:r>
      <w:r w:rsidR="009C77E8" w:rsidRPr="00A5503E">
        <w:rPr>
          <w:rFonts w:eastAsiaTheme="minorEastAsia"/>
        </w:rPr>
        <w:t xml:space="preserve"> and, as a result, the variance estimation is </w:t>
      </w:r>
      <w:r w:rsidR="00DB2844">
        <w:rPr>
          <w:rFonts w:eastAsiaTheme="minorEastAsia"/>
        </w:rPr>
        <w:t xml:space="preserve">more </w:t>
      </w:r>
      <w:r w:rsidR="009C77E8" w:rsidRPr="00A5503E">
        <w:rPr>
          <w:rFonts w:eastAsiaTheme="minorEastAsia"/>
        </w:rPr>
        <w:t>conservative</w:t>
      </w:r>
      <w:r w:rsidR="00ED3718">
        <w:rPr>
          <w:rFonts w:eastAsiaTheme="minorEastAsia"/>
        </w:rPr>
        <w:t xml:space="preserve"> (</w:t>
      </w:r>
      <w:proofErr w:type="spellStart"/>
      <w:r w:rsidR="00ED3718">
        <w:rPr>
          <w:rFonts w:eastAsiaTheme="minorEastAsia"/>
        </w:rPr>
        <w:t>Dormann</w:t>
      </w:r>
      <w:proofErr w:type="spellEnd"/>
      <w:r w:rsidR="00ED3718">
        <w:rPr>
          <w:rFonts w:eastAsiaTheme="minorEastAsia"/>
        </w:rPr>
        <w:t xml:space="preserve"> et al. 2018)</w:t>
      </w:r>
      <w:r w:rsidR="009C77E8" w:rsidRPr="00A5503E">
        <w:rPr>
          <w:rFonts w:eastAsiaTheme="minorEastAsia"/>
        </w:rPr>
        <w:t xml:space="preserve">. </w:t>
      </w:r>
      <w:proofErr w:type="spellStart"/>
      <w:r w:rsidR="006B5CC7">
        <w:rPr>
          <w:rFonts w:eastAsiaTheme="minorEastAsia"/>
          <w:lang w:eastAsia="ja-JP"/>
        </w:rPr>
        <w:t>Hjort</w:t>
      </w:r>
      <w:proofErr w:type="spellEnd"/>
      <w:r w:rsidR="006B5CC7">
        <w:rPr>
          <w:rFonts w:eastAsiaTheme="minorEastAsia"/>
          <w:lang w:eastAsia="ja-JP"/>
        </w:rPr>
        <w:t xml:space="preserve"> and </w:t>
      </w:r>
      <w:proofErr w:type="spellStart"/>
      <w:r w:rsidR="006B5CC7">
        <w:rPr>
          <w:rFonts w:eastAsiaTheme="minorEastAsia"/>
          <w:lang w:eastAsia="ja-JP"/>
        </w:rPr>
        <w:t>Claeskens</w:t>
      </w:r>
      <w:proofErr w:type="spellEnd"/>
      <w:r w:rsidR="009C77E8" w:rsidRPr="00A5503E">
        <w:rPr>
          <w:rFonts w:eastAsiaTheme="minorEastAsia"/>
          <w:lang w:eastAsia="ja-JP"/>
        </w:rPr>
        <w:t xml:space="preserve"> (</w:t>
      </w:r>
      <w:r w:rsidR="001714FF">
        <w:rPr>
          <w:rFonts w:eastAsiaTheme="minorEastAsia"/>
          <w:lang w:eastAsia="ja-JP"/>
        </w:rPr>
        <w:t>2003</w:t>
      </w:r>
      <w:r w:rsidR="009C77E8" w:rsidRPr="00A5503E">
        <w:rPr>
          <w:rFonts w:eastAsiaTheme="minorEastAsia"/>
          <w:lang w:eastAsia="ja-JP"/>
        </w:rPr>
        <w:t xml:space="preserve">) criticize the </w:t>
      </w:r>
      <w:r w:rsidR="006B5CC7">
        <w:rPr>
          <w:rFonts w:eastAsiaTheme="minorEastAsia"/>
          <w:lang w:eastAsia="ja-JP"/>
        </w:rPr>
        <w:t xml:space="preserve">imperfect </w:t>
      </w:r>
      <w:r w:rsidR="009C77E8" w:rsidRPr="00A5503E">
        <w:rPr>
          <w:rFonts w:eastAsiaTheme="minorEastAsia"/>
          <w:lang w:eastAsia="ja-JP"/>
        </w:rPr>
        <w:t>distribution</w:t>
      </w:r>
      <w:r w:rsidR="006B5CC7">
        <w:rPr>
          <w:rFonts w:eastAsiaTheme="minorEastAsia"/>
          <w:lang w:eastAsia="ja-JP"/>
        </w:rPr>
        <w:t>al approximation</w:t>
      </w:r>
      <w:r w:rsidR="009C77E8" w:rsidRPr="00A5503E">
        <w:rPr>
          <w:rFonts w:eastAsiaTheme="minorEastAsia"/>
          <w:lang w:eastAsia="ja-JP"/>
        </w:rPr>
        <w:t xml:space="preserve"> behind the </w:t>
      </w:r>
      <w:r w:rsidR="006B5CC7">
        <w:rPr>
          <w:rFonts w:eastAsiaTheme="minorEastAsia"/>
          <w:lang w:eastAsia="ja-JP"/>
        </w:rPr>
        <w:t xml:space="preserve">Buckland et al. (1997) </w:t>
      </w:r>
      <w:r w:rsidR="009C77E8" w:rsidRPr="00A5503E">
        <w:rPr>
          <w:rFonts w:eastAsiaTheme="minorEastAsia"/>
          <w:lang w:eastAsia="ja-JP"/>
        </w:rPr>
        <w:t xml:space="preserve">estimator, but </w:t>
      </w:r>
      <w:r w:rsidR="00A5503E" w:rsidRPr="00A5503E">
        <w:rPr>
          <w:rFonts w:eastAsiaTheme="minorEastAsia"/>
          <w:lang w:eastAsia="ja-JP"/>
        </w:rPr>
        <w:t>this method has proved to work adequately in simulations (Lukacs et al. 2010</w:t>
      </w:r>
      <w:r w:rsidR="00ED3718">
        <w:rPr>
          <w:rFonts w:eastAsiaTheme="minorEastAsia"/>
          <w:lang w:eastAsia="ja-JP"/>
        </w:rPr>
        <w:t>;</w:t>
      </w:r>
      <w:r w:rsidR="00A5503E" w:rsidRPr="00A5503E">
        <w:rPr>
          <w:rFonts w:eastAsiaTheme="minorEastAsia"/>
          <w:lang w:eastAsia="ja-JP"/>
        </w:rPr>
        <w:t xml:space="preserve"> Fletcher and Dillingham 2011)</w:t>
      </w:r>
      <w:r w:rsidR="00DB2844">
        <w:rPr>
          <w:rFonts w:eastAsiaTheme="minorEastAsia"/>
          <w:lang w:eastAsia="ja-JP"/>
        </w:rPr>
        <w:t xml:space="preserve">. </w:t>
      </w:r>
    </w:p>
    <w:p w14:paraId="19B7B0AB" w14:textId="55E81ABB" w:rsidR="00541497" w:rsidRDefault="00541497" w:rsidP="004A6A68">
      <w:pPr>
        <w:autoSpaceDE w:val="0"/>
        <w:autoSpaceDN w:val="0"/>
        <w:adjustRightInd w:val="0"/>
        <w:spacing w:after="0"/>
        <w:jc w:val="left"/>
        <w:rPr>
          <w:rFonts w:ascii="AdvPS_TINR" w:eastAsiaTheme="minorEastAsia" w:hAnsi="AdvPS_TINR" w:cs="AdvPS_TINR"/>
          <w:sz w:val="18"/>
          <w:szCs w:val="18"/>
          <w:lang w:eastAsia="ja-JP"/>
        </w:rPr>
      </w:pPr>
    </w:p>
    <w:p w14:paraId="239579AC" w14:textId="373BD482" w:rsidR="006E6442" w:rsidRPr="00CA2CA1" w:rsidRDefault="006E6442" w:rsidP="006E6442">
      <w:pPr>
        <w:rPr>
          <w:b/>
          <w:bCs/>
        </w:rPr>
      </w:pPr>
      <w:r>
        <w:rPr>
          <w:b/>
          <w:bCs/>
        </w:rPr>
        <w:t>Discussion</w:t>
      </w:r>
    </w:p>
    <w:p w14:paraId="3CC2251E" w14:textId="090F7AFF" w:rsidR="00526F12" w:rsidRDefault="001B3298" w:rsidP="00526F12">
      <w:pPr>
        <w:ind w:firstLine="720"/>
      </w:pPr>
      <w:r>
        <w:t xml:space="preserve">Model averaging incorporates the uncertainty inherent in model structure and in parameter values into the analysis results (i.e., forecast). </w:t>
      </w:r>
      <w:r w:rsidR="00906B9E">
        <w:t>The model-averaging approach has been explored in historical forecasts of adult pink salmon returns and in exploratory analyses of alternative methods of forecasting this stock.</w:t>
      </w:r>
      <w:r w:rsidR="00ED3718">
        <w:t xml:space="preserve"> </w:t>
      </w:r>
      <w:r w:rsidR="00906B9E">
        <w:t xml:space="preserve">“Equal-weight” model averaging was applied in the 2008 forecast of adult pink salmon harvest. Due to concerns that the 2007 June-July pink salmon fry CPUE index from the SECM Project was low and outside the range of historical data, the exponential-smooth estimate and the CPUE-error-adjusted estimate were averaged to produce the 2008 forecast (Nelson et al. 2008). Although not implemented for the 2002 forecasts for northern and southern SEAK, Bayesian model averaging (Adkison 2002) was investigated as an alternative </w:t>
      </w:r>
      <w:r w:rsidR="00ED3718">
        <w:t xml:space="preserve">approach </w:t>
      </w:r>
      <w:r w:rsidR="00906B9E">
        <w:t>to the traditional statistical forecast models implemented at the time (Scott and Geiger 2000; Geiger and McNair 2001; Eggers 2002).</w:t>
      </w:r>
      <w:r w:rsidR="00ED3718">
        <w:t xml:space="preserve"> </w:t>
      </w:r>
      <w:r w:rsidR="00773A51">
        <w:t>Spawner-recruit m</w:t>
      </w:r>
      <w:r w:rsidR="00906B9E">
        <w:t>odels</w:t>
      </w:r>
      <w:r w:rsidR="00773A51">
        <w:t xml:space="preserve"> </w:t>
      </w:r>
      <w:r w:rsidR="00906B9E">
        <w:t xml:space="preserve">that included environmental variables </w:t>
      </w:r>
      <w:r w:rsidR="00773A51">
        <w:t xml:space="preserve">(Quinn and </w:t>
      </w:r>
      <w:proofErr w:type="spellStart"/>
      <w:r w:rsidR="00773A51">
        <w:t>Derios</w:t>
      </w:r>
      <w:proofErr w:type="spellEnd"/>
      <w:r w:rsidR="00773A51">
        <w:t xml:space="preserve"> 1999) </w:t>
      </w:r>
      <w:r w:rsidR="00906B9E">
        <w:t xml:space="preserve">such as average upwelling </w:t>
      </w:r>
      <w:r w:rsidR="00773A51">
        <w:t>anomalies</w:t>
      </w:r>
      <w:r w:rsidR="00906B9E">
        <w:t>, fish scales</w:t>
      </w:r>
      <w:r w:rsidR="00ED3718">
        <w:t xml:space="preserve"> (growth)</w:t>
      </w:r>
      <w:r w:rsidR="00906B9E">
        <w:t xml:space="preserve">, average anomaly of Gulf of Alaska SST, average air temperature anomaly in </w:t>
      </w:r>
      <w:r w:rsidR="00ED3718">
        <w:t>Southeast Alaska</w:t>
      </w:r>
      <w:r w:rsidR="00906B9E">
        <w:t xml:space="preserve"> from September to August</w:t>
      </w:r>
      <w:r w:rsidR="00ED3718">
        <w:t>,</w:t>
      </w:r>
      <w:r w:rsidR="00773A51">
        <w:t xml:space="preserve"> with and without density-dependent effects</w:t>
      </w:r>
      <w:r w:rsidR="00ED3718">
        <w:t>,</w:t>
      </w:r>
      <w:r w:rsidR="00773A51">
        <w:t xml:space="preserve"> were weighted by the posterior probability of each model and its parameter combination. </w:t>
      </w:r>
      <w:r w:rsidR="00D3739C">
        <w:t>To implement this method, t</w:t>
      </w:r>
      <w:r w:rsidR="007B5EE7">
        <w:t xml:space="preserve">he joint posterior probability distributions of the parameters of the full </w:t>
      </w:r>
      <w:r>
        <w:t>Bayesian model</w:t>
      </w:r>
      <w:r w:rsidR="007B5EE7">
        <w:t xml:space="preserve"> (</w:t>
      </w:r>
      <w:r>
        <w:t>with the environmental predictors</w:t>
      </w:r>
      <w:r w:rsidR="007B5EE7">
        <w:t xml:space="preserve"> included) is </w:t>
      </w:r>
      <w:r w:rsidR="00D3739C">
        <w:t xml:space="preserve">first </w:t>
      </w:r>
      <w:r w:rsidR="007B5EE7">
        <w:t>computed.</w:t>
      </w:r>
      <w:r>
        <w:t xml:space="preserve"> </w:t>
      </w:r>
      <w:r w:rsidR="007B5EE7">
        <w:t xml:space="preserve">The </w:t>
      </w:r>
      <w:r w:rsidR="00773A51">
        <w:t xml:space="preserve">posterior distribution is </w:t>
      </w:r>
      <w:r w:rsidR="007B5EE7">
        <w:t xml:space="preserve">then </w:t>
      </w:r>
      <w:r w:rsidR="00773A51">
        <w:t>sampled for model parameters and a stochastic forecast is drawn from each sample creating a Bayesian posterior predictive distribution of the 2002 pink salmon forecast</w:t>
      </w:r>
      <w:r>
        <w:t xml:space="preserve"> for each competing model</w:t>
      </w:r>
      <w:r w:rsidR="00D3739C">
        <w:t xml:space="preserve"> (Adkison 2002)</w:t>
      </w:r>
      <w:r>
        <w:t>.</w:t>
      </w:r>
      <w:r w:rsidR="00526F12">
        <w:t xml:space="preserve"> </w:t>
      </w:r>
      <w:r w:rsidR="00D3739C">
        <w:t xml:space="preserve">The approach </w:t>
      </w:r>
      <w:r w:rsidR="00645C39">
        <w:t xml:space="preserve">implemented in this report is a frequentist approach to model averaging (Burnham and Anderson 1998) and opposed to a Bayesian approach (Patterson 1999). </w:t>
      </w:r>
    </w:p>
    <w:p w14:paraId="392BBC75" w14:textId="7C6F1B73" w:rsidR="00D3739C" w:rsidRPr="006B28CC" w:rsidRDefault="00DA64B6" w:rsidP="002F6C17">
      <w:pPr>
        <w:ind w:firstLine="720"/>
      </w:pPr>
      <w:r w:rsidRPr="00A41565">
        <w:t xml:space="preserve">An alternative way to calculate the confidence interval of the model-averaged forecast, as was implemented in the 2008 pink salmon harvest forecast, is to produce hindcast predictions for the last ten years (2012-2021) based on the </w:t>
      </w:r>
      <w:r w:rsidR="00ED3718">
        <w:t>chosen model-averaging</w:t>
      </w:r>
      <w:r w:rsidRPr="00A41565">
        <w:t xml:space="preserve"> approach, and estimate </w:t>
      </w:r>
      <w:r w:rsidRPr="00526F12">
        <w:rPr>
          <w:rFonts w:eastAsiaTheme="minorEastAsia"/>
          <w:lang w:eastAsia="ja-JP"/>
        </w:rPr>
        <w:t xml:space="preserve">the sample standard deviation from the sum of the squared errors of the log of the observed values minus the log of the predicted values. The 80% confidence interval is then calculated as equation 6, but the </w:t>
      </w:r>
      <w:bookmarkStart w:id="16" w:name="_Hlk96689854"/>
      <w:r w:rsidRPr="00526F12">
        <w:rPr>
          <w:rFonts w:eastAsiaTheme="minorEastAsia"/>
          <w:lang w:eastAsia="ja-JP"/>
        </w:rPr>
        <w:t xml:space="preserve">variable </w:t>
      </w:r>
      <m:oMath>
        <m:acc>
          <m:accPr>
            <m:ctrlPr>
              <w:rPr>
                <w:rFonts w:ascii="Cambria Math" w:hAnsi="Cambria Math"/>
                <w:i/>
              </w:rPr>
            </m:ctrlPr>
          </m:accPr>
          <m:e>
            <m:r>
              <m:rPr>
                <m:sty m:val="p"/>
              </m:rPr>
              <w:rPr>
                <w:rFonts w:ascii="Cambria Math" w:hAnsi="Cambria Math"/>
              </w:rPr>
              <m:t xml:space="preserve"> se </m:t>
            </m:r>
          </m:e>
        </m:acc>
      </m:oMath>
      <w:r w:rsidRPr="00526F12">
        <w:rPr>
          <w:rFonts w:eastAsiaTheme="minorEastAsia"/>
        </w:rPr>
        <w:t xml:space="preserve"> </w:t>
      </w:r>
      <w:bookmarkEnd w:id="16"/>
      <w:r w:rsidRPr="00526F12">
        <w:rPr>
          <w:rFonts w:eastAsiaTheme="minorEastAsia"/>
        </w:rPr>
        <w:t xml:space="preserve">is replaced by the </w:t>
      </w:r>
      <w:r w:rsidR="007F7592">
        <w:rPr>
          <w:rFonts w:eastAsiaTheme="minorEastAsia"/>
        </w:rPr>
        <w:t xml:space="preserve">‘estimated’ </w:t>
      </w:r>
      <w:r w:rsidRPr="00526F12">
        <w:rPr>
          <w:rFonts w:eastAsiaTheme="minorEastAsia"/>
        </w:rPr>
        <w:t xml:space="preserve">sample standard deviation (Nelson et al. 2008). </w:t>
      </w:r>
      <w:r w:rsidR="007F7592">
        <w:rPr>
          <w:rFonts w:eastAsiaTheme="minorEastAsia"/>
        </w:rPr>
        <w:t>To calculate the confidence interval based on this method, hindcast predictions were made for the last five years in the data series for each of the 18 models (18 hindcast predictions per year for 5 years</w:t>
      </w:r>
      <w:r w:rsidR="006E65DE">
        <w:rPr>
          <w:rFonts w:eastAsiaTheme="minorEastAsia"/>
        </w:rPr>
        <w:t>;2017-2021</w:t>
      </w:r>
      <w:r w:rsidR="007F7592">
        <w:rPr>
          <w:rFonts w:eastAsiaTheme="minorEastAsia"/>
        </w:rPr>
        <w:t>). A forecast was then produced for each of the last 5 years by weighting the 18 models equally</w:t>
      </w:r>
      <w:r w:rsidR="006E65DE">
        <w:rPr>
          <w:rFonts w:eastAsiaTheme="minorEastAsia"/>
        </w:rPr>
        <w:t xml:space="preserve"> within each year</w:t>
      </w:r>
      <w:r w:rsidR="007F7592">
        <w:rPr>
          <w:rFonts w:eastAsiaTheme="minorEastAsia"/>
        </w:rPr>
        <w:t xml:space="preserve">. Next, an estimate of the sample standard deviation was </w:t>
      </w:r>
      <w:r w:rsidR="007F7592">
        <w:rPr>
          <w:rFonts w:eastAsiaTheme="minorEastAsia"/>
        </w:rPr>
        <w:lastRenderedPageBreak/>
        <w:t>calculate</w:t>
      </w:r>
      <w:r w:rsidR="006E65DE">
        <w:rPr>
          <w:rFonts w:eastAsiaTheme="minorEastAsia"/>
        </w:rPr>
        <w:t>d</w:t>
      </w:r>
      <w:r w:rsidR="007F7592">
        <w:rPr>
          <w:rFonts w:eastAsiaTheme="minorEastAsia"/>
        </w:rPr>
        <w:t xml:space="preserve"> from the </w:t>
      </w:r>
      <w:r w:rsidR="007F7592" w:rsidRPr="00526F12">
        <w:rPr>
          <w:rFonts w:eastAsiaTheme="minorEastAsia"/>
          <w:lang w:eastAsia="ja-JP"/>
        </w:rPr>
        <w:t>sum of the squared errors of the log of the observed values minus the log of the predicted values</w:t>
      </w:r>
      <w:r w:rsidR="007F7592">
        <w:t xml:space="preserve"> for the five forecasts. This value (0.92) was then used as the </w:t>
      </w:r>
      <w:r w:rsidR="007F7592" w:rsidRPr="00526F12">
        <w:rPr>
          <w:rFonts w:eastAsiaTheme="minorEastAsia"/>
          <w:lang w:eastAsia="ja-JP"/>
        </w:rPr>
        <w:t xml:space="preserve">variable </w:t>
      </w:r>
      <m:oMath>
        <m:acc>
          <m:accPr>
            <m:ctrlPr>
              <w:rPr>
                <w:rFonts w:ascii="Cambria Math" w:hAnsi="Cambria Math"/>
                <w:i/>
              </w:rPr>
            </m:ctrlPr>
          </m:accPr>
          <m:e>
            <m:r>
              <m:rPr>
                <m:sty m:val="p"/>
              </m:rPr>
              <w:rPr>
                <w:rFonts w:ascii="Cambria Math" w:hAnsi="Cambria Math"/>
              </w:rPr>
              <m:t xml:space="preserve"> se </m:t>
            </m:r>
          </m:e>
        </m:acc>
      </m:oMath>
      <w:r w:rsidR="007F7592" w:rsidRPr="00526F12">
        <w:rPr>
          <w:rFonts w:eastAsiaTheme="minorEastAsia"/>
        </w:rPr>
        <w:t xml:space="preserve"> </w:t>
      </w:r>
      <w:r w:rsidR="007F7592">
        <w:rPr>
          <w:rFonts w:eastAsiaTheme="minorEastAsia"/>
        </w:rPr>
        <w:t xml:space="preserve">in equation 6. </w:t>
      </w:r>
      <w:r w:rsidR="007F7592">
        <w:t>Based on the set of eighteen models</w:t>
      </w:r>
      <w:r w:rsidR="007F7592">
        <w:t xml:space="preserve">, </w:t>
      </w:r>
      <w:r w:rsidR="007F7592">
        <w:t xml:space="preserve">weighting the models </w:t>
      </w:r>
      <w:r w:rsidR="007F7592">
        <w:t>equally</w:t>
      </w:r>
      <w:r w:rsidR="007F7592">
        <w:t xml:space="preserve"> (Table 2), </w:t>
      </w:r>
      <w:r w:rsidR="007F7592">
        <w:t xml:space="preserve">and using the last 5 years of hindcast predictions (based on the equally-weighted model average) to calculate the ‘estimated’ standard deviation, </w:t>
      </w:r>
      <w:r w:rsidR="007F7592">
        <w:t>the model-averaged 2022 forecast w</w:t>
      </w:r>
      <w:r w:rsidR="007F7592">
        <w:t xml:space="preserve">ould </w:t>
      </w:r>
      <w:r w:rsidR="006E65DE">
        <w:t xml:space="preserve">have </w:t>
      </w:r>
      <w:r w:rsidR="007F7592">
        <w:t>be</w:t>
      </w:r>
      <w:r w:rsidR="006E65DE">
        <w:t>en</w:t>
      </w:r>
      <w:r w:rsidR="007F7592">
        <w:t xml:space="preserve"> 14.</w:t>
      </w:r>
      <w:r w:rsidR="006E65DE">
        <w:t>39</w:t>
      </w:r>
      <w:r w:rsidR="007F7592">
        <w:t xml:space="preserve"> million fish (80% CI: </w:t>
      </w:r>
      <w:r w:rsidR="007F7592">
        <w:t>4.45</w:t>
      </w:r>
      <w:r w:rsidR="007F7592">
        <w:t>-</w:t>
      </w:r>
      <w:r w:rsidR="007F7592">
        <w:t>46.56</w:t>
      </w:r>
      <w:r w:rsidR="007F7592">
        <w:t>).</w:t>
      </w:r>
      <w:r w:rsidR="009F0532">
        <w:t xml:space="preserve"> This approach could be considered an alternative to the model-averaged approach in this report.</w:t>
      </w:r>
    </w:p>
    <w:p w14:paraId="30AE7811" w14:textId="77777777" w:rsidR="00A53DA0" w:rsidRDefault="00A53DA0" w:rsidP="004A6A68">
      <w:pPr>
        <w:autoSpaceDE w:val="0"/>
        <w:autoSpaceDN w:val="0"/>
        <w:adjustRightInd w:val="0"/>
        <w:spacing w:after="0"/>
        <w:jc w:val="left"/>
        <w:rPr>
          <w:rFonts w:ascii="AdvPS_TINR" w:eastAsiaTheme="minorEastAsia" w:hAnsi="AdvPS_TINR" w:cs="AdvPS_TINR"/>
          <w:sz w:val="18"/>
          <w:szCs w:val="18"/>
          <w:lang w:eastAsia="ja-JP"/>
        </w:rPr>
      </w:pPr>
    </w:p>
    <w:p w14:paraId="71B7F3FD" w14:textId="77777777" w:rsidR="004250BF" w:rsidRPr="00BF04F8" w:rsidRDefault="004250BF" w:rsidP="00CA2CA1">
      <w:pPr>
        <w:rPr>
          <w:b/>
          <w:bCs/>
        </w:rPr>
      </w:pPr>
      <w:bookmarkStart w:id="17" w:name="hierarchical-models"/>
      <w:bookmarkStart w:id="18" w:name="performance-metrics"/>
      <w:bookmarkStart w:id="19" w:name="_Toc87447059"/>
      <w:bookmarkStart w:id="20" w:name="_Hlk96690935"/>
      <w:bookmarkEnd w:id="11"/>
      <w:bookmarkEnd w:id="17"/>
      <w:bookmarkEnd w:id="18"/>
      <w:r w:rsidRPr="00BF04F8">
        <w:rPr>
          <w:b/>
          <w:bCs/>
        </w:rPr>
        <w:t>References</w:t>
      </w:r>
      <w:bookmarkEnd w:id="19"/>
    </w:p>
    <w:p w14:paraId="189DF025" w14:textId="28B0EB72" w:rsidR="004250BF" w:rsidRPr="004250BF" w:rsidRDefault="004250BF" w:rsidP="00CA2CA1">
      <w:r w:rsidRPr="00F4769E">
        <w:t>NOAA Coral Reef Watch (</w:t>
      </w:r>
      <w:proofErr w:type="spellStart"/>
      <w:r w:rsidRPr="00F4769E">
        <w:t>NOAA_DHW_monthly</w:t>
      </w:r>
      <w:proofErr w:type="spellEnd"/>
      <w:r w:rsidRPr="00F4769E">
        <w:t xml:space="preserve"> dataset). 2021</w:t>
      </w:r>
      <w:r>
        <w:t>a</w:t>
      </w:r>
      <w:r w:rsidRPr="00F4769E">
        <w:t xml:space="preserve">, updated daily. NOAA Coral Reef Watch Version 3.1 Monthly 5km SST and SST Anomaly, NOAA Global Coral Bleaching Monitoring Time Series Data, May 1997-June 2021. College Park, Maryland, USA: NOAA/NESDIS/STAR Coral Reef Watch program. Data set accessed 2021-10-01 at </w:t>
      </w:r>
      <w:hyperlink r:id="rId11" w:history="1">
        <w:r w:rsidRPr="00F4769E">
          <w:rPr>
            <w:rStyle w:val="Hyperlink"/>
          </w:rPr>
          <w:t>https://coastwatch.pfeg.noaa.gov/erddap/griddap/NOAA_DHW_monthly.html</w:t>
        </w:r>
      </w:hyperlink>
      <w:r w:rsidRPr="00F4769E">
        <w:t>.</w:t>
      </w:r>
    </w:p>
    <w:p w14:paraId="5D0B4469" w14:textId="77777777" w:rsidR="00002063" w:rsidRDefault="00002063" w:rsidP="00CA2CA1"/>
    <w:p w14:paraId="6FC4FB6B" w14:textId="66A4D84F" w:rsidR="004250BF" w:rsidRDefault="004250BF" w:rsidP="00CA2CA1">
      <w:r w:rsidRPr="00F4769E">
        <w:t>NOAA Coral Reef Watch (NOAA_DHW dataset). 2021</w:t>
      </w:r>
      <w:r>
        <w:t>b</w:t>
      </w:r>
      <w:r w:rsidRPr="00F4769E">
        <w:t xml:space="preserve">, updated daily. NOAA Coral Reef Watch Daily Near-real-Time Global 5km SST and SST Anomaly, NOAA Global Coral Bleaching Monitoring Time Series Data, July 2021. College Park, Maryland, USA: NOAA/NESDIS/STAR Coral Reef Watch program. Data set accessed 2021-10-01 at </w:t>
      </w:r>
      <w:hyperlink r:id="rId12" w:history="1">
        <w:r w:rsidRPr="00F4769E">
          <w:rPr>
            <w:rStyle w:val="Hyperlink"/>
          </w:rPr>
          <w:t>https://coastwatch.pfeg.noaa.gov/erddap/griddap/NOAA_DHW.html</w:t>
        </w:r>
      </w:hyperlink>
      <w:r w:rsidRPr="00F4769E">
        <w:t>.</w:t>
      </w:r>
    </w:p>
    <w:p w14:paraId="12A00032" w14:textId="77777777" w:rsidR="00002063" w:rsidRDefault="00002063" w:rsidP="00CA2CA1"/>
    <w:p w14:paraId="72EE2903" w14:textId="3D62CEB0" w:rsidR="004250BF" w:rsidRPr="00F4769E" w:rsidRDefault="004250BF" w:rsidP="00CA2CA1">
      <w:r w:rsidRPr="00F4769E">
        <w:t>Piston, A. W., J. Murphy, J. Moss, W. Strasburger, S. C. Heinl, E. Fergusson, S. Miller, A. Gray, and C. Waters. 2021. Operational Plan: Southeast coastal monitoring, 2021. ADF&amp;G, Regional Operational Plan No. ROP.CF.1J.2021.02, Douglas.</w:t>
      </w:r>
    </w:p>
    <w:p w14:paraId="3069D1DD" w14:textId="77777777" w:rsidR="00002063" w:rsidRDefault="00002063" w:rsidP="00CA2CA1"/>
    <w:p w14:paraId="35A83CB8" w14:textId="1F3431DE" w:rsidR="004250BF" w:rsidRPr="004C725D" w:rsidRDefault="004250BF" w:rsidP="00CA2CA1">
      <w:r w:rsidRPr="004C725D">
        <w:t xml:space="preserve">Wertheimer, A. C., J. A. </w:t>
      </w:r>
      <w:proofErr w:type="spellStart"/>
      <w:r w:rsidRPr="004C725D">
        <w:t>Orsi</w:t>
      </w:r>
      <w:proofErr w:type="spellEnd"/>
      <w:r w:rsidRPr="004C725D">
        <w:t xml:space="preserve">, E. A. Fergusson, and M. V. </w:t>
      </w:r>
      <w:proofErr w:type="spellStart"/>
      <w:r w:rsidRPr="004C725D">
        <w:t>Sturdevant</w:t>
      </w:r>
      <w:proofErr w:type="spellEnd"/>
      <w:r w:rsidRPr="004C725D">
        <w:t>. 2008. Paired comparisons of juvenile</w:t>
      </w:r>
      <w:r>
        <w:t xml:space="preserve"> </w:t>
      </w:r>
      <w:r w:rsidRPr="004C725D">
        <w:t>salmon catches between two research vessels fishing Nordic 264 surface trawls in southeastern Alaska, July</w:t>
      </w:r>
      <w:r>
        <w:t xml:space="preserve"> </w:t>
      </w:r>
      <w:r w:rsidRPr="004C725D">
        <w:t>2007. NPAFC Doc. 1112.,17 p.</w:t>
      </w:r>
    </w:p>
    <w:p w14:paraId="122E3697" w14:textId="77777777" w:rsidR="004250BF" w:rsidRPr="004C725D" w:rsidRDefault="004250BF" w:rsidP="00CA2CA1"/>
    <w:p w14:paraId="11F0E6DF" w14:textId="77777777" w:rsidR="004250BF" w:rsidRPr="004C725D" w:rsidRDefault="004250BF" w:rsidP="00CA2CA1">
      <w:r w:rsidRPr="004C725D">
        <w:t xml:space="preserve">Wertheimer, A. C., J. A. </w:t>
      </w:r>
      <w:proofErr w:type="spellStart"/>
      <w:r w:rsidRPr="004C725D">
        <w:t>Orsi</w:t>
      </w:r>
      <w:proofErr w:type="spellEnd"/>
      <w:r w:rsidRPr="004C725D">
        <w:t xml:space="preserve">, E. A. Fergusson, and M. V. </w:t>
      </w:r>
      <w:proofErr w:type="spellStart"/>
      <w:r w:rsidRPr="004C725D">
        <w:t>Sturdevant</w:t>
      </w:r>
      <w:proofErr w:type="spellEnd"/>
      <w:r w:rsidRPr="004C725D">
        <w:t>. 2009. Calibration of Juvenile</w:t>
      </w:r>
      <w:r>
        <w:t xml:space="preserve"> </w:t>
      </w:r>
      <w:r w:rsidRPr="004C725D">
        <w:t>Salmon Catches using Paired Comparisons between Two Research Vessels Fishing Nordic 264 Surface Trawls</w:t>
      </w:r>
      <w:r>
        <w:t xml:space="preserve"> </w:t>
      </w:r>
      <w:r w:rsidRPr="004C725D">
        <w:t>in Southeastern Alaska, July 2008. NPAFC Doc. 1180. 18 pp.</w:t>
      </w:r>
    </w:p>
    <w:p w14:paraId="61D5AC56" w14:textId="77777777" w:rsidR="004250BF" w:rsidRPr="004C725D" w:rsidRDefault="004250BF" w:rsidP="00CA2CA1"/>
    <w:p w14:paraId="5D414957" w14:textId="77777777" w:rsidR="004250BF" w:rsidRPr="004C725D" w:rsidRDefault="004250BF" w:rsidP="00CA2CA1">
      <w:r w:rsidRPr="004C725D">
        <w:t xml:space="preserve">Wertheimer, A. C., J. A. </w:t>
      </w:r>
      <w:proofErr w:type="spellStart"/>
      <w:r w:rsidRPr="004C725D">
        <w:t>Orsi</w:t>
      </w:r>
      <w:proofErr w:type="spellEnd"/>
      <w:r w:rsidRPr="004C725D">
        <w:t xml:space="preserve">, E. A. Fergusson, and M. V. </w:t>
      </w:r>
      <w:proofErr w:type="spellStart"/>
      <w:r w:rsidRPr="004C725D">
        <w:t>Sturdevant</w:t>
      </w:r>
      <w:proofErr w:type="spellEnd"/>
      <w:r w:rsidRPr="004C725D">
        <w:t>. 2010. Calibration of Juvenile</w:t>
      </w:r>
      <w:r>
        <w:t xml:space="preserve"> </w:t>
      </w:r>
      <w:r w:rsidRPr="004C725D">
        <w:t>Salmon Catches using Paired Comparisons between Two Research Vessels Fishing Nordic 264 Surface Trawls</w:t>
      </w:r>
      <w:r>
        <w:t xml:space="preserve"> </w:t>
      </w:r>
      <w:r w:rsidRPr="004C725D">
        <w:t>in Southeast Alaska, July 2009. NPAFC Doc. 1177. 19 pp. (Available at http://www.npafc.org).</w:t>
      </w:r>
    </w:p>
    <w:bookmarkEnd w:id="20"/>
    <w:p w14:paraId="0CC0D48F" w14:textId="77777777" w:rsidR="00184706" w:rsidRDefault="00AB7B7D" w:rsidP="00CA2CA1"/>
    <w:sectPr w:rsidR="0018470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iller, Sara E (DFG)" w:date="2022-02-24T13:16:00Z" w:initials="MSE(">
    <w:p w14:paraId="74830C2C" w14:textId="79917842" w:rsidR="0091579C" w:rsidRDefault="0091579C">
      <w:pPr>
        <w:pStyle w:val="CommentText"/>
      </w:pPr>
      <w:r>
        <w:rPr>
          <w:rStyle w:val="CommentReference"/>
        </w:rPr>
        <w:annotationRef/>
      </w:r>
      <w:r>
        <w:t xml:space="preserve">From Adkison </w:t>
      </w:r>
      <w:proofErr w:type="spellStart"/>
      <w:r>
        <w:t>bayesian</w:t>
      </w:r>
      <w:proofErr w:type="spellEnd"/>
      <w:r>
        <w:t xml:space="preserve"> article</w:t>
      </w:r>
    </w:p>
  </w:comment>
  <w:comment w:id="3" w:author="Miller, Sara E (DFG)" w:date="2022-02-25T11:07:00Z" w:initials="MSE(">
    <w:p w14:paraId="22034414" w14:textId="6889B90C" w:rsidR="00C57DE7" w:rsidRDefault="00C57DE7">
      <w:pPr>
        <w:pStyle w:val="CommentText"/>
      </w:pPr>
      <w:r>
        <w:rPr>
          <w:rStyle w:val="CommentReference"/>
        </w:rPr>
        <w:annotationRef/>
      </w:r>
      <w:r>
        <w:t xml:space="preserve">1 </w:t>
      </w:r>
      <w:hyperlink r:id="rId1" w:history="1">
        <w:r w:rsidRPr="005621AA">
          <w:rPr>
            <w:rStyle w:val="Hyperlink"/>
          </w:rPr>
          <w:t>https://www.ncdc.noaa.gov/data-access/marineocean-data/extended-reconstructed-sea-surface-temperature-ersst-v5</w:t>
        </w:r>
      </w:hyperlink>
      <w:r>
        <w:t>.</w:t>
      </w:r>
    </w:p>
    <w:p w14:paraId="328A1996" w14:textId="319CDA2D" w:rsidR="00C57DE7" w:rsidRDefault="00C57DE7">
      <w:pPr>
        <w:pStyle w:val="CommentText"/>
      </w:pPr>
      <w:r>
        <w:t>Trying to figure out if these are the same.</w:t>
      </w:r>
    </w:p>
  </w:comment>
  <w:comment w:id="9" w:author="Miller, Sara E (DFG)" w:date="2022-02-25T11:10:00Z" w:initials="MSE(">
    <w:p w14:paraId="6C0A8117" w14:textId="4980DCAF" w:rsidR="00C57DE7" w:rsidRDefault="00C57DE7">
      <w:pPr>
        <w:pStyle w:val="CommentText"/>
      </w:pPr>
      <w:r>
        <w:rPr>
          <w:rStyle w:val="CommentReference"/>
        </w:rPr>
        <w:annotationRef/>
      </w:r>
      <w:r>
        <w:t>Andy-you may be able to add more here…</w:t>
      </w:r>
    </w:p>
  </w:comment>
  <w:comment w:id="13" w:author="Miller, Sara E (DFG)" w:date="2022-02-01T10:40:00Z" w:initials="MSE(">
    <w:p w14:paraId="77658592" w14:textId="05237C43" w:rsidR="00002063" w:rsidRDefault="00002063">
      <w:pPr>
        <w:pStyle w:val="CommentText"/>
      </w:pPr>
      <w:r>
        <w:rPr>
          <w:rStyle w:val="CommentReference"/>
        </w:rPr>
        <w:annotationRef/>
      </w:r>
      <w:r>
        <w:t>How to do a prediction interval?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4830C2C" w15:done="0"/>
  <w15:commentEx w15:paraId="328A1996" w15:done="0"/>
  <w15:commentEx w15:paraId="6C0A8117" w15:done="0"/>
  <w15:commentEx w15:paraId="7765859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C203C4" w16cex:dateUtc="2022-02-24T22:16:00Z"/>
  <w16cex:commentExtensible w16cex:durableId="25C336F1" w16cex:dateUtc="2022-02-25T20:07:00Z"/>
  <w16cex:commentExtensible w16cex:durableId="25C337B6" w16cex:dateUtc="2022-02-25T20:10:00Z"/>
  <w16cex:commentExtensible w16cex:durableId="25A38C8A" w16cex:dateUtc="2022-02-01T19: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4830C2C" w16cid:durableId="25C203C4"/>
  <w16cid:commentId w16cid:paraId="328A1996" w16cid:durableId="25C336F1"/>
  <w16cid:commentId w16cid:paraId="6C0A8117" w16cid:durableId="25C337B6"/>
  <w16cid:commentId w16cid:paraId="77658592" w16cid:durableId="25A38C8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8F11B1" w14:textId="77777777" w:rsidR="00AB7B7D" w:rsidRDefault="00AB7B7D" w:rsidP="00C775DE">
      <w:pPr>
        <w:spacing w:after="0"/>
      </w:pPr>
      <w:r>
        <w:separator/>
      </w:r>
    </w:p>
  </w:endnote>
  <w:endnote w:type="continuationSeparator" w:id="0">
    <w:p w14:paraId="6235AE0D" w14:textId="77777777" w:rsidR="00AB7B7D" w:rsidRDefault="00AB7B7D" w:rsidP="00C775D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Times New Roman Bold">
    <w:altName w:val="Times New Roman"/>
    <w:panose1 w:val="02020803070505020304"/>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FFBFON+TimesNewRoman,Italic">
    <w:altName w:val="Times New Roman"/>
    <w:panose1 w:val="00000000000000000000"/>
    <w:charset w:val="00"/>
    <w:family w:val="roman"/>
    <w:notTrueType/>
    <w:pitch w:val="default"/>
    <w:sig w:usb0="00000003" w:usb1="00000000" w:usb2="00000000" w:usb3="00000000" w:csb0="00000001"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man">
    <w:altName w:val="Bookman Old Style"/>
    <w:panose1 w:val="00000000000000000000"/>
    <w:charset w:val="00"/>
    <w:family w:val="roman"/>
    <w:notTrueType/>
    <w:pitch w:val="variable"/>
    <w:sig w:usb0="00000003" w:usb1="00000000" w:usb2="00000000" w:usb3="00000000" w:csb0="00000001" w:csb1="00000000"/>
  </w:font>
  <w:font w:name="CG Times">
    <w:altName w:val="Times New Roman"/>
    <w:panose1 w:val="00000000000000000000"/>
    <w:charset w:val="00"/>
    <w:family w:val="roman"/>
    <w:notTrueType/>
    <w:pitch w:val="variable"/>
    <w:sig w:usb0="00000003" w:usb1="00000000" w:usb2="00000000" w:usb3="00000000" w:csb0="00000001" w:csb1="00000000"/>
  </w:font>
  <w:font w:name="Times Roman">
    <w:altName w:val="Times New Roman"/>
    <w:panose1 w:val="00000000000000000000"/>
    <w:charset w:val="00"/>
    <w:family w:val="roman"/>
    <w:notTrueType/>
    <w:pitch w:val="default"/>
    <w:sig w:usb0="00000003" w:usb1="00000000" w:usb2="00000000" w:usb3="00000000" w:csb0="00000001" w:csb1="00000000"/>
  </w:font>
  <w:font w:name="LMRoman10-Regular">
    <w:altName w:val="Yu Gothic"/>
    <w:panose1 w:val="00000000000000000000"/>
    <w:charset w:val="00"/>
    <w:family w:val="auto"/>
    <w:notTrueType/>
    <w:pitch w:val="default"/>
    <w:sig w:usb0="00000003" w:usb1="08070000" w:usb2="00000010" w:usb3="00000000" w:csb0="00020001" w:csb1="00000000"/>
  </w:font>
  <w:font w:name="Cambria Math">
    <w:panose1 w:val="02040503050406030204"/>
    <w:charset w:val="00"/>
    <w:family w:val="roman"/>
    <w:pitch w:val="variable"/>
    <w:sig w:usb0="E00006FF" w:usb1="420024FF" w:usb2="02000000" w:usb3="00000000" w:csb0="0000019F" w:csb1="00000000"/>
  </w:font>
  <w:font w:name="LMMathItalic7-Regular">
    <w:altName w:val="Malgun Gothic"/>
    <w:panose1 w:val="00000000000000000000"/>
    <w:charset w:val="81"/>
    <w:family w:val="auto"/>
    <w:notTrueType/>
    <w:pitch w:val="default"/>
    <w:sig w:usb0="00000001" w:usb1="09060000" w:usb2="00000010" w:usb3="00000000" w:csb0="00080000" w:csb1="00000000"/>
  </w:font>
  <w:font w:name="LMMathItalic10-Regular">
    <w:altName w:val="Malgun Gothic"/>
    <w:panose1 w:val="00000000000000000000"/>
    <w:charset w:val="81"/>
    <w:family w:val="auto"/>
    <w:notTrueType/>
    <w:pitch w:val="default"/>
    <w:sig w:usb0="00000001" w:usb1="09060000" w:usb2="00000010" w:usb3="00000000" w:csb0="00080000" w:csb1="00000000"/>
  </w:font>
  <w:font w:name="LMMathSymbols10-Regular">
    <w:altName w:val="Yu Gothic"/>
    <w:panose1 w:val="00000000000000000000"/>
    <w:charset w:val="80"/>
    <w:family w:val="auto"/>
    <w:notTrueType/>
    <w:pitch w:val="default"/>
    <w:sig w:usb0="00000001" w:usb1="08070000" w:usb2="00000010" w:usb3="00000000" w:csb0="00020000" w:csb1="00000000"/>
  </w:font>
  <w:font w:name="AdvPS_TINR">
    <w:altName w:val="Calibri"/>
    <w:panose1 w:val="00000000000000000000"/>
    <w:charset w:val="00"/>
    <w:family w:val="swiss"/>
    <w:notTrueType/>
    <w:pitch w:val="default"/>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028FC5" w14:textId="77777777" w:rsidR="00AB7B7D" w:rsidRDefault="00AB7B7D" w:rsidP="00C775DE">
      <w:pPr>
        <w:spacing w:after="0"/>
      </w:pPr>
      <w:r>
        <w:separator/>
      </w:r>
    </w:p>
  </w:footnote>
  <w:footnote w:type="continuationSeparator" w:id="0">
    <w:p w14:paraId="4EDFB513" w14:textId="77777777" w:rsidR="00AB7B7D" w:rsidRDefault="00AB7B7D" w:rsidP="00C775DE">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3CC80F3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02D838F7"/>
    <w:multiLevelType w:val="hybridMultilevel"/>
    <w:tmpl w:val="8EEC8718"/>
    <w:lvl w:ilvl="0" w:tplc="6B72704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206C15E3"/>
    <w:multiLevelType w:val="hybridMultilevel"/>
    <w:tmpl w:val="9AD2F952"/>
    <w:lvl w:ilvl="0" w:tplc="FFFFFFFF">
      <w:start w:val="1"/>
      <w:numFmt w:val="decimal"/>
      <w:lvlText w:val="%1."/>
      <w:lvlJc w:val="left"/>
      <w:pPr>
        <w:ind w:left="720" w:hanging="360"/>
      </w:pPr>
      <w:rPr>
        <w:rFonts w:ascii="Times New Roman" w:eastAsia="Times New Roman" w:hAnsi="Times New Roman" w:cs="Times New Roman" w:hint="default"/>
        <w:sz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07E0743"/>
    <w:multiLevelType w:val="hybridMultilevel"/>
    <w:tmpl w:val="9AD2F952"/>
    <w:lvl w:ilvl="0" w:tplc="FFFFFFFF">
      <w:start w:val="1"/>
      <w:numFmt w:val="decimal"/>
      <w:lvlText w:val="%1."/>
      <w:lvlJc w:val="left"/>
      <w:pPr>
        <w:ind w:left="720" w:hanging="360"/>
      </w:pPr>
      <w:rPr>
        <w:rFonts w:ascii="Times New Roman" w:eastAsia="Times New Roman" w:hAnsi="Times New Roman" w:cs="Times New Roman" w:hint="default"/>
        <w:sz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8263C3E"/>
    <w:multiLevelType w:val="hybridMultilevel"/>
    <w:tmpl w:val="B26C57D6"/>
    <w:lvl w:ilvl="0" w:tplc="1B003A3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0512AF6"/>
    <w:multiLevelType w:val="hybridMultilevel"/>
    <w:tmpl w:val="A75A98F0"/>
    <w:lvl w:ilvl="0" w:tplc="DA349EC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71660F6"/>
    <w:multiLevelType w:val="hybridMultilevel"/>
    <w:tmpl w:val="20F0D9A8"/>
    <w:lvl w:ilvl="0" w:tplc="3FD4FB7C">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177697E"/>
    <w:multiLevelType w:val="hybridMultilevel"/>
    <w:tmpl w:val="96825FD0"/>
    <w:lvl w:ilvl="0" w:tplc="3FD4FB7C">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32A0508"/>
    <w:multiLevelType w:val="hybridMultilevel"/>
    <w:tmpl w:val="51BCED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4E50077"/>
    <w:multiLevelType w:val="hybridMultilevel"/>
    <w:tmpl w:val="0D2A7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4EF65D3"/>
    <w:multiLevelType w:val="hybridMultilevel"/>
    <w:tmpl w:val="3F563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F735415"/>
    <w:multiLevelType w:val="hybridMultilevel"/>
    <w:tmpl w:val="E60605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1315DCA"/>
    <w:multiLevelType w:val="multilevel"/>
    <w:tmpl w:val="6AA8200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3" w15:restartNumberingAfterBreak="0">
    <w:nsid w:val="72C41F28"/>
    <w:multiLevelType w:val="hybridMultilevel"/>
    <w:tmpl w:val="0DAE0EEA"/>
    <w:lvl w:ilvl="0" w:tplc="FEFA5C4E">
      <w:start w:val="1"/>
      <w:numFmt w:val="decimal"/>
      <w:lvlText w:val="%1."/>
      <w:lvlJc w:val="left"/>
      <w:pPr>
        <w:ind w:left="720" w:hanging="360"/>
      </w:pPr>
      <w:rPr>
        <w:rFonts w:ascii="Times New Roman" w:eastAsia="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2CF47EE"/>
    <w:multiLevelType w:val="hybridMultilevel"/>
    <w:tmpl w:val="5D749DAA"/>
    <w:lvl w:ilvl="0" w:tplc="04090001">
      <w:start w:val="1"/>
      <w:numFmt w:val="bullet"/>
      <w:lvlText w:val=""/>
      <w:lvlJc w:val="left"/>
      <w:pPr>
        <w:tabs>
          <w:tab w:val="num" w:pos="720"/>
        </w:tabs>
        <w:ind w:left="720" w:hanging="360"/>
      </w:pPr>
      <w:rPr>
        <w:rFonts w:ascii="Symbol" w:hAnsi="Symbol" w:hint="default"/>
      </w:rPr>
    </w:lvl>
    <w:lvl w:ilvl="1" w:tplc="1DDC0244">
      <w:start w:val="1"/>
      <w:numFmt w:val="bullet"/>
      <w:pStyle w:val="Bulletedtes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4"/>
  </w:num>
  <w:num w:numId="2">
    <w:abstractNumId w:val="0"/>
  </w:num>
  <w:num w:numId="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num>
  <w:num w:numId="6">
    <w:abstractNumId w:val="13"/>
  </w:num>
  <w:num w:numId="7">
    <w:abstractNumId w:val="2"/>
  </w:num>
  <w:num w:numId="8">
    <w:abstractNumId w:val="1"/>
  </w:num>
  <w:num w:numId="9">
    <w:abstractNumId w:val="4"/>
  </w:num>
  <w:num w:numId="10">
    <w:abstractNumId w:val="6"/>
  </w:num>
  <w:num w:numId="11">
    <w:abstractNumId w:val="7"/>
  </w:num>
  <w:num w:numId="12">
    <w:abstractNumId w:val="10"/>
  </w:num>
  <w:num w:numId="13">
    <w:abstractNumId w:val="9"/>
  </w:num>
  <w:num w:numId="14">
    <w:abstractNumId w:val="8"/>
  </w:num>
  <w:num w:numId="15">
    <w:abstractNumId w:val="11"/>
  </w:num>
  <w:num w:numId="16">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ller, Sara E (DFG)">
    <w15:presenceInfo w15:providerId="AD" w15:userId="S::sara.miller@alaska.gov::522bb6e4-eba5-44bb-8681-0cbee282d39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19A6"/>
    <w:rsid w:val="00000552"/>
    <w:rsid w:val="000006E1"/>
    <w:rsid w:val="00002063"/>
    <w:rsid w:val="00006808"/>
    <w:rsid w:val="000277C6"/>
    <w:rsid w:val="000741C2"/>
    <w:rsid w:val="00082CE9"/>
    <w:rsid w:val="0009744A"/>
    <w:rsid w:val="000A062E"/>
    <w:rsid w:val="0011599E"/>
    <w:rsid w:val="00142CD9"/>
    <w:rsid w:val="001714FF"/>
    <w:rsid w:val="00193F34"/>
    <w:rsid w:val="001B3298"/>
    <w:rsid w:val="001C0601"/>
    <w:rsid w:val="002178F6"/>
    <w:rsid w:val="00224591"/>
    <w:rsid w:val="00246B41"/>
    <w:rsid w:val="002B171A"/>
    <w:rsid w:val="002E67DE"/>
    <w:rsid w:val="002F6C17"/>
    <w:rsid w:val="00303D5E"/>
    <w:rsid w:val="00370137"/>
    <w:rsid w:val="00386087"/>
    <w:rsid w:val="00420E99"/>
    <w:rsid w:val="004250BF"/>
    <w:rsid w:val="00495AE8"/>
    <w:rsid w:val="004A62D2"/>
    <w:rsid w:val="004A6A68"/>
    <w:rsid w:val="004D063F"/>
    <w:rsid w:val="004E44A6"/>
    <w:rsid w:val="004E7F3D"/>
    <w:rsid w:val="005106A5"/>
    <w:rsid w:val="00523D7E"/>
    <w:rsid w:val="005249F4"/>
    <w:rsid w:val="00526F12"/>
    <w:rsid w:val="0054091F"/>
    <w:rsid w:val="00541497"/>
    <w:rsid w:val="00552FBD"/>
    <w:rsid w:val="005818A0"/>
    <w:rsid w:val="005B7A3E"/>
    <w:rsid w:val="005E4CDB"/>
    <w:rsid w:val="00631C34"/>
    <w:rsid w:val="006345C3"/>
    <w:rsid w:val="00645C39"/>
    <w:rsid w:val="0065789B"/>
    <w:rsid w:val="00683684"/>
    <w:rsid w:val="0069008F"/>
    <w:rsid w:val="00690FF0"/>
    <w:rsid w:val="006B1B42"/>
    <w:rsid w:val="006B28CC"/>
    <w:rsid w:val="006B5CC7"/>
    <w:rsid w:val="006C2880"/>
    <w:rsid w:val="006E6442"/>
    <w:rsid w:val="006E65DE"/>
    <w:rsid w:val="007101CC"/>
    <w:rsid w:val="00714DA6"/>
    <w:rsid w:val="00725C47"/>
    <w:rsid w:val="007303E9"/>
    <w:rsid w:val="007471EA"/>
    <w:rsid w:val="0075330A"/>
    <w:rsid w:val="00773A51"/>
    <w:rsid w:val="00791596"/>
    <w:rsid w:val="007A1170"/>
    <w:rsid w:val="007B199D"/>
    <w:rsid w:val="007B5EE7"/>
    <w:rsid w:val="007E60DE"/>
    <w:rsid w:val="007F7592"/>
    <w:rsid w:val="00827FC0"/>
    <w:rsid w:val="00871B15"/>
    <w:rsid w:val="00890F9E"/>
    <w:rsid w:val="00896631"/>
    <w:rsid w:val="008C7FA0"/>
    <w:rsid w:val="008D0875"/>
    <w:rsid w:val="00906B9E"/>
    <w:rsid w:val="0091579C"/>
    <w:rsid w:val="00927646"/>
    <w:rsid w:val="00937096"/>
    <w:rsid w:val="009618BF"/>
    <w:rsid w:val="0096782B"/>
    <w:rsid w:val="0098540A"/>
    <w:rsid w:val="009C4A2E"/>
    <w:rsid w:val="009C77E8"/>
    <w:rsid w:val="009F0532"/>
    <w:rsid w:val="009F4144"/>
    <w:rsid w:val="00A1026C"/>
    <w:rsid w:val="00A1774E"/>
    <w:rsid w:val="00A20B1B"/>
    <w:rsid w:val="00A20FF5"/>
    <w:rsid w:val="00A31F9A"/>
    <w:rsid w:val="00A41565"/>
    <w:rsid w:val="00A45ECA"/>
    <w:rsid w:val="00A51467"/>
    <w:rsid w:val="00A53DA0"/>
    <w:rsid w:val="00A5503E"/>
    <w:rsid w:val="00A63A68"/>
    <w:rsid w:val="00AB4894"/>
    <w:rsid w:val="00AB7B7D"/>
    <w:rsid w:val="00AC1C89"/>
    <w:rsid w:val="00B301AB"/>
    <w:rsid w:val="00B50748"/>
    <w:rsid w:val="00B90DB7"/>
    <w:rsid w:val="00B93259"/>
    <w:rsid w:val="00BA2111"/>
    <w:rsid w:val="00BB2C25"/>
    <w:rsid w:val="00BE01A3"/>
    <w:rsid w:val="00BF04F8"/>
    <w:rsid w:val="00C26ADD"/>
    <w:rsid w:val="00C54656"/>
    <w:rsid w:val="00C55D7A"/>
    <w:rsid w:val="00C57DE7"/>
    <w:rsid w:val="00C775DE"/>
    <w:rsid w:val="00C940D1"/>
    <w:rsid w:val="00CA087E"/>
    <w:rsid w:val="00CA2CA1"/>
    <w:rsid w:val="00CB14E5"/>
    <w:rsid w:val="00CB7FDD"/>
    <w:rsid w:val="00D313A2"/>
    <w:rsid w:val="00D319A6"/>
    <w:rsid w:val="00D34DB2"/>
    <w:rsid w:val="00D3739C"/>
    <w:rsid w:val="00D57BAD"/>
    <w:rsid w:val="00D67B13"/>
    <w:rsid w:val="00D902EA"/>
    <w:rsid w:val="00DA34B2"/>
    <w:rsid w:val="00DA64B6"/>
    <w:rsid w:val="00DB2844"/>
    <w:rsid w:val="00DB441A"/>
    <w:rsid w:val="00DB7BA1"/>
    <w:rsid w:val="00DF0B3E"/>
    <w:rsid w:val="00DF3CAC"/>
    <w:rsid w:val="00E03569"/>
    <w:rsid w:val="00E13531"/>
    <w:rsid w:val="00E13E9B"/>
    <w:rsid w:val="00E1670E"/>
    <w:rsid w:val="00E22859"/>
    <w:rsid w:val="00E2381A"/>
    <w:rsid w:val="00E30909"/>
    <w:rsid w:val="00E4369F"/>
    <w:rsid w:val="00E53509"/>
    <w:rsid w:val="00E81614"/>
    <w:rsid w:val="00EA3414"/>
    <w:rsid w:val="00ED3718"/>
    <w:rsid w:val="00ED402F"/>
    <w:rsid w:val="00EF54A3"/>
    <w:rsid w:val="00F317EF"/>
    <w:rsid w:val="00F621BA"/>
    <w:rsid w:val="00F648F4"/>
    <w:rsid w:val="00F66168"/>
    <w:rsid w:val="00FD764F"/>
    <w:rsid w:val="00FF38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DADDB4"/>
  <w15:chartTrackingRefBased/>
  <w15:docId w15:val="{05B7A17F-38AE-48FD-8D66-9B28D6B4F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nhideWhenUsed="1"/>
    <w:lsdException w:name="table of authorities" w:semiHidden="1" w:uiPriority="0" w:unhideWhenUsed="1"/>
    <w:lsdException w:name="macro" w:semiHidden="1"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D319A6"/>
    <w:pPr>
      <w:spacing w:after="120" w:line="240" w:lineRule="auto"/>
      <w:jc w:val="both"/>
    </w:pPr>
    <w:rPr>
      <w:rFonts w:ascii="Times New Roman" w:eastAsia="Times New Roman" w:hAnsi="Times New Roman" w:cs="Times New Roman"/>
      <w:sz w:val="24"/>
      <w:szCs w:val="24"/>
      <w:lang w:eastAsia="en-US"/>
    </w:rPr>
  </w:style>
  <w:style w:type="paragraph" w:styleId="Heading1">
    <w:name w:val="heading 1"/>
    <w:basedOn w:val="Normal"/>
    <w:next w:val="Normal"/>
    <w:link w:val="Heading1Char"/>
    <w:unhideWhenUsed/>
    <w:qFormat/>
    <w:rsid w:val="00D319A6"/>
    <w:pPr>
      <w:keepNext/>
      <w:keepLines/>
      <w:suppressAutoHyphens/>
      <w:spacing w:before="120"/>
      <w:ind w:left="288" w:right="288"/>
      <w:jc w:val="center"/>
      <w:outlineLvl w:val="0"/>
    </w:pPr>
    <w:rPr>
      <w:rFonts w:ascii="Times New Roman Bold" w:hAnsi="Times New Roman Bold"/>
      <w:b/>
      <w:caps/>
      <w:sz w:val="32"/>
      <w:szCs w:val="20"/>
    </w:rPr>
  </w:style>
  <w:style w:type="paragraph" w:styleId="Heading2">
    <w:name w:val="heading 2"/>
    <w:basedOn w:val="Normal"/>
    <w:next w:val="Normal"/>
    <w:link w:val="Heading2Char"/>
    <w:unhideWhenUsed/>
    <w:qFormat/>
    <w:rsid w:val="00D319A6"/>
    <w:pPr>
      <w:keepNext/>
      <w:suppressAutoHyphens/>
      <w:spacing w:before="120"/>
      <w:jc w:val="left"/>
      <w:outlineLvl w:val="1"/>
    </w:pPr>
    <w:rPr>
      <w:rFonts w:ascii="Times New Roman Bold" w:hAnsi="Times New Roman Bold"/>
      <w:b/>
      <w:smallCaps/>
      <w:sz w:val="30"/>
      <w:szCs w:val="20"/>
    </w:rPr>
  </w:style>
  <w:style w:type="paragraph" w:styleId="Heading3">
    <w:name w:val="heading 3"/>
    <w:basedOn w:val="Normal"/>
    <w:next w:val="Normal"/>
    <w:link w:val="Heading3Char"/>
    <w:unhideWhenUsed/>
    <w:qFormat/>
    <w:rsid w:val="00D319A6"/>
    <w:pPr>
      <w:keepNext/>
      <w:suppressAutoHyphens/>
      <w:jc w:val="left"/>
      <w:outlineLvl w:val="2"/>
    </w:pPr>
    <w:rPr>
      <w:b/>
      <w:sz w:val="26"/>
      <w:szCs w:val="20"/>
    </w:rPr>
  </w:style>
  <w:style w:type="paragraph" w:styleId="Heading4">
    <w:name w:val="heading 4"/>
    <w:basedOn w:val="Normal"/>
    <w:next w:val="Normal"/>
    <w:link w:val="Heading4Char"/>
    <w:unhideWhenUsed/>
    <w:qFormat/>
    <w:rsid w:val="00D319A6"/>
    <w:pPr>
      <w:keepNext/>
      <w:jc w:val="center"/>
      <w:outlineLvl w:val="3"/>
    </w:pPr>
    <w:rPr>
      <w:rFonts w:ascii="Times New Roman Bold" w:hAnsi="Times New Roman Bold"/>
      <w:b/>
      <w:bCs/>
      <w:i/>
      <w:szCs w:val="28"/>
    </w:rPr>
  </w:style>
  <w:style w:type="paragraph" w:styleId="Heading5">
    <w:name w:val="heading 5"/>
    <w:basedOn w:val="Normal"/>
    <w:next w:val="Normal"/>
    <w:link w:val="Heading5Char"/>
    <w:autoRedefine/>
    <w:unhideWhenUsed/>
    <w:qFormat/>
    <w:rsid w:val="00D319A6"/>
    <w:pPr>
      <w:keepNext/>
      <w:spacing w:before="60"/>
      <w:outlineLvl w:val="4"/>
    </w:pPr>
    <w:rPr>
      <w:rFonts w:ascii="Times New Roman Bold" w:hAnsi="Times New Roman Bold"/>
      <w:b/>
      <w:bCs/>
      <w:iCs/>
      <w:szCs w:val="26"/>
    </w:rPr>
  </w:style>
  <w:style w:type="paragraph" w:styleId="Heading6">
    <w:name w:val="heading 6"/>
    <w:basedOn w:val="Normal"/>
    <w:next w:val="Normal"/>
    <w:link w:val="Heading6Char"/>
    <w:unhideWhenUsed/>
    <w:qFormat/>
    <w:rsid w:val="00D319A6"/>
    <w:pPr>
      <w:spacing w:before="240" w:after="60"/>
      <w:outlineLvl w:val="5"/>
    </w:pPr>
    <w:rPr>
      <w:b/>
      <w:bCs/>
      <w:sz w:val="22"/>
      <w:szCs w:val="22"/>
    </w:rPr>
  </w:style>
  <w:style w:type="paragraph" w:styleId="Heading7">
    <w:name w:val="heading 7"/>
    <w:basedOn w:val="Normal"/>
    <w:next w:val="Normal"/>
    <w:link w:val="Heading7Char"/>
    <w:unhideWhenUsed/>
    <w:qFormat/>
    <w:rsid w:val="00D319A6"/>
    <w:pPr>
      <w:spacing w:before="240" w:after="60"/>
      <w:outlineLvl w:val="6"/>
    </w:pPr>
  </w:style>
  <w:style w:type="paragraph" w:styleId="Heading8">
    <w:name w:val="heading 8"/>
    <w:basedOn w:val="Normal"/>
    <w:next w:val="Normal"/>
    <w:link w:val="Heading8Char"/>
    <w:unhideWhenUsed/>
    <w:qFormat/>
    <w:rsid w:val="00D319A6"/>
    <w:pPr>
      <w:spacing w:before="240" w:after="60"/>
      <w:outlineLvl w:val="7"/>
    </w:pPr>
    <w:rPr>
      <w:i/>
      <w:iCs/>
    </w:rPr>
  </w:style>
  <w:style w:type="paragraph" w:styleId="Heading9">
    <w:name w:val="heading 9"/>
    <w:basedOn w:val="Normal"/>
    <w:next w:val="Normal"/>
    <w:link w:val="Heading9Char"/>
    <w:unhideWhenUsed/>
    <w:qFormat/>
    <w:rsid w:val="00D319A6"/>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319A6"/>
    <w:rPr>
      <w:rFonts w:ascii="Times New Roman Bold" w:eastAsia="Times New Roman" w:hAnsi="Times New Roman Bold" w:cs="Times New Roman"/>
      <w:b/>
      <w:caps/>
      <w:sz w:val="32"/>
      <w:szCs w:val="20"/>
      <w:lang w:eastAsia="en-US"/>
    </w:rPr>
  </w:style>
  <w:style w:type="character" w:customStyle="1" w:styleId="Heading2Char">
    <w:name w:val="Heading 2 Char"/>
    <w:basedOn w:val="DefaultParagraphFont"/>
    <w:link w:val="Heading2"/>
    <w:rsid w:val="00D319A6"/>
    <w:rPr>
      <w:rFonts w:ascii="Times New Roman Bold" w:eastAsia="Times New Roman" w:hAnsi="Times New Roman Bold" w:cs="Times New Roman"/>
      <w:b/>
      <w:smallCaps/>
      <w:sz w:val="30"/>
      <w:szCs w:val="20"/>
      <w:lang w:eastAsia="en-US"/>
    </w:rPr>
  </w:style>
  <w:style w:type="character" w:customStyle="1" w:styleId="Heading3Char">
    <w:name w:val="Heading 3 Char"/>
    <w:basedOn w:val="DefaultParagraphFont"/>
    <w:link w:val="Heading3"/>
    <w:rsid w:val="00D319A6"/>
    <w:rPr>
      <w:rFonts w:ascii="Times New Roman" w:eastAsia="Times New Roman" w:hAnsi="Times New Roman" w:cs="Times New Roman"/>
      <w:b/>
      <w:sz w:val="26"/>
      <w:szCs w:val="20"/>
      <w:lang w:eastAsia="en-US"/>
    </w:rPr>
  </w:style>
  <w:style w:type="character" w:customStyle="1" w:styleId="Heading4Char">
    <w:name w:val="Heading 4 Char"/>
    <w:basedOn w:val="DefaultParagraphFont"/>
    <w:link w:val="Heading4"/>
    <w:rsid w:val="00D319A6"/>
    <w:rPr>
      <w:rFonts w:ascii="Times New Roman Bold" w:eastAsia="Times New Roman" w:hAnsi="Times New Roman Bold" w:cs="Times New Roman"/>
      <w:b/>
      <w:bCs/>
      <w:i/>
      <w:sz w:val="24"/>
      <w:szCs w:val="28"/>
      <w:lang w:eastAsia="en-US"/>
    </w:rPr>
  </w:style>
  <w:style w:type="character" w:customStyle="1" w:styleId="Heading5Char">
    <w:name w:val="Heading 5 Char"/>
    <w:basedOn w:val="DefaultParagraphFont"/>
    <w:link w:val="Heading5"/>
    <w:rsid w:val="00D319A6"/>
    <w:rPr>
      <w:rFonts w:ascii="Times New Roman Bold" w:eastAsia="Times New Roman" w:hAnsi="Times New Roman Bold" w:cs="Times New Roman"/>
      <w:b/>
      <w:bCs/>
      <w:iCs/>
      <w:sz w:val="24"/>
      <w:szCs w:val="26"/>
      <w:lang w:eastAsia="en-US"/>
    </w:rPr>
  </w:style>
  <w:style w:type="character" w:customStyle="1" w:styleId="Heading6Char">
    <w:name w:val="Heading 6 Char"/>
    <w:basedOn w:val="DefaultParagraphFont"/>
    <w:link w:val="Heading6"/>
    <w:rsid w:val="00D319A6"/>
    <w:rPr>
      <w:rFonts w:ascii="Times New Roman" w:eastAsia="Times New Roman" w:hAnsi="Times New Roman" w:cs="Times New Roman"/>
      <w:b/>
      <w:bCs/>
      <w:lang w:eastAsia="en-US"/>
    </w:rPr>
  </w:style>
  <w:style w:type="character" w:customStyle="1" w:styleId="Heading7Char">
    <w:name w:val="Heading 7 Char"/>
    <w:basedOn w:val="DefaultParagraphFont"/>
    <w:link w:val="Heading7"/>
    <w:rsid w:val="00D319A6"/>
    <w:rPr>
      <w:rFonts w:ascii="Times New Roman" w:eastAsia="Times New Roman" w:hAnsi="Times New Roman" w:cs="Times New Roman"/>
      <w:sz w:val="24"/>
      <w:szCs w:val="24"/>
      <w:lang w:eastAsia="en-US"/>
    </w:rPr>
  </w:style>
  <w:style w:type="character" w:customStyle="1" w:styleId="Heading8Char">
    <w:name w:val="Heading 8 Char"/>
    <w:basedOn w:val="DefaultParagraphFont"/>
    <w:link w:val="Heading8"/>
    <w:rsid w:val="00D319A6"/>
    <w:rPr>
      <w:rFonts w:ascii="Times New Roman" w:eastAsia="Times New Roman" w:hAnsi="Times New Roman" w:cs="Times New Roman"/>
      <w:i/>
      <w:iCs/>
      <w:sz w:val="24"/>
      <w:szCs w:val="24"/>
      <w:lang w:eastAsia="en-US"/>
    </w:rPr>
  </w:style>
  <w:style w:type="character" w:customStyle="1" w:styleId="Heading9Char">
    <w:name w:val="Heading 9 Char"/>
    <w:basedOn w:val="DefaultParagraphFont"/>
    <w:link w:val="Heading9"/>
    <w:rsid w:val="00D319A6"/>
    <w:rPr>
      <w:rFonts w:ascii="Arial" w:eastAsia="Times New Roman" w:hAnsi="Arial" w:cs="Arial"/>
      <w:lang w:eastAsia="en-US"/>
    </w:rPr>
  </w:style>
  <w:style w:type="paragraph" w:customStyle="1" w:styleId="SymbolsandAbbrevTitle">
    <w:name w:val="Symbols and Abbrev. Title"/>
    <w:basedOn w:val="Normal"/>
    <w:next w:val="Normal"/>
    <w:rsid w:val="00D319A6"/>
    <w:pPr>
      <w:jc w:val="center"/>
    </w:pPr>
    <w:rPr>
      <w:rFonts w:ascii="Times New Roman Bold" w:hAnsi="Times New Roman Bold"/>
      <w:b/>
      <w:sz w:val="22"/>
    </w:rPr>
  </w:style>
  <w:style w:type="paragraph" w:customStyle="1" w:styleId="Cover-PublSeries">
    <w:name w:val="Cover-Publ Series"/>
    <w:basedOn w:val="Normal"/>
    <w:next w:val="Cover-ReptTitle"/>
    <w:rsid w:val="00D319A6"/>
    <w:pPr>
      <w:pBdr>
        <w:bottom w:val="double" w:sz="12" w:space="1" w:color="auto"/>
      </w:pBdr>
      <w:suppressAutoHyphens/>
      <w:spacing w:after="0" w:line="360" w:lineRule="auto"/>
    </w:pPr>
    <w:rPr>
      <w:b/>
      <w:sz w:val="32"/>
      <w:szCs w:val="20"/>
    </w:rPr>
  </w:style>
  <w:style w:type="paragraph" w:customStyle="1" w:styleId="Cover-ReptTitle">
    <w:name w:val="Cover-Rept Title"/>
    <w:basedOn w:val="Normal"/>
    <w:next w:val="Cover-ByAuthors"/>
    <w:rsid w:val="00D319A6"/>
    <w:pPr>
      <w:suppressAutoHyphens/>
      <w:spacing w:before="600" w:after="1080"/>
      <w:jc w:val="left"/>
    </w:pPr>
    <w:rPr>
      <w:b/>
      <w:sz w:val="40"/>
      <w:szCs w:val="20"/>
    </w:rPr>
  </w:style>
  <w:style w:type="paragraph" w:customStyle="1" w:styleId="Cover-ByAuthors">
    <w:name w:val="Cover-By/Author(s)"/>
    <w:basedOn w:val="Normal"/>
    <w:rsid w:val="00D319A6"/>
    <w:pPr>
      <w:suppressAutoHyphens/>
      <w:spacing w:after="0" w:line="360" w:lineRule="auto"/>
      <w:jc w:val="left"/>
    </w:pPr>
    <w:rPr>
      <w:b/>
      <w:sz w:val="28"/>
      <w:szCs w:val="20"/>
    </w:rPr>
  </w:style>
  <w:style w:type="paragraph" w:customStyle="1" w:styleId="Cover-PublDate">
    <w:name w:val="Cover-Publ Date"/>
    <w:basedOn w:val="Normal"/>
    <w:next w:val="Normal"/>
    <w:rsid w:val="00D319A6"/>
    <w:pPr>
      <w:framePr w:w="9360" w:hSpace="187" w:wrap="around" w:vAnchor="page" w:hAnchor="margin" w:xAlign="center" w:y="11665" w:anchorLock="1"/>
      <w:pBdr>
        <w:bottom w:val="double" w:sz="12" w:space="1" w:color="auto"/>
      </w:pBdr>
      <w:suppressAutoHyphens/>
      <w:spacing w:after="0"/>
      <w:jc w:val="center"/>
    </w:pPr>
    <w:rPr>
      <w:b/>
      <w:sz w:val="20"/>
      <w:szCs w:val="20"/>
    </w:rPr>
  </w:style>
  <w:style w:type="paragraph" w:customStyle="1" w:styleId="Cover-DeptDiv">
    <w:name w:val="Cover-Dept/Div"/>
    <w:basedOn w:val="Normal"/>
    <w:next w:val="Normal"/>
    <w:rsid w:val="00D319A6"/>
    <w:pPr>
      <w:framePr w:hSpace="187" w:wrap="around" w:vAnchor="page" w:hAnchor="margin" w:xAlign="center" w:y="12025" w:anchorLock="1"/>
      <w:tabs>
        <w:tab w:val="right" w:pos="9360"/>
      </w:tabs>
      <w:suppressAutoHyphens/>
      <w:spacing w:after="0"/>
    </w:pPr>
    <w:rPr>
      <w:b/>
      <w:sz w:val="20"/>
      <w:szCs w:val="20"/>
    </w:rPr>
  </w:style>
  <w:style w:type="paragraph" w:customStyle="1" w:styleId="Cover-Logo">
    <w:name w:val="Cover-Logo"/>
    <w:basedOn w:val="Normal"/>
    <w:next w:val="Normal"/>
    <w:rsid w:val="00D319A6"/>
    <w:pPr>
      <w:framePr w:wrap="around" w:vAnchor="page" w:hAnchor="page" w:xAlign="center" w:y="12385" w:anchorLock="1"/>
      <w:suppressAutoHyphens/>
      <w:spacing w:after="0"/>
    </w:pPr>
    <w:rPr>
      <w:szCs w:val="20"/>
    </w:rPr>
  </w:style>
  <w:style w:type="paragraph" w:styleId="Title">
    <w:name w:val="Title"/>
    <w:basedOn w:val="Normal"/>
    <w:link w:val="TitleChar"/>
    <w:unhideWhenUsed/>
    <w:qFormat/>
    <w:rsid w:val="00D319A6"/>
    <w:pPr>
      <w:suppressAutoHyphens/>
      <w:jc w:val="center"/>
    </w:pPr>
    <w:rPr>
      <w:b/>
      <w:sz w:val="20"/>
      <w:szCs w:val="20"/>
    </w:rPr>
  </w:style>
  <w:style w:type="character" w:customStyle="1" w:styleId="TitleChar">
    <w:name w:val="Title Char"/>
    <w:basedOn w:val="DefaultParagraphFont"/>
    <w:link w:val="Title"/>
    <w:rsid w:val="00D319A6"/>
    <w:rPr>
      <w:rFonts w:ascii="Times New Roman" w:eastAsia="Times New Roman" w:hAnsi="Times New Roman" w:cs="Times New Roman"/>
      <w:b/>
      <w:sz w:val="20"/>
      <w:szCs w:val="20"/>
      <w:lang w:eastAsia="en-US"/>
    </w:rPr>
  </w:style>
  <w:style w:type="paragraph" w:customStyle="1" w:styleId="TableRow">
    <w:name w:val="Table Row"/>
    <w:basedOn w:val="Normal-0After"/>
    <w:rsid w:val="00D319A6"/>
    <w:pPr>
      <w:keepNext/>
      <w:keepLines/>
      <w:spacing w:before="20" w:after="20"/>
    </w:pPr>
    <w:rPr>
      <w:sz w:val="20"/>
    </w:rPr>
  </w:style>
  <w:style w:type="paragraph" w:customStyle="1" w:styleId="Normal-0After">
    <w:name w:val="Normal-0 After"/>
    <w:basedOn w:val="Normal"/>
    <w:rsid w:val="00D319A6"/>
    <w:pPr>
      <w:suppressAutoHyphens/>
      <w:spacing w:after="0"/>
    </w:pPr>
    <w:rPr>
      <w:szCs w:val="20"/>
    </w:rPr>
  </w:style>
  <w:style w:type="paragraph" w:customStyle="1" w:styleId="TitlePg-ReptSeries">
    <w:name w:val="Title Pg-Rept Series"/>
    <w:basedOn w:val="Normal"/>
    <w:next w:val="TitlePg-Title"/>
    <w:rsid w:val="00D319A6"/>
    <w:pPr>
      <w:suppressAutoHyphens/>
      <w:spacing w:before="1320" w:after="960"/>
      <w:jc w:val="center"/>
    </w:pPr>
    <w:rPr>
      <w:b/>
      <w:i/>
      <w:caps/>
      <w:sz w:val="32"/>
      <w:szCs w:val="20"/>
    </w:rPr>
  </w:style>
  <w:style w:type="paragraph" w:customStyle="1" w:styleId="TitlePg-Title">
    <w:name w:val="Title Pg-Title"/>
    <w:basedOn w:val="Normal"/>
    <w:next w:val="TitlePg-Authors"/>
    <w:rsid w:val="00D319A6"/>
    <w:pPr>
      <w:suppressAutoHyphens/>
      <w:spacing w:after="480"/>
      <w:jc w:val="center"/>
    </w:pPr>
    <w:rPr>
      <w:b/>
      <w:caps/>
      <w:sz w:val="28"/>
      <w:szCs w:val="20"/>
    </w:rPr>
  </w:style>
  <w:style w:type="paragraph" w:customStyle="1" w:styleId="TitlePg-Authors">
    <w:name w:val="Title Pg-Author(s)"/>
    <w:basedOn w:val="Normal"/>
    <w:rsid w:val="00D319A6"/>
    <w:pPr>
      <w:suppressAutoHyphens/>
      <w:spacing w:after="0" w:line="200" w:lineRule="atLeast"/>
      <w:jc w:val="center"/>
    </w:pPr>
    <w:rPr>
      <w:sz w:val="20"/>
      <w:szCs w:val="20"/>
    </w:rPr>
  </w:style>
  <w:style w:type="paragraph" w:customStyle="1" w:styleId="TitlePg-LocDate">
    <w:name w:val="Title Pg-Loc &amp; Date"/>
    <w:basedOn w:val="Normal"/>
    <w:next w:val="Normal"/>
    <w:rsid w:val="00D319A6"/>
    <w:pPr>
      <w:framePr w:w="9360" w:hSpace="187" w:wrap="around" w:hAnchor="margin" w:xAlign="center" w:y="10441" w:anchorLock="1"/>
      <w:suppressAutoHyphens/>
      <w:spacing w:after="0" w:line="200" w:lineRule="atLeast"/>
      <w:jc w:val="center"/>
    </w:pPr>
    <w:rPr>
      <w:sz w:val="20"/>
      <w:szCs w:val="20"/>
    </w:rPr>
  </w:style>
  <w:style w:type="paragraph" w:customStyle="1" w:styleId="TitlePg-Credits">
    <w:name w:val="Title Pg-Credits"/>
    <w:basedOn w:val="Normal"/>
    <w:next w:val="Normal"/>
    <w:rsid w:val="00D319A6"/>
    <w:pPr>
      <w:framePr w:hSpace="187" w:wrap="around" w:hAnchor="margin" w:yAlign="bottom" w:anchorLock="1"/>
      <w:pBdr>
        <w:top w:val="single" w:sz="6" w:space="1" w:color="auto"/>
        <w:left w:val="single" w:sz="6" w:space="1" w:color="auto"/>
        <w:bottom w:val="single" w:sz="6" w:space="1" w:color="auto"/>
        <w:right w:val="single" w:sz="6" w:space="1" w:color="auto"/>
      </w:pBdr>
      <w:suppressAutoHyphens/>
      <w:spacing w:after="0"/>
    </w:pPr>
    <w:rPr>
      <w:szCs w:val="20"/>
    </w:rPr>
  </w:style>
  <w:style w:type="character" w:styleId="Hyperlink">
    <w:name w:val="Hyperlink"/>
    <w:basedOn w:val="DefaultParagraphFont"/>
    <w:uiPriority w:val="99"/>
    <w:unhideWhenUsed/>
    <w:rsid w:val="00D319A6"/>
    <w:rPr>
      <w:color w:val="0000FF"/>
      <w:u w:val="single"/>
    </w:rPr>
  </w:style>
  <w:style w:type="paragraph" w:customStyle="1" w:styleId="OEOPg-ReptSeries">
    <w:name w:val="OEO Pg-Rept Series"/>
    <w:basedOn w:val="Normal"/>
    <w:rsid w:val="00D319A6"/>
    <w:pPr>
      <w:suppressAutoHyphens/>
    </w:pPr>
    <w:rPr>
      <w:sz w:val="20"/>
      <w:szCs w:val="20"/>
    </w:rPr>
  </w:style>
  <w:style w:type="paragraph" w:customStyle="1" w:styleId="OEOPg-Citation">
    <w:name w:val="OEO Pg-Citation"/>
    <w:basedOn w:val="Normal"/>
    <w:rsid w:val="00D319A6"/>
    <w:pPr>
      <w:framePr w:hSpace="187" w:wrap="around" w:hAnchor="margin" w:yAlign="center" w:anchorLock="1"/>
      <w:pBdr>
        <w:top w:val="single" w:sz="6" w:space="1" w:color="auto"/>
        <w:left w:val="single" w:sz="6" w:space="1" w:color="auto"/>
        <w:bottom w:val="single" w:sz="6" w:space="1" w:color="auto"/>
        <w:right w:val="single" w:sz="6" w:space="1" w:color="auto"/>
      </w:pBdr>
      <w:suppressAutoHyphens/>
      <w:spacing w:after="0"/>
      <w:ind w:left="720" w:hanging="720"/>
    </w:pPr>
    <w:rPr>
      <w:i/>
      <w:sz w:val="20"/>
      <w:szCs w:val="20"/>
    </w:rPr>
  </w:style>
  <w:style w:type="paragraph" w:customStyle="1" w:styleId="OEOPg-OEO">
    <w:name w:val="OEO Pg-OEO"/>
    <w:basedOn w:val="Normal"/>
    <w:link w:val="OEOPg-OEOChar"/>
    <w:autoRedefine/>
    <w:rsid w:val="00D319A6"/>
    <w:pPr>
      <w:framePr w:hSpace="187" w:wrap="around" w:hAnchor="margin" w:yAlign="bottom" w:anchorLock="1"/>
      <w:suppressAutoHyphens/>
      <w:spacing w:after="0"/>
    </w:pPr>
    <w:rPr>
      <w:sz w:val="20"/>
      <w:szCs w:val="20"/>
    </w:rPr>
  </w:style>
  <w:style w:type="character" w:customStyle="1" w:styleId="OEOPg-OEOChar">
    <w:name w:val="OEO Pg-OEO Char"/>
    <w:basedOn w:val="DefaultParagraphFont"/>
    <w:link w:val="OEOPg-OEO"/>
    <w:rsid w:val="00D319A6"/>
    <w:rPr>
      <w:rFonts w:ascii="Times New Roman" w:eastAsia="Times New Roman" w:hAnsi="Times New Roman" w:cs="Times New Roman"/>
      <w:sz w:val="20"/>
      <w:szCs w:val="20"/>
      <w:lang w:eastAsia="en-US"/>
    </w:rPr>
  </w:style>
  <w:style w:type="paragraph" w:styleId="TOC1">
    <w:name w:val="toc 1"/>
    <w:basedOn w:val="Heading1"/>
    <w:next w:val="TOC2"/>
    <w:uiPriority w:val="39"/>
    <w:unhideWhenUsed/>
    <w:rsid w:val="00D319A6"/>
    <w:pPr>
      <w:keepNext w:val="0"/>
      <w:keepLines w:val="0"/>
      <w:tabs>
        <w:tab w:val="right" w:leader="dot" w:pos="9360"/>
      </w:tabs>
      <w:ind w:left="0"/>
      <w:jc w:val="both"/>
      <w:outlineLvl w:val="9"/>
    </w:pPr>
    <w:rPr>
      <w:rFonts w:ascii="Times New Roman" w:hAnsi="Times New Roman"/>
      <w:b w:val="0"/>
      <w:sz w:val="20"/>
    </w:rPr>
  </w:style>
  <w:style w:type="paragraph" w:styleId="TOC2">
    <w:name w:val="toc 2"/>
    <w:basedOn w:val="Heading2"/>
    <w:next w:val="Normal"/>
    <w:uiPriority w:val="39"/>
    <w:unhideWhenUsed/>
    <w:rsid w:val="00D319A6"/>
    <w:pPr>
      <w:keepNext w:val="0"/>
      <w:tabs>
        <w:tab w:val="right" w:leader="dot" w:pos="9360"/>
      </w:tabs>
      <w:spacing w:before="60" w:after="60"/>
      <w:outlineLvl w:val="9"/>
    </w:pPr>
    <w:rPr>
      <w:rFonts w:ascii="Times New Roman" w:hAnsi="Times New Roman"/>
      <w:b w:val="0"/>
      <w:smallCaps w:val="0"/>
      <w:sz w:val="20"/>
    </w:rPr>
  </w:style>
  <w:style w:type="paragraph" w:styleId="TOC3">
    <w:name w:val="toc 3"/>
    <w:basedOn w:val="Heading3"/>
    <w:next w:val="Normal"/>
    <w:uiPriority w:val="39"/>
    <w:unhideWhenUsed/>
    <w:rsid w:val="00D319A6"/>
    <w:pPr>
      <w:keepNext w:val="0"/>
      <w:tabs>
        <w:tab w:val="right" w:leader="dot" w:pos="9360"/>
      </w:tabs>
      <w:spacing w:after="0"/>
      <w:ind w:left="245"/>
      <w:outlineLvl w:val="9"/>
    </w:pPr>
    <w:rPr>
      <w:b w:val="0"/>
      <w:sz w:val="20"/>
    </w:rPr>
  </w:style>
  <w:style w:type="paragraph" w:customStyle="1" w:styleId="List-Page">
    <w:name w:val="List-Page"/>
    <w:basedOn w:val="Normal"/>
    <w:next w:val="Normal"/>
    <w:rsid w:val="00D319A6"/>
    <w:pPr>
      <w:tabs>
        <w:tab w:val="right" w:pos="9360"/>
      </w:tabs>
      <w:suppressAutoHyphens/>
      <w:spacing w:after="0"/>
      <w:jc w:val="left"/>
    </w:pPr>
    <w:rPr>
      <w:b/>
      <w:szCs w:val="20"/>
    </w:rPr>
  </w:style>
  <w:style w:type="paragraph" w:styleId="TableofFigures">
    <w:name w:val="table of figures"/>
    <w:basedOn w:val="Normal"/>
    <w:next w:val="Normal"/>
    <w:unhideWhenUsed/>
    <w:rsid w:val="00D319A6"/>
    <w:pPr>
      <w:tabs>
        <w:tab w:val="right" w:pos="432"/>
        <w:tab w:val="left" w:pos="720"/>
        <w:tab w:val="right" w:leader="dot" w:pos="9360"/>
      </w:tabs>
      <w:suppressAutoHyphens/>
      <w:spacing w:after="0"/>
      <w:ind w:left="720" w:right="360" w:hanging="720"/>
      <w:jc w:val="left"/>
    </w:pPr>
    <w:rPr>
      <w:sz w:val="20"/>
      <w:szCs w:val="20"/>
    </w:rPr>
  </w:style>
  <w:style w:type="paragraph" w:customStyle="1" w:styleId="Abstract">
    <w:name w:val="Abstract"/>
    <w:basedOn w:val="Normal"/>
    <w:next w:val="Keywords"/>
    <w:rsid w:val="00D319A6"/>
    <w:pPr>
      <w:suppressAutoHyphens/>
    </w:pPr>
    <w:rPr>
      <w:sz w:val="20"/>
      <w:szCs w:val="20"/>
    </w:rPr>
  </w:style>
  <w:style w:type="paragraph" w:customStyle="1" w:styleId="Keywords">
    <w:name w:val="Key words"/>
    <w:basedOn w:val="Normal"/>
    <w:next w:val="Normal"/>
    <w:rsid w:val="00D319A6"/>
    <w:pPr>
      <w:tabs>
        <w:tab w:val="left" w:pos="1152"/>
      </w:tabs>
      <w:suppressAutoHyphens/>
      <w:ind w:left="1152" w:hanging="1152"/>
    </w:pPr>
    <w:rPr>
      <w:sz w:val="20"/>
      <w:szCs w:val="20"/>
    </w:rPr>
  </w:style>
  <w:style w:type="character" w:styleId="FootnoteReference">
    <w:name w:val="footnote reference"/>
    <w:basedOn w:val="DefaultParagraphFont"/>
    <w:unhideWhenUsed/>
    <w:rsid w:val="00D319A6"/>
    <w:rPr>
      <w:position w:val="0"/>
      <w:vertAlign w:val="superscript"/>
    </w:rPr>
  </w:style>
  <w:style w:type="paragraph" w:customStyle="1" w:styleId="Number2">
    <w:name w:val="Number 2"/>
    <w:basedOn w:val="Number1"/>
    <w:rsid w:val="00D319A6"/>
    <w:pPr>
      <w:ind w:left="720"/>
    </w:pPr>
  </w:style>
  <w:style w:type="paragraph" w:customStyle="1" w:styleId="Number1">
    <w:name w:val="Number 1"/>
    <w:basedOn w:val="Normal"/>
    <w:rsid w:val="00D319A6"/>
    <w:pPr>
      <w:suppressAutoHyphens/>
      <w:ind w:left="360" w:hanging="360"/>
    </w:pPr>
    <w:rPr>
      <w:szCs w:val="20"/>
    </w:rPr>
  </w:style>
  <w:style w:type="paragraph" w:styleId="Footer">
    <w:name w:val="footer"/>
    <w:basedOn w:val="Normal"/>
    <w:link w:val="FooterChar"/>
    <w:rsid w:val="00D319A6"/>
    <w:pPr>
      <w:tabs>
        <w:tab w:val="center" w:pos="4320"/>
        <w:tab w:val="right" w:pos="8640"/>
      </w:tabs>
      <w:suppressAutoHyphens/>
    </w:pPr>
    <w:rPr>
      <w:szCs w:val="20"/>
    </w:rPr>
  </w:style>
  <w:style w:type="character" w:customStyle="1" w:styleId="FooterChar">
    <w:name w:val="Footer Char"/>
    <w:basedOn w:val="DefaultParagraphFont"/>
    <w:link w:val="Footer"/>
    <w:rsid w:val="00D319A6"/>
    <w:rPr>
      <w:rFonts w:ascii="Times New Roman" w:eastAsia="Times New Roman" w:hAnsi="Times New Roman" w:cs="Times New Roman"/>
      <w:sz w:val="24"/>
      <w:szCs w:val="20"/>
      <w:lang w:eastAsia="en-US"/>
    </w:rPr>
  </w:style>
  <w:style w:type="paragraph" w:styleId="Caption">
    <w:name w:val="caption"/>
    <w:basedOn w:val="Normal"/>
    <w:next w:val="Normal"/>
    <w:link w:val="CaptionChar"/>
    <w:unhideWhenUsed/>
    <w:qFormat/>
    <w:rsid w:val="00D319A6"/>
    <w:pPr>
      <w:keepLines/>
      <w:tabs>
        <w:tab w:val="right" w:pos="9360"/>
      </w:tabs>
      <w:suppressAutoHyphens/>
      <w:ind w:firstLine="288"/>
    </w:pPr>
    <w:rPr>
      <w:sz w:val="22"/>
      <w:szCs w:val="20"/>
    </w:rPr>
  </w:style>
  <w:style w:type="character" w:customStyle="1" w:styleId="CaptionChar">
    <w:name w:val="Caption Char"/>
    <w:basedOn w:val="DefaultParagraphFont"/>
    <w:link w:val="Caption"/>
    <w:rsid w:val="00D319A6"/>
    <w:rPr>
      <w:rFonts w:ascii="Times New Roman" w:eastAsia="Times New Roman" w:hAnsi="Times New Roman" w:cs="Times New Roman"/>
      <w:szCs w:val="20"/>
      <w:lang w:eastAsia="en-US"/>
    </w:rPr>
  </w:style>
  <w:style w:type="paragraph" w:customStyle="1" w:styleId="Caption-continued">
    <w:name w:val="Caption-continued"/>
    <w:basedOn w:val="Caption"/>
    <w:rsid w:val="00D319A6"/>
  </w:style>
  <w:style w:type="paragraph" w:customStyle="1" w:styleId="Lit-Cited">
    <w:name w:val="Lit-Cited"/>
    <w:basedOn w:val="Normal"/>
    <w:rsid w:val="00D319A6"/>
    <w:pPr>
      <w:keepLines/>
      <w:suppressAutoHyphens/>
      <w:ind w:left="288" w:hanging="288"/>
    </w:pPr>
    <w:rPr>
      <w:sz w:val="20"/>
      <w:szCs w:val="20"/>
    </w:rPr>
  </w:style>
  <w:style w:type="paragraph" w:customStyle="1" w:styleId="Append-Cover">
    <w:name w:val="Append-Cover"/>
    <w:next w:val="Heading1"/>
    <w:rsid w:val="00D319A6"/>
    <w:pPr>
      <w:widowControl w:val="0"/>
      <w:spacing w:before="4000" w:after="0" w:line="240" w:lineRule="auto"/>
      <w:jc w:val="center"/>
    </w:pPr>
    <w:rPr>
      <w:rFonts w:ascii="Times New Roman Bold" w:eastAsia="Times New Roman" w:hAnsi="Times New Roman Bold" w:cs="Times New Roman"/>
      <w:b/>
      <w:caps/>
      <w:sz w:val="32"/>
      <w:szCs w:val="20"/>
      <w:lang w:eastAsia="en-US"/>
    </w:rPr>
  </w:style>
  <w:style w:type="paragraph" w:customStyle="1" w:styleId="Sty">
    <w:name w:val="Sty"/>
    <w:basedOn w:val="Normal"/>
    <w:rsid w:val="00D319A6"/>
    <w:pPr>
      <w:keepLines/>
      <w:overflowPunct w:val="0"/>
      <w:autoSpaceDE w:val="0"/>
      <w:autoSpaceDN w:val="0"/>
      <w:adjustRightInd w:val="0"/>
      <w:jc w:val="left"/>
      <w:textAlignment w:val="baseline"/>
    </w:pPr>
    <w:rPr>
      <w:sz w:val="18"/>
      <w:szCs w:val="20"/>
    </w:rPr>
  </w:style>
  <w:style w:type="character" w:customStyle="1" w:styleId="BodyText2Char">
    <w:name w:val="Body Text 2 Char"/>
    <w:basedOn w:val="DefaultParagraphFont"/>
    <w:link w:val="BodyText2"/>
    <w:semiHidden/>
    <w:rsid w:val="00D319A6"/>
    <w:rPr>
      <w:rFonts w:ascii="Times New Roman" w:eastAsia="Times New Roman" w:hAnsi="Times New Roman" w:cs="Times New Roman"/>
      <w:b/>
      <w:bCs/>
      <w:sz w:val="24"/>
      <w:szCs w:val="20"/>
      <w:lang w:eastAsia="en-US"/>
    </w:rPr>
  </w:style>
  <w:style w:type="paragraph" w:styleId="BodyText2">
    <w:name w:val="Body Text 2"/>
    <w:basedOn w:val="Normal"/>
    <w:link w:val="BodyText2Char"/>
    <w:semiHidden/>
    <w:unhideWhenUsed/>
    <w:rsid w:val="00D319A6"/>
    <w:pPr>
      <w:suppressAutoHyphens/>
    </w:pPr>
    <w:rPr>
      <w:b/>
      <w:bCs/>
      <w:szCs w:val="20"/>
    </w:rPr>
  </w:style>
  <w:style w:type="paragraph" w:customStyle="1" w:styleId="Table-Continued">
    <w:name w:val="Table-Continued"/>
    <w:basedOn w:val="Normal"/>
    <w:next w:val="Normal"/>
    <w:rsid w:val="00D319A6"/>
    <w:pPr>
      <w:keepNext/>
      <w:keepLines/>
      <w:suppressAutoHyphens/>
      <w:spacing w:before="60"/>
      <w:jc w:val="center"/>
    </w:pPr>
    <w:rPr>
      <w:sz w:val="20"/>
      <w:szCs w:val="20"/>
    </w:rPr>
  </w:style>
  <w:style w:type="paragraph" w:customStyle="1" w:styleId="Table-Footnote">
    <w:name w:val="Table-Footnote"/>
    <w:basedOn w:val="Normal"/>
    <w:next w:val="Normal"/>
    <w:rsid w:val="00D319A6"/>
    <w:pPr>
      <w:tabs>
        <w:tab w:val="left" w:pos="216"/>
      </w:tabs>
      <w:suppressAutoHyphens/>
      <w:spacing w:before="40" w:after="20"/>
      <w:ind w:left="216" w:hanging="216"/>
    </w:pPr>
    <w:rPr>
      <w:sz w:val="20"/>
      <w:szCs w:val="20"/>
    </w:rPr>
  </w:style>
  <w:style w:type="paragraph" w:styleId="Header">
    <w:name w:val="header"/>
    <w:basedOn w:val="Normal"/>
    <w:link w:val="HeaderChar"/>
    <w:unhideWhenUsed/>
    <w:rsid w:val="00D319A6"/>
    <w:pPr>
      <w:tabs>
        <w:tab w:val="center" w:pos="4320"/>
        <w:tab w:val="right" w:pos="8640"/>
      </w:tabs>
      <w:suppressAutoHyphens/>
    </w:pPr>
    <w:rPr>
      <w:szCs w:val="20"/>
    </w:rPr>
  </w:style>
  <w:style w:type="character" w:customStyle="1" w:styleId="HeaderChar">
    <w:name w:val="Header Char"/>
    <w:basedOn w:val="DefaultParagraphFont"/>
    <w:link w:val="Header"/>
    <w:rsid w:val="00D319A6"/>
    <w:rPr>
      <w:rFonts w:ascii="Times New Roman" w:eastAsia="Times New Roman" w:hAnsi="Times New Roman" w:cs="Times New Roman"/>
      <w:sz w:val="24"/>
      <w:szCs w:val="20"/>
      <w:lang w:eastAsia="en-US"/>
    </w:rPr>
  </w:style>
  <w:style w:type="paragraph" w:customStyle="1" w:styleId="TOCPage">
    <w:name w:val="TOC Page"/>
    <w:basedOn w:val="TOCHeader"/>
    <w:next w:val="Normal"/>
    <w:rsid w:val="00D319A6"/>
    <w:pPr>
      <w:jc w:val="right"/>
    </w:pPr>
    <w:rPr>
      <w:sz w:val="24"/>
    </w:rPr>
  </w:style>
  <w:style w:type="paragraph" w:customStyle="1" w:styleId="TOCHeader">
    <w:name w:val="TOC Header"/>
    <w:basedOn w:val="Normal"/>
    <w:next w:val="TOCPage"/>
    <w:rsid w:val="00D319A6"/>
    <w:pPr>
      <w:suppressAutoHyphens/>
      <w:spacing w:after="0"/>
      <w:jc w:val="center"/>
    </w:pPr>
    <w:rPr>
      <w:b/>
      <w:noProof/>
      <w:sz w:val="32"/>
      <w:szCs w:val="20"/>
    </w:rPr>
  </w:style>
  <w:style w:type="character" w:styleId="PageNumber">
    <w:name w:val="page number"/>
    <w:basedOn w:val="DefaultParagraphFont"/>
    <w:unhideWhenUsed/>
    <w:rsid w:val="00D319A6"/>
  </w:style>
  <w:style w:type="paragraph" w:customStyle="1" w:styleId="Bulletedtest">
    <w:name w:val="Bulleted test"/>
    <w:basedOn w:val="Normal"/>
    <w:rsid w:val="00D319A6"/>
    <w:pPr>
      <w:numPr>
        <w:ilvl w:val="1"/>
        <w:numId w:val="1"/>
      </w:numPr>
      <w:ind w:right="288"/>
    </w:pPr>
  </w:style>
  <w:style w:type="paragraph" w:styleId="BodyText">
    <w:name w:val="Body Text"/>
    <w:basedOn w:val="Normal"/>
    <w:link w:val="BodyTextChar"/>
    <w:unhideWhenUsed/>
    <w:rsid w:val="00D319A6"/>
    <w:rPr>
      <w:sz w:val="22"/>
    </w:rPr>
  </w:style>
  <w:style w:type="character" w:customStyle="1" w:styleId="BodyTextChar">
    <w:name w:val="Body Text Char"/>
    <w:basedOn w:val="DefaultParagraphFont"/>
    <w:link w:val="BodyText"/>
    <w:rsid w:val="00D319A6"/>
    <w:rPr>
      <w:rFonts w:ascii="Times New Roman" w:eastAsia="Times New Roman" w:hAnsi="Times New Roman" w:cs="Times New Roman"/>
      <w:szCs w:val="24"/>
      <w:lang w:eastAsia="en-US"/>
    </w:rPr>
  </w:style>
  <w:style w:type="paragraph" w:customStyle="1" w:styleId="Captiontitle">
    <w:name w:val="Caption title"/>
    <w:basedOn w:val="Normal"/>
    <w:next w:val="Normal"/>
    <w:link w:val="CaptiontitleChar"/>
    <w:rsid w:val="00D319A6"/>
    <w:pPr>
      <w:ind w:firstLine="288"/>
    </w:pPr>
    <w:rPr>
      <w:sz w:val="22"/>
    </w:rPr>
  </w:style>
  <w:style w:type="character" w:customStyle="1" w:styleId="CaptiontitleChar">
    <w:name w:val="Caption title Char"/>
    <w:basedOn w:val="DefaultParagraphFont"/>
    <w:link w:val="Captiontitle"/>
    <w:rsid w:val="00D319A6"/>
    <w:rPr>
      <w:rFonts w:ascii="Times New Roman" w:eastAsia="Times New Roman" w:hAnsi="Times New Roman" w:cs="Times New Roman"/>
      <w:szCs w:val="24"/>
      <w:lang w:eastAsia="en-US"/>
    </w:rPr>
  </w:style>
  <w:style w:type="paragraph" w:customStyle="1" w:styleId="RefCitedtitlecont">
    <w:name w:val="Ref Cited title cont."/>
    <w:next w:val="Lit-Cited"/>
    <w:rsid w:val="00D319A6"/>
    <w:pPr>
      <w:spacing w:after="120" w:line="240" w:lineRule="auto"/>
      <w:jc w:val="center"/>
    </w:pPr>
    <w:rPr>
      <w:rFonts w:ascii="Times New Roman Bold" w:eastAsia="Times New Roman" w:hAnsi="Times New Roman Bold" w:cs="Times New Roman"/>
      <w:b/>
      <w:sz w:val="32"/>
      <w:szCs w:val="20"/>
      <w:lang w:eastAsia="en-US"/>
    </w:rPr>
  </w:style>
  <w:style w:type="paragraph" w:customStyle="1" w:styleId="Append-Titlecontinued">
    <w:name w:val="Append-Title(continued)"/>
    <w:basedOn w:val="Normal"/>
    <w:next w:val="Normal"/>
    <w:rsid w:val="00D319A6"/>
    <w:pPr>
      <w:keepNext/>
      <w:keepLines/>
      <w:pageBreakBefore/>
      <w:tabs>
        <w:tab w:val="right" w:pos="9360"/>
      </w:tabs>
      <w:suppressAutoHyphens/>
      <w:overflowPunct w:val="0"/>
      <w:autoSpaceDE w:val="0"/>
      <w:autoSpaceDN w:val="0"/>
      <w:adjustRightInd w:val="0"/>
      <w:ind w:firstLine="288"/>
      <w:textAlignment w:val="baseline"/>
    </w:pPr>
    <w:rPr>
      <w:sz w:val="22"/>
      <w:szCs w:val="20"/>
    </w:rPr>
  </w:style>
  <w:style w:type="paragraph" w:styleId="BodyText3">
    <w:name w:val="Body Text 3"/>
    <w:basedOn w:val="Normal"/>
    <w:link w:val="BodyText3Char"/>
    <w:unhideWhenUsed/>
    <w:rsid w:val="00D319A6"/>
    <w:pPr>
      <w:ind w:right="1152"/>
    </w:pPr>
    <w:rPr>
      <w:sz w:val="20"/>
    </w:rPr>
  </w:style>
  <w:style w:type="character" w:customStyle="1" w:styleId="BodyText3Char">
    <w:name w:val="Body Text 3 Char"/>
    <w:basedOn w:val="DefaultParagraphFont"/>
    <w:link w:val="BodyText3"/>
    <w:rsid w:val="00D319A6"/>
    <w:rPr>
      <w:rFonts w:ascii="Times New Roman" w:eastAsia="Times New Roman" w:hAnsi="Times New Roman" w:cs="Times New Roman"/>
      <w:sz w:val="20"/>
      <w:szCs w:val="24"/>
      <w:lang w:eastAsia="en-US"/>
    </w:rPr>
  </w:style>
  <w:style w:type="paragraph" w:styleId="TOC4">
    <w:name w:val="toc 4"/>
    <w:basedOn w:val="Heading4"/>
    <w:next w:val="Normal"/>
    <w:autoRedefine/>
    <w:uiPriority w:val="39"/>
    <w:unhideWhenUsed/>
    <w:rsid w:val="00D319A6"/>
    <w:pPr>
      <w:tabs>
        <w:tab w:val="right" w:leader="dot" w:pos="9360"/>
      </w:tabs>
      <w:spacing w:after="0"/>
      <w:ind w:left="720" w:right="432"/>
      <w:jc w:val="right"/>
      <w:outlineLvl w:val="9"/>
    </w:pPr>
    <w:rPr>
      <w:rFonts w:ascii="Times New Roman" w:hAnsi="Times New Roman"/>
      <w:b w:val="0"/>
      <w:bCs w:val="0"/>
      <w:i w:val="0"/>
      <w:sz w:val="20"/>
      <w:szCs w:val="20"/>
    </w:rPr>
  </w:style>
  <w:style w:type="paragraph" w:customStyle="1" w:styleId="Equation">
    <w:name w:val="Equation"/>
    <w:basedOn w:val="Normal"/>
    <w:rsid w:val="00D319A6"/>
    <w:pPr>
      <w:keepLines/>
      <w:suppressAutoHyphens/>
      <w:overflowPunct w:val="0"/>
      <w:autoSpaceDE w:val="0"/>
      <w:autoSpaceDN w:val="0"/>
      <w:adjustRightInd w:val="0"/>
      <w:textAlignment w:val="baseline"/>
    </w:pPr>
    <w:rPr>
      <w:sz w:val="20"/>
      <w:szCs w:val="20"/>
    </w:rPr>
  </w:style>
  <w:style w:type="paragraph" w:customStyle="1" w:styleId="Append-title">
    <w:name w:val="Append-title"/>
    <w:basedOn w:val="Normal"/>
    <w:rsid w:val="00D319A6"/>
    <w:pPr>
      <w:keepNext/>
      <w:keepLines/>
      <w:pageBreakBefore/>
      <w:tabs>
        <w:tab w:val="right" w:pos="9360"/>
      </w:tabs>
      <w:suppressAutoHyphens/>
      <w:overflowPunct w:val="0"/>
      <w:autoSpaceDE w:val="0"/>
      <w:autoSpaceDN w:val="0"/>
      <w:adjustRightInd w:val="0"/>
      <w:ind w:firstLine="288"/>
      <w:textAlignment w:val="baseline"/>
    </w:pPr>
    <w:rPr>
      <w:b/>
      <w:sz w:val="22"/>
      <w:szCs w:val="20"/>
    </w:rPr>
  </w:style>
  <w:style w:type="paragraph" w:customStyle="1" w:styleId="AppenidixHeading2">
    <w:name w:val="Appenidix Heading 2"/>
    <w:basedOn w:val="Normal"/>
    <w:next w:val="Normal"/>
    <w:rsid w:val="00D319A6"/>
    <w:rPr>
      <w:rFonts w:ascii="Times New Roman Bold" w:hAnsi="Times New Roman Bold"/>
      <w:b/>
      <w:smallCaps/>
      <w:sz w:val="28"/>
    </w:rPr>
  </w:style>
  <w:style w:type="paragraph" w:customStyle="1" w:styleId="SectionHeading">
    <w:name w:val="Section Heading"/>
    <w:basedOn w:val="Heading6"/>
    <w:next w:val="Heading1"/>
    <w:link w:val="SectionHeadingChar"/>
    <w:autoRedefine/>
    <w:rsid w:val="00D319A6"/>
    <w:pPr>
      <w:pBdr>
        <w:bottom w:val="single" w:sz="4" w:space="1" w:color="auto"/>
      </w:pBdr>
      <w:spacing w:before="0" w:after="1080"/>
      <w:jc w:val="center"/>
    </w:pPr>
    <w:rPr>
      <w:rFonts w:ascii="Times New Roman Bold" w:hAnsi="Times New Roman Bold" w:cs="Arial"/>
      <w:b w:val="0"/>
      <w:caps/>
      <w:sz w:val="36"/>
    </w:rPr>
  </w:style>
  <w:style w:type="character" w:customStyle="1" w:styleId="SectionHeadingChar">
    <w:name w:val="Section Heading Char"/>
    <w:basedOn w:val="Heading9Char"/>
    <w:link w:val="SectionHeading"/>
    <w:rsid w:val="00D319A6"/>
    <w:rPr>
      <w:rFonts w:ascii="Times New Roman Bold" w:eastAsia="Times New Roman" w:hAnsi="Times New Roman Bold" w:cs="Arial"/>
      <w:bCs/>
      <w:caps/>
      <w:sz w:val="36"/>
      <w:lang w:eastAsia="en-US"/>
    </w:rPr>
  </w:style>
  <w:style w:type="paragraph" w:customStyle="1" w:styleId="OPPLANHEADING">
    <w:name w:val="OP PLAN HEADING"/>
    <w:basedOn w:val="Heading1"/>
    <w:next w:val="Normal"/>
    <w:rsid w:val="00D319A6"/>
  </w:style>
  <w:style w:type="character" w:styleId="CommentReference">
    <w:name w:val="annotation reference"/>
    <w:basedOn w:val="DefaultParagraphFont"/>
    <w:semiHidden/>
    <w:unhideWhenUsed/>
    <w:rsid w:val="00D319A6"/>
    <w:rPr>
      <w:sz w:val="16"/>
      <w:szCs w:val="16"/>
    </w:rPr>
  </w:style>
  <w:style w:type="paragraph" w:customStyle="1" w:styleId="tablerow0">
    <w:name w:val="table row"/>
    <w:basedOn w:val="Normal"/>
    <w:rsid w:val="00D319A6"/>
    <w:pPr>
      <w:spacing w:before="20" w:after="0"/>
    </w:pPr>
    <w:rPr>
      <w:sz w:val="20"/>
    </w:rPr>
  </w:style>
  <w:style w:type="paragraph" w:styleId="PlainText">
    <w:name w:val="Plain Text"/>
    <w:basedOn w:val="Normal"/>
    <w:link w:val="PlainTextChar"/>
    <w:unhideWhenUsed/>
    <w:rsid w:val="00D319A6"/>
    <w:rPr>
      <w:rFonts w:ascii="Courier New" w:hAnsi="Courier New" w:cs="Courier New"/>
      <w:sz w:val="20"/>
      <w:szCs w:val="20"/>
    </w:rPr>
  </w:style>
  <w:style w:type="character" w:customStyle="1" w:styleId="PlainTextChar">
    <w:name w:val="Plain Text Char"/>
    <w:basedOn w:val="DefaultParagraphFont"/>
    <w:link w:val="PlainText"/>
    <w:rsid w:val="00D319A6"/>
    <w:rPr>
      <w:rFonts w:ascii="Courier New" w:eastAsia="Times New Roman" w:hAnsi="Courier New" w:cs="Courier New"/>
      <w:sz w:val="20"/>
      <w:szCs w:val="20"/>
      <w:lang w:eastAsia="en-US"/>
    </w:rPr>
  </w:style>
  <w:style w:type="paragraph" w:customStyle="1" w:styleId="ref-Cited">
    <w:name w:val="ref-Cited"/>
    <w:basedOn w:val="Normal"/>
    <w:rsid w:val="00D319A6"/>
    <w:pPr>
      <w:keepLines/>
      <w:suppressAutoHyphens/>
      <w:ind w:left="288" w:hanging="288"/>
    </w:pPr>
    <w:rPr>
      <w:sz w:val="20"/>
      <w:szCs w:val="20"/>
    </w:rPr>
  </w:style>
  <w:style w:type="paragraph" w:styleId="CommentText">
    <w:name w:val="annotation text"/>
    <w:basedOn w:val="Normal"/>
    <w:link w:val="CommentTextChar"/>
    <w:semiHidden/>
    <w:unhideWhenUsed/>
    <w:rsid w:val="00D319A6"/>
    <w:rPr>
      <w:sz w:val="20"/>
      <w:szCs w:val="20"/>
    </w:rPr>
  </w:style>
  <w:style w:type="character" w:customStyle="1" w:styleId="CommentTextChar">
    <w:name w:val="Comment Text Char"/>
    <w:basedOn w:val="DefaultParagraphFont"/>
    <w:link w:val="CommentText"/>
    <w:semiHidden/>
    <w:rsid w:val="00D319A6"/>
    <w:rPr>
      <w:rFonts w:ascii="Times New Roman" w:eastAsia="Times New Roman" w:hAnsi="Times New Roman" w:cs="Times New Roman"/>
      <w:sz w:val="20"/>
      <w:szCs w:val="20"/>
      <w:lang w:eastAsia="en-US"/>
    </w:rPr>
  </w:style>
  <w:style w:type="character" w:customStyle="1" w:styleId="FootnoteTextChar">
    <w:name w:val="Footnote Text Char"/>
    <w:basedOn w:val="DefaultParagraphFont"/>
    <w:link w:val="FootnoteText"/>
    <w:semiHidden/>
    <w:rsid w:val="00D319A6"/>
    <w:rPr>
      <w:rFonts w:ascii="Times New Roman" w:eastAsia="Times New Roman" w:hAnsi="Times New Roman" w:cs="Times New Roman"/>
      <w:sz w:val="16"/>
      <w:szCs w:val="16"/>
      <w:lang w:eastAsia="en-US"/>
    </w:rPr>
  </w:style>
  <w:style w:type="paragraph" w:styleId="FootnoteText">
    <w:name w:val="footnote text"/>
    <w:basedOn w:val="Normal"/>
    <w:link w:val="FootnoteTextChar"/>
    <w:semiHidden/>
    <w:unhideWhenUsed/>
    <w:rsid w:val="00D319A6"/>
    <w:pPr>
      <w:tabs>
        <w:tab w:val="left" w:pos="216"/>
      </w:tabs>
      <w:spacing w:before="20" w:after="20"/>
      <w:ind w:left="216" w:hanging="216"/>
    </w:pPr>
    <w:rPr>
      <w:sz w:val="16"/>
      <w:szCs w:val="16"/>
    </w:rPr>
  </w:style>
  <w:style w:type="paragraph" w:customStyle="1" w:styleId="Bullet1">
    <w:name w:val="Bullet 1"/>
    <w:basedOn w:val="Normal"/>
    <w:rsid w:val="00D319A6"/>
    <w:pPr>
      <w:ind w:left="288" w:hanging="288"/>
    </w:pPr>
  </w:style>
  <w:style w:type="paragraph" w:customStyle="1" w:styleId="Bullet2">
    <w:name w:val="Bullet 2"/>
    <w:basedOn w:val="Normal"/>
    <w:rsid w:val="00D319A6"/>
    <w:pPr>
      <w:ind w:left="648" w:hanging="288"/>
    </w:pPr>
  </w:style>
  <w:style w:type="paragraph" w:customStyle="1" w:styleId="List-Header">
    <w:name w:val="List-Header"/>
    <w:basedOn w:val="Normal"/>
    <w:next w:val="List-Page"/>
    <w:rsid w:val="00D319A6"/>
    <w:pPr>
      <w:spacing w:after="0"/>
      <w:jc w:val="center"/>
    </w:pPr>
    <w:rPr>
      <w:b/>
      <w:bCs/>
      <w:sz w:val="32"/>
      <w:szCs w:val="32"/>
    </w:rPr>
  </w:style>
  <w:style w:type="paragraph" w:customStyle="1" w:styleId="Normal-KeepLine">
    <w:name w:val="Normal-Keep Line"/>
    <w:basedOn w:val="Normal"/>
    <w:rsid w:val="00D319A6"/>
    <w:pPr>
      <w:keepLines/>
    </w:pPr>
  </w:style>
  <w:style w:type="paragraph" w:customStyle="1" w:styleId="Normal-KeepNext">
    <w:name w:val="Normal-Keep Next"/>
    <w:basedOn w:val="Normal"/>
    <w:rsid w:val="00D319A6"/>
    <w:pPr>
      <w:keepNext/>
      <w:keepLines/>
    </w:pPr>
  </w:style>
  <w:style w:type="paragraph" w:customStyle="1" w:styleId="StyleTableofFiguresLeft046Firstline0">
    <w:name w:val="Style Table of Figures + Left:  0.46&quot; First line:  0&quot;"/>
    <w:basedOn w:val="TableofFigures"/>
    <w:rsid w:val="00D319A6"/>
    <w:pPr>
      <w:ind w:left="666" w:firstLine="0"/>
    </w:pPr>
  </w:style>
  <w:style w:type="paragraph" w:styleId="BlockText">
    <w:name w:val="Block Text"/>
    <w:basedOn w:val="Normal"/>
    <w:unhideWhenUsed/>
    <w:rsid w:val="00D319A6"/>
    <w:pPr>
      <w:ind w:left="432" w:right="432"/>
    </w:pPr>
  </w:style>
  <w:style w:type="character" w:customStyle="1" w:styleId="CommentSubjectChar">
    <w:name w:val="Comment Subject Char"/>
    <w:basedOn w:val="CommentTextChar"/>
    <w:link w:val="CommentSubject"/>
    <w:semiHidden/>
    <w:rsid w:val="00D319A6"/>
    <w:rPr>
      <w:rFonts w:ascii="Times New Roman" w:eastAsia="Times New Roman" w:hAnsi="Times New Roman" w:cs="Times New Roman"/>
      <w:b/>
      <w:bCs/>
      <w:sz w:val="20"/>
      <w:szCs w:val="20"/>
      <w:lang w:eastAsia="en-US"/>
    </w:rPr>
  </w:style>
  <w:style w:type="paragraph" w:styleId="CommentSubject">
    <w:name w:val="annotation subject"/>
    <w:basedOn w:val="CommentText"/>
    <w:next w:val="CommentText"/>
    <w:link w:val="CommentSubjectChar"/>
    <w:semiHidden/>
    <w:unhideWhenUsed/>
    <w:rsid w:val="00D319A6"/>
    <w:rPr>
      <w:b/>
      <w:bCs/>
    </w:rPr>
  </w:style>
  <w:style w:type="paragraph" w:customStyle="1" w:styleId="Normal-15">
    <w:name w:val="Normal-1.5"/>
    <w:basedOn w:val="Normal"/>
    <w:next w:val="Normal"/>
    <w:rsid w:val="00D319A6"/>
    <w:pPr>
      <w:suppressAutoHyphens/>
      <w:spacing w:line="360" w:lineRule="auto"/>
    </w:pPr>
    <w:rPr>
      <w:szCs w:val="20"/>
    </w:rPr>
  </w:style>
  <w:style w:type="paragraph" w:customStyle="1" w:styleId="Default">
    <w:name w:val="Default"/>
    <w:rsid w:val="00D319A6"/>
    <w:pPr>
      <w:autoSpaceDE w:val="0"/>
      <w:autoSpaceDN w:val="0"/>
      <w:adjustRightInd w:val="0"/>
      <w:spacing w:after="0" w:line="240" w:lineRule="auto"/>
    </w:pPr>
    <w:rPr>
      <w:rFonts w:ascii="FFBFON+TimesNewRoman,Italic" w:eastAsia="Times New Roman" w:hAnsi="FFBFON+TimesNewRoman,Italic" w:cs="Times New Roman"/>
      <w:color w:val="000000"/>
      <w:sz w:val="24"/>
      <w:szCs w:val="24"/>
      <w:lang w:eastAsia="en-US"/>
    </w:rPr>
  </w:style>
  <w:style w:type="paragraph" w:customStyle="1" w:styleId="OpPlanCovertitle">
    <w:name w:val="Op Plan Cover title"/>
    <w:basedOn w:val="Cover-PublSeries"/>
    <w:rsid w:val="00D319A6"/>
    <w:pPr>
      <w:pBdr>
        <w:bottom w:val="none" w:sz="0" w:space="0" w:color="auto"/>
      </w:pBdr>
      <w:jc w:val="center"/>
    </w:pPr>
  </w:style>
  <w:style w:type="paragraph" w:customStyle="1" w:styleId="OpPlanprojecttitle">
    <w:name w:val="Op Plan project title"/>
    <w:basedOn w:val="TitlePg-Title"/>
    <w:next w:val="Normal"/>
    <w:rsid w:val="00D319A6"/>
    <w:pPr>
      <w:spacing w:before="240"/>
    </w:pPr>
  </w:style>
  <w:style w:type="paragraph" w:customStyle="1" w:styleId="Opplanpersonnel">
    <w:name w:val="Op plan personnel"/>
    <w:basedOn w:val="Normal"/>
    <w:rsid w:val="00D319A6"/>
    <w:pPr>
      <w:ind w:left="720"/>
    </w:pPr>
    <w:rPr>
      <w:rFonts w:ascii="Times New Roman Bold" w:hAnsi="Times New Roman Bold"/>
      <w:b/>
    </w:rPr>
  </w:style>
  <w:style w:type="paragraph" w:customStyle="1" w:styleId="FootnoteReference1">
    <w:name w:val="Footnote Reference1"/>
    <w:basedOn w:val="Table-Footnote"/>
    <w:rsid w:val="00D319A6"/>
    <w:rPr>
      <w:vertAlign w:val="superscript"/>
    </w:rPr>
  </w:style>
  <w:style w:type="paragraph" w:customStyle="1" w:styleId="Append-Title0">
    <w:name w:val="Append-Title"/>
    <w:basedOn w:val="Caption"/>
    <w:next w:val="Normal"/>
    <w:rsid w:val="00D319A6"/>
    <w:pPr>
      <w:pageBreakBefore/>
      <w:overflowPunct w:val="0"/>
      <w:autoSpaceDE w:val="0"/>
      <w:autoSpaceDN w:val="0"/>
      <w:adjustRightInd w:val="0"/>
      <w:textAlignment w:val="baseline"/>
    </w:pPr>
  </w:style>
  <w:style w:type="paragraph" w:customStyle="1" w:styleId="Append-no">
    <w:name w:val="Append-no."/>
    <w:basedOn w:val="Caption"/>
    <w:next w:val="Normal"/>
    <w:rsid w:val="00D319A6"/>
    <w:pPr>
      <w:pageBreakBefore/>
      <w:overflowPunct w:val="0"/>
      <w:autoSpaceDE w:val="0"/>
      <w:autoSpaceDN w:val="0"/>
      <w:adjustRightInd w:val="0"/>
      <w:textAlignment w:val="baseline"/>
    </w:pPr>
  </w:style>
  <w:style w:type="paragraph" w:customStyle="1" w:styleId="Captiontitlenotbold">
    <w:name w:val="Caption title not bold"/>
    <w:basedOn w:val="Normal"/>
    <w:next w:val="Normal"/>
    <w:rsid w:val="00D319A6"/>
    <w:pPr>
      <w:ind w:firstLine="288"/>
    </w:pPr>
    <w:rPr>
      <w:sz w:val="22"/>
      <w:szCs w:val="22"/>
    </w:rPr>
  </w:style>
  <w:style w:type="paragraph" w:customStyle="1" w:styleId="RefCited">
    <w:name w:val="Ref Cited"/>
    <w:rsid w:val="00D319A6"/>
    <w:pPr>
      <w:keepLines/>
      <w:widowControl w:val="0"/>
      <w:spacing w:after="0" w:line="240" w:lineRule="exact"/>
      <w:ind w:left="720" w:hanging="720"/>
      <w:jc w:val="both"/>
    </w:pPr>
    <w:rPr>
      <w:rFonts w:ascii="Times New Roman" w:eastAsia="Times New Roman" w:hAnsi="Times New Roman" w:cs="Times New Roman"/>
      <w:sz w:val="20"/>
      <w:szCs w:val="20"/>
      <w:lang w:eastAsia="en-US"/>
    </w:rPr>
  </w:style>
  <w:style w:type="character" w:customStyle="1" w:styleId="CaptiontitleChar1">
    <w:name w:val="Caption title Char1"/>
    <w:basedOn w:val="CaptionChar"/>
    <w:rsid w:val="00D319A6"/>
    <w:rPr>
      <w:rFonts w:ascii="Times New Roman Bold" w:eastAsia="Times New Roman" w:hAnsi="Times New Roman Bold" w:cs="Times New Roman"/>
      <w:b/>
      <w:bCs/>
      <w:szCs w:val="20"/>
      <w:lang w:eastAsia="en-US"/>
    </w:rPr>
  </w:style>
  <w:style w:type="paragraph" w:customStyle="1" w:styleId="Caption-Title">
    <w:name w:val="Caption-Title"/>
    <w:next w:val="Normal"/>
    <w:link w:val="Caption-TitleChar"/>
    <w:rsid w:val="00D319A6"/>
    <w:pPr>
      <w:keepNext/>
      <w:keepLines/>
      <w:spacing w:after="180" w:line="240" w:lineRule="auto"/>
    </w:pPr>
    <w:rPr>
      <w:rFonts w:ascii="Times New Roman" w:eastAsia="Times New Roman" w:hAnsi="Times New Roman" w:cs="Times New Roman"/>
      <w:sz w:val="20"/>
      <w:szCs w:val="20"/>
      <w:lang w:eastAsia="en-US"/>
    </w:rPr>
  </w:style>
  <w:style w:type="character" w:customStyle="1" w:styleId="Caption-TitleChar">
    <w:name w:val="Caption-Title Char"/>
    <w:basedOn w:val="DefaultParagraphFont"/>
    <w:link w:val="Caption-Title"/>
    <w:rsid w:val="00D319A6"/>
    <w:rPr>
      <w:rFonts w:ascii="Times New Roman" w:eastAsia="Times New Roman" w:hAnsi="Times New Roman" w:cs="Times New Roman"/>
      <w:sz w:val="20"/>
      <w:szCs w:val="20"/>
      <w:lang w:eastAsia="en-US"/>
    </w:rPr>
  </w:style>
  <w:style w:type="paragraph" w:styleId="BodyTextIndent">
    <w:name w:val="Body Text Indent"/>
    <w:basedOn w:val="Normal"/>
    <w:link w:val="BodyTextIndentChar"/>
    <w:unhideWhenUsed/>
    <w:rsid w:val="00D319A6"/>
    <w:pPr>
      <w:ind w:left="360"/>
    </w:pPr>
  </w:style>
  <w:style w:type="character" w:customStyle="1" w:styleId="BodyTextIndentChar">
    <w:name w:val="Body Text Indent Char"/>
    <w:basedOn w:val="DefaultParagraphFont"/>
    <w:link w:val="BodyTextIndent"/>
    <w:rsid w:val="00D319A6"/>
    <w:rPr>
      <w:rFonts w:ascii="Times New Roman" w:eastAsia="Times New Roman" w:hAnsi="Times New Roman" w:cs="Times New Roman"/>
      <w:sz w:val="24"/>
      <w:szCs w:val="24"/>
      <w:lang w:eastAsia="en-US"/>
    </w:rPr>
  </w:style>
  <w:style w:type="paragraph" w:styleId="Subtitle">
    <w:name w:val="Subtitle"/>
    <w:basedOn w:val="Normal"/>
    <w:link w:val="SubtitleChar"/>
    <w:unhideWhenUsed/>
    <w:qFormat/>
    <w:rsid w:val="00D319A6"/>
    <w:pPr>
      <w:tabs>
        <w:tab w:val="center" w:pos="4896"/>
      </w:tabs>
      <w:suppressAutoHyphens/>
      <w:spacing w:after="0"/>
      <w:jc w:val="left"/>
    </w:pPr>
    <w:rPr>
      <w:b/>
      <w:bCs/>
      <w:i/>
      <w:iCs/>
      <w:spacing w:val="-3"/>
      <w:szCs w:val="20"/>
    </w:rPr>
  </w:style>
  <w:style w:type="character" w:customStyle="1" w:styleId="SubtitleChar">
    <w:name w:val="Subtitle Char"/>
    <w:basedOn w:val="DefaultParagraphFont"/>
    <w:link w:val="Subtitle"/>
    <w:rsid w:val="00D319A6"/>
    <w:rPr>
      <w:rFonts w:ascii="Times New Roman" w:eastAsia="Times New Roman" w:hAnsi="Times New Roman" w:cs="Times New Roman"/>
      <w:b/>
      <w:bCs/>
      <w:i/>
      <w:iCs/>
      <w:spacing w:val="-3"/>
      <w:sz w:val="24"/>
      <w:szCs w:val="20"/>
      <w:lang w:eastAsia="en-US"/>
    </w:rPr>
  </w:style>
  <w:style w:type="paragraph" w:styleId="BodyTextIndent2">
    <w:name w:val="Body Text Indent 2"/>
    <w:basedOn w:val="Normal"/>
    <w:link w:val="BodyTextIndent2Char"/>
    <w:unhideWhenUsed/>
    <w:rsid w:val="00D319A6"/>
    <w:pPr>
      <w:spacing w:line="480" w:lineRule="auto"/>
      <w:ind w:left="360"/>
    </w:pPr>
  </w:style>
  <w:style w:type="character" w:customStyle="1" w:styleId="BodyTextIndent2Char">
    <w:name w:val="Body Text Indent 2 Char"/>
    <w:basedOn w:val="DefaultParagraphFont"/>
    <w:link w:val="BodyTextIndent2"/>
    <w:rsid w:val="00D319A6"/>
    <w:rPr>
      <w:rFonts w:ascii="Times New Roman" w:eastAsia="Times New Roman" w:hAnsi="Times New Roman" w:cs="Times New Roman"/>
      <w:sz w:val="24"/>
      <w:szCs w:val="24"/>
      <w:lang w:eastAsia="en-US"/>
    </w:rPr>
  </w:style>
  <w:style w:type="paragraph" w:styleId="BodyTextIndent3">
    <w:name w:val="Body Text Indent 3"/>
    <w:basedOn w:val="Normal"/>
    <w:link w:val="BodyTextIndent3Char"/>
    <w:unhideWhenUsed/>
    <w:rsid w:val="00D319A6"/>
    <w:pPr>
      <w:ind w:left="360"/>
    </w:pPr>
    <w:rPr>
      <w:sz w:val="16"/>
      <w:szCs w:val="16"/>
    </w:rPr>
  </w:style>
  <w:style w:type="character" w:customStyle="1" w:styleId="BodyTextIndent3Char">
    <w:name w:val="Body Text Indent 3 Char"/>
    <w:basedOn w:val="DefaultParagraphFont"/>
    <w:link w:val="BodyTextIndent3"/>
    <w:rsid w:val="00D319A6"/>
    <w:rPr>
      <w:rFonts w:ascii="Times New Roman" w:eastAsia="Times New Roman" w:hAnsi="Times New Roman" w:cs="Times New Roman"/>
      <w:sz w:val="16"/>
      <w:szCs w:val="16"/>
      <w:lang w:eastAsia="en-US"/>
    </w:rPr>
  </w:style>
  <w:style w:type="character" w:styleId="Strong">
    <w:name w:val="Strong"/>
    <w:basedOn w:val="DefaultParagraphFont"/>
    <w:uiPriority w:val="22"/>
    <w:unhideWhenUsed/>
    <w:qFormat/>
    <w:rsid w:val="00D319A6"/>
    <w:rPr>
      <w:b/>
      <w:bCs/>
    </w:rPr>
  </w:style>
  <w:style w:type="paragraph" w:styleId="NormalWeb">
    <w:name w:val="Normal (Web)"/>
    <w:basedOn w:val="Normal"/>
    <w:unhideWhenUsed/>
    <w:rsid w:val="00D319A6"/>
    <w:pPr>
      <w:spacing w:before="100" w:beforeAutospacing="1" w:after="100" w:afterAutospacing="1"/>
      <w:jc w:val="left"/>
    </w:pPr>
    <w:rPr>
      <w:rFonts w:ascii="Arial Unicode MS" w:eastAsia="Arial Unicode MS" w:hAnsi="Arial Unicode MS" w:cs="Arial Unicode MS"/>
    </w:rPr>
  </w:style>
  <w:style w:type="paragraph" w:styleId="BalloonText">
    <w:name w:val="Balloon Text"/>
    <w:basedOn w:val="Normal"/>
    <w:link w:val="BalloonTextChar"/>
    <w:unhideWhenUsed/>
    <w:rsid w:val="00D319A6"/>
    <w:rPr>
      <w:rFonts w:ascii="Tahoma" w:hAnsi="Tahoma" w:cs="Tahoma"/>
      <w:sz w:val="16"/>
      <w:szCs w:val="16"/>
    </w:rPr>
  </w:style>
  <w:style w:type="character" w:customStyle="1" w:styleId="BalloonTextChar">
    <w:name w:val="Balloon Text Char"/>
    <w:basedOn w:val="DefaultParagraphFont"/>
    <w:link w:val="BalloonText"/>
    <w:rsid w:val="00D319A6"/>
    <w:rPr>
      <w:rFonts w:ascii="Tahoma" w:eastAsia="Times New Roman" w:hAnsi="Tahoma" w:cs="Tahoma"/>
      <w:sz w:val="16"/>
      <w:szCs w:val="16"/>
      <w:lang w:eastAsia="en-US"/>
    </w:rPr>
  </w:style>
  <w:style w:type="paragraph" w:customStyle="1" w:styleId="TOCtitle">
    <w:name w:val="TOC title"/>
    <w:basedOn w:val="Normal"/>
    <w:next w:val="Normal"/>
    <w:rsid w:val="00D319A6"/>
    <w:pPr>
      <w:spacing w:after="360"/>
      <w:jc w:val="center"/>
    </w:pPr>
    <w:rPr>
      <w:b/>
      <w:caps/>
      <w:szCs w:val="20"/>
      <w:lang w:val="en-GB"/>
    </w:rPr>
  </w:style>
  <w:style w:type="paragraph" w:customStyle="1" w:styleId="Byline">
    <w:name w:val="Byline"/>
    <w:basedOn w:val="BodyText"/>
    <w:rsid w:val="00D319A6"/>
    <w:pPr>
      <w:widowControl w:val="0"/>
      <w:tabs>
        <w:tab w:val="left" w:pos="-720"/>
        <w:tab w:val="left" w:pos="2160"/>
        <w:tab w:val="right" w:pos="6750"/>
      </w:tabs>
      <w:suppressAutoHyphens/>
      <w:spacing w:after="0"/>
    </w:pPr>
    <w:rPr>
      <w:spacing w:val="-3"/>
      <w:sz w:val="24"/>
      <w:szCs w:val="20"/>
    </w:rPr>
  </w:style>
  <w:style w:type="paragraph" w:customStyle="1" w:styleId="Indent2">
    <w:name w:val="Indent 2"/>
    <w:basedOn w:val="Normal"/>
    <w:rsid w:val="00D319A6"/>
    <w:pPr>
      <w:spacing w:after="0"/>
      <w:ind w:left="720"/>
    </w:pPr>
    <w:rPr>
      <w:szCs w:val="20"/>
      <w:lang w:val="en-GB"/>
    </w:rPr>
  </w:style>
  <w:style w:type="paragraph" w:customStyle="1" w:styleId="Indent3">
    <w:name w:val="Indent 3"/>
    <w:basedOn w:val="Indent2"/>
    <w:rsid w:val="00D319A6"/>
    <w:pPr>
      <w:ind w:left="1440"/>
    </w:pPr>
  </w:style>
  <w:style w:type="character" w:customStyle="1" w:styleId="Lanastyle">
    <w:name w:val="Lana style"/>
    <w:basedOn w:val="DefaultParagraphFont"/>
    <w:rsid w:val="00D319A6"/>
    <w:rPr>
      <w:rFonts w:ascii="Tahoma" w:hAnsi="Tahoma"/>
      <w:color w:val="auto"/>
      <w:sz w:val="24"/>
    </w:rPr>
  </w:style>
  <w:style w:type="paragraph" w:customStyle="1" w:styleId="Level1">
    <w:name w:val="Level 1"/>
    <w:basedOn w:val="Normal"/>
    <w:rsid w:val="00D319A6"/>
    <w:pPr>
      <w:widowControl w:val="0"/>
      <w:spacing w:after="0"/>
      <w:jc w:val="left"/>
    </w:pPr>
    <w:rPr>
      <w:szCs w:val="20"/>
    </w:rPr>
  </w:style>
  <w:style w:type="paragraph" w:customStyle="1" w:styleId="xl30">
    <w:name w:val="xl30"/>
    <w:basedOn w:val="Normal"/>
    <w:rsid w:val="00D319A6"/>
    <w:pPr>
      <w:spacing w:before="100" w:beforeAutospacing="1" w:after="100" w:afterAutospacing="1"/>
      <w:jc w:val="left"/>
    </w:pPr>
    <w:rPr>
      <w:rFonts w:ascii="Arial Unicode MS" w:eastAsia="Arial Unicode MS" w:hAnsi="Arial Unicode MS" w:cs="Arial Unicode MS"/>
    </w:rPr>
  </w:style>
  <w:style w:type="paragraph" w:customStyle="1" w:styleId="xl25">
    <w:name w:val="xl25"/>
    <w:basedOn w:val="Normal"/>
    <w:rsid w:val="00D319A6"/>
    <w:pPr>
      <w:spacing w:before="100" w:beforeAutospacing="1" w:after="100" w:afterAutospacing="1"/>
      <w:jc w:val="center"/>
    </w:pPr>
    <w:rPr>
      <w:rFonts w:eastAsia="Arial Unicode MS"/>
      <w:sz w:val="22"/>
      <w:szCs w:val="22"/>
    </w:rPr>
  </w:style>
  <w:style w:type="paragraph" w:customStyle="1" w:styleId="xl26">
    <w:name w:val="xl26"/>
    <w:basedOn w:val="Normal"/>
    <w:rsid w:val="00D319A6"/>
    <w:pPr>
      <w:pBdr>
        <w:bottom w:val="single" w:sz="4" w:space="0" w:color="auto"/>
      </w:pBdr>
      <w:spacing w:before="100" w:beforeAutospacing="1" w:after="100" w:afterAutospacing="1"/>
      <w:jc w:val="center"/>
    </w:pPr>
    <w:rPr>
      <w:rFonts w:eastAsia="Arial Unicode MS"/>
      <w:sz w:val="22"/>
      <w:szCs w:val="22"/>
    </w:rPr>
  </w:style>
  <w:style w:type="paragraph" w:customStyle="1" w:styleId="xl27">
    <w:name w:val="xl27"/>
    <w:basedOn w:val="Normal"/>
    <w:rsid w:val="00D319A6"/>
    <w:pPr>
      <w:spacing w:before="100" w:beforeAutospacing="1" w:after="100" w:afterAutospacing="1"/>
      <w:jc w:val="center"/>
    </w:pPr>
    <w:rPr>
      <w:rFonts w:eastAsia="Arial Unicode MS"/>
      <w:sz w:val="22"/>
      <w:szCs w:val="22"/>
    </w:rPr>
  </w:style>
  <w:style w:type="paragraph" w:customStyle="1" w:styleId="xl28">
    <w:name w:val="xl28"/>
    <w:basedOn w:val="Normal"/>
    <w:rsid w:val="00D319A6"/>
    <w:pPr>
      <w:pBdr>
        <w:bottom w:val="single" w:sz="4" w:space="0" w:color="auto"/>
      </w:pBdr>
      <w:spacing w:before="100" w:beforeAutospacing="1" w:after="100" w:afterAutospacing="1"/>
      <w:jc w:val="center"/>
    </w:pPr>
    <w:rPr>
      <w:rFonts w:eastAsia="Arial Unicode MS"/>
      <w:sz w:val="22"/>
      <w:szCs w:val="22"/>
    </w:rPr>
  </w:style>
  <w:style w:type="paragraph" w:customStyle="1" w:styleId="xl29">
    <w:name w:val="xl29"/>
    <w:basedOn w:val="Normal"/>
    <w:rsid w:val="00D319A6"/>
    <w:pPr>
      <w:spacing w:before="100" w:beforeAutospacing="1" w:after="100" w:afterAutospacing="1"/>
      <w:jc w:val="left"/>
    </w:pPr>
    <w:rPr>
      <w:rFonts w:eastAsia="Arial Unicode MS"/>
      <w:sz w:val="22"/>
      <w:szCs w:val="22"/>
    </w:rPr>
  </w:style>
  <w:style w:type="paragraph" w:customStyle="1" w:styleId="xl31">
    <w:name w:val="xl31"/>
    <w:basedOn w:val="Normal"/>
    <w:rsid w:val="00D319A6"/>
    <w:pPr>
      <w:spacing w:before="100" w:beforeAutospacing="1" w:after="100" w:afterAutospacing="1"/>
      <w:jc w:val="left"/>
    </w:pPr>
    <w:rPr>
      <w:rFonts w:ascii="Arial Unicode MS" w:eastAsia="Arial Unicode MS" w:hAnsi="Arial Unicode MS" w:cs="Arial Unicode MS"/>
    </w:rPr>
  </w:style>
  <w:style w:type="paragraph" w:customStyle="1" w:styleId="SECTIONHD">
    <w:name w:val="SECTION HD"/>
    <w:rsid w:val="00D319A6"/>
    <w:pPr>
      <w:spacing w:after="360" w:line="480" w:lineRule="exact"/>
      <w:jc w:val="center"/>
    </w:pPr>
    <w:rPr>
      <w:rFonts w:ascii="Bookman" w:eastAsia="Times New Roman" w:hAnsi="Bookman" w:cs="Times New Roman"/>
      <w:b/>
      <w:sz w:val="28"/>
      <w:szCs w:val="20"/>
      <w:lang w:eastAsia="en-US"/>
    </w:rPr>
  </w:style>
  <w:style w:type="paragraph" w:customStyle="1" w:styleId="Technical4">
    <w:name w:val="Technical 4"/>
    <w:rsid w:val="00D319A6"/>
    <w:pPr>
      <w:tabs>
        <w:tab w:val="left" w:pos="-720"/>
      </w:tabs>
      <w:suppressAutoHyphens/>
      <w:spacing w:after="0" w:line="240" w:lineRule="auto"/>
    </w:pPr>
    <w:rPr>
      <w:rFonts w:ascii="CG Times" w:eastAsia="Times New Roman" w:hAnsi="CG Times" w:cs="Times New Roman"/>
      <w:b/>
      <w:sz w:val="24"/>
      <w:szCs w:val="20"/>
      <w:lang w:eastAsia="en-US"/>
    </w:rPr>
  </w:style>
  <w:style w:type="paragraph" w:customStyle="1" w:styleId="MELEGRAM">
    <w:name w:val="MELEGRAM"/>
    <w:basedOn w:val="Normal"/>
    <w:rsid w:val="00D319A6"/>
    <w:pPr>
      <w:tabs>
        <w:tab w:val="left" w:pos="480"/>
        <w:tab w:val="left" w:pos="960"/>
        <w:tab w:val="left" w:pos="1440"/>
        <w:tab w:val="left" w:pos="1920"/>
        <w:tab w:val="left" w:pos="2400"/>
        <w:tab w:val="left" w:pos="2880"/>
        <w:tab w:val="left" w:pos="3360"/>
        <w:tab w:val="left" w:pos="3840"/>
        <w:tab w:val="left" w:pos="4320"/>
        <w:tab w:val="left" w:pos="5040"/>
      </w:tabs>
      <w:spacing w:after="0" w:line="240" w:lineRule="exact"/>
      <w:jc w:val="left"/>
    </w:pPr>
    <w:rPr>
      <w:rFonts w:ascii="Courier New" w:hAnsi="Courier New"/>
      <w:szCs w:val="20"/>
    </w:rPr>
  </w:style>
  <w:style w:type="character" w:customStyle="1" w:styleId="Table-FootnoteChar">
    <w:name w:val="Table-Footnote Char"/>
    <w:basedOn w:val="DefaultParagraphFont"/>
    <w:rsid w:val="00D319A6"/>
    <w:rPr>
      <w:sz w:val="24"/>
      <w:lang w:val="en-US" w:eastAsia="en-US" w:bidi="ar-SA"/>
    </w:rPr>
  </w:style>
  <w:style w:type="paragraph" w:customStyle="1" w:styleId="appendixa">
    <w:name w:val="appendix_a"/>
    <w:basedOn w:val="Normal"/>
    <w:rsid w:val="00D319A6"/>
    <w:pPr>
      <w:widowControl w:val="0"/>
      <w:tabs>
        <w:tab w:val="left" w:pos="-720"/>
      </w:tabs>
      <w:suppressAutoHyphens/>
      <w:spacing w:after="0"/>
      <w:jc w:val="center"/>
    </w:pPr>
    <w:rPr>
      <w:rFonts w:ascii="Times Roman" w:hAnsi="Times Roman"/>
      <w:sz w:val="22"/>
      <w:szCs w:val="20"/>
    </w:rPr>
  </w:style>
  <w:style w:type="character" w:customStyle="1" w:styleId="BodyTextChar1">
    <w:name w:val="Body Text Char1"/>
    <w:basedOn w:val="DefaultParagraphFont"/>
    <w:rsid w:val="00D319A6"/>
    <w:rPr>
      <w:spacing w:val="-3"/>
      <w:sz w:val="24"/>
      <w:lang w:val="en-US" w:eastAsia="en-US" w:bidi="ar-SA"/>
    </w:rPr>
  </w:style>
  <w:style w:type="paragraph" w:customStyle="1" w:styleId="lit-cited0">
    <w:name w:val="lit-cited"/>
    <w:basedOn w:val="Normal"/>
    <w:rsid w:val="00D319A6"/>
    <w:pPr>
      <w:ind w:left="288" w:hanging="288"/>
    </w:pPr>
    <w:rPr>
      <w:sz w:val="20"/>
      <w:szCs w:val="20"/>
    </w:rPr>
  </w:style>
  <w:style w:type="paragraph" w:customStyle="1" w:styleId="Compact">
    <w:name w:val="Compact"/>
    <w:basedOn w:val="BodyText"/>
    <w:qFormat/>
    <w:rsid w:val="00D319A6"/>
    <w:pPr>
      <w:spacing w:before="36" w:after="36"/>
      <w:jc w:val="left"/>
    </w:pPr>
    <w:rPr>
      <w:rFonts w:asciiTheme="minorHAnsi" w:eastAsiaTheme="minorHAnsi" w:hAnsiTheme="minorHAnsi" w:cstheme="minorBidi"/>
      <w:sz w:val="24"/>
    </w:rPr>
  </w:style>
  <w:style w:type="paragraph" w:customStyle="1" w:styleId="TableCaption">
    <w:name w:val="Table Caption"/>
    <w:basedOn w:val="Caption"/>
    <w:rsid w:val="00D319A6"/>
    <w:pPr>
      <w:keepNext/>
      <w:keepLines w:val="0"/>
      <w:tabs>
        <w:tab w:val="clear" w:pos="9360"/>
      </w:tabs>
      <w:suppressAutoHyphens w:val="0"/>
      <w:ind w:firstLine="0"/>
      <w:jc w:val="left"/>
    </w:pPr>
    <w:rPr>
      <w:rFonts w:asciiTheme="minorHAnsi" w:eastAsiaTheme="minorHAnsi" w:hAnsiTheme="minorHAnsi" w:cstheme="minorBidi"/>
      <w:i/>
      <w:sz w:val="24"/>
      <w:szCs w:val="24"/>
    </w:rPr>
  </w:style>
  <w:style w:type="table" w:customStyle="1" w:styleId="Table">
    <w:name w:val="Table"/>
    <w:semiHidden/>
    <w:qFormat/>
    <w:rsid w:val="00D319A6"/>
    <w:pPr>
      <w:spacing w:after="200" w:line="240" w:lineRule="auto"/>
    </w:pPr>
    <w:rPr>
      <w:rFonts w:eastAsiaTheme="minorHAnsi"/>
      <w:sz w:val="24"/>
      <w:szCs w:val="24"/>
      <w:lang w:eastAsia="en-US"/>
    </w:rPr>
    <w:tblPr>
      <w:tblCellMar>
        <w:top w:w="0" w:type="dxa"/>
        <w:left w:w="108" w:type="dxa"/>
        <w:bottom w:w="0" w:type="dxa"/>
        <w:right w:w="108" w:type="dxa"/>
      </w:tblCellMar>
    </w:tblPr>
  </w:style>
  <w:style w:type="paragraph" w:customStyle="1" w:styleId="FirstParagraph">
    <w:name w:val="First Paragraph"/>
    <w:basedOn w:val="BodyText"/>
    <w:next w:val="BodyText"/>
    <w:qFormat/>
    <w:rsid w:val="00D319A6"/>
    <w:pPr>
      <w:spacing w:before="180" w:after="180"/>
      <w:jc w:val="left"/>
    </w:pPr>
    <w:rPr>
      <w:rFonts w:asciiTheme="minorHAnsi" w:eastAsiaTheme="minorHAnsi" w:hAnsiTheme="minorHAnsi" w:cstheme="minorBidi"/>
      <w:sz w:val="24"/>
    </w:rPr>
  </w:style>
  <w:style w:type="paragraph" w:customStyle="1" w:styleId="ImageCaption">
    <w:name w:val="Image Caption"/>
    <w:basedOn w:val="Caption"/>
    <w:rsid w:val="00D319A6"/>
    <w:pPr>
      <w:keepLines w:val="0"/>
      <w:tabs>
        <w:tab w:val="clear" w:pos="9360"/>
      </w:tabs>
      <w:suppressAutoHyphens w:val="0"/>
      <w:ind w:firstLine="0"/>
      <w:jc w:val="left"/>
    </w:pPr>
    <w:rPr>
      <w:rFonts w:asciiTheme="minorHAnsi" w:eastAsiaTheme="minorHAnsi" w:hAnsiTheme="minorHAnsi" w:cstheme="minorBidi"/>
      <w:i/>
      <w:sz w:val="24"/>
      <w:szCs w:val="24"/>
    </w:rPr>
  </w:style>
  <w:style w:type="paragraph" w:customStyle="1" w:styleId="CaptionedFigure">
    <w:name w:val="Captioned Figure"/>
    <w:basedOn w:val="Normal"/>
    <w:rsid w:val="00D319A6"/>
    <w:pPr>
      <w:keepNext/>
      <w:spacing w:after="200"/>
      <w:jc w:val="left"/>
    </w:pPr>
    <w:rPr>
      <w:rFonts w:asciiTheme="minorHAnsi" w:eastAsiaTheme="minorHAnsi" w:hAnsiTheme="minorHAnsi" w:cstheme="minorBidi"/>
    </w:rPr>
  </w:style>
  <w:style w:type="paragraph" w:styleId="ListParagraph">
    <w:name w:val="List Paragraph"/>
    <w:basedOn w:val="Normal"/>
    <w:uiPriority w:val="34"/>
    <w:qFormat/>
    <w:rsid w:val="00E13531"/>
    <w:pPr>
      <w:ind w:left="720"/>
      <w:contextualSpacing/>
    </w:pPr>
  </w:style>
  <w:style w:type="character" w:styleId="UnresolvedMention">
    <w:name w:val="Unresolved Mention"/>
    <w:basedOn w:val="DefaultParagraphFont"/>
    <w:uiPriority w:val="99"/>
    <w:semiHidden/>
    <w:unhideWhenUsed/>
    <w:rsid w:val="00C57DE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9900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ncdc.noaa.gov/data-access/marineocean-data/extended-reconstructed-sea-surface-temperature-ersst-v5" TargetMode="External"/></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yperlink" Target="https://coastwatch.pfeg.noaa.gov/erddap/griddap/NOAA_DHW.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oastwatch.pfeg.noaa.gov/erddap/griddap/NOAA_DHW_monthly.html" TargetMode="External"/><Relationship Id="rId5" Type="http://schemas.openxmlformats.org/officeDocument/2006/relationships/footnotes" Target="footnotes.xml"/><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2201</TotalTime>
  <Pages>7</Pages>
  <Words>3505</Words>
  <Characters>19979</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Miller, Sara E (DFG)</dc:creator>
  <cp:keywords/>
  <dc:description/>
  <cp:lastModifiedBy>Miller, Sara E (DFG)</cp:lastModifiedBy>
  <cp:revision>19</cp:revision>
  <dcterms:created xsi:type="dcterms:W3CDTF">2022-02-18T00:40:00Z</dcterms:created>
  <dcterms:modified xsi:type="dcterms:W3CDTF">2022-02-25T23:42:00Z</dcterms:modified>
</cp:coreProperties>
</file>