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48EC1" w14:textId="77777777" w:rsidR="008F33ED" w:rsidRDefault="00394602" w:rsidP="001B625D">
      <w:pPr>
        <w:rPr>
          <w:b/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59372" wp14:editId="761D1BF1">
                <wp:simplePos x="5905500" y="790575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900000" cy="900000"/>
                <wp:effectExtent l="0" t="0" r="14605" b="1460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73D8C" w14:textId="77777777" w:rsidR="00736554" w:rsidRPr="002A24D9" w:rsidRDefault="00736554">
                            <w:pPr>
                              <w:rPr>
                                <w:rFonts w:ascii="Arial Narrow" w:hAnsi="Arial Narrow"/>
                                <w:bCs/>
                                <w:sz w:val="26"/>
                                <w:szCs w:val="26"/>
                              </w:rPr>
                            </w:pPr>
                            <w:r w:rsidRPr="002A24D9">
                              <w:rPr>
                                <w:rFonts w:ascii="Arial Narrow" w:hAnsi="Arial Narrow"/>
                                <w:bCs/>
                                <w:sz w:val="26"/>
                                <w:szCs w:val="26"/>
                              </w:rPr>
                              <w:t xml:space="preserve">NPAFC </w:t>
                            </w:r>
                          </w:p>
                          <w:p w14:paraId="54F0E772" w14:textId="3702195F" w:rsidR="00736554" w:rsidRPr="00DD32FE" w:rsidRDefault="00736554">
                            <w:pPr>
                              <w:tabs>
                                <w:tab w:val="left" w:pos="990"/>
                              </w:tabs>
                              <w:rPr>
                                <w:rFonts w:ascii="Arial Narrow" w:hAnsi="Arial Narrow"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2A24D9">
                              <w:rPr>
                                <w:rFonts w:ascii="Arial Narrow" w:hAnsi="Arial Narrow"/>
                                <w:bCs/>
                                <w:sz w:val="26"/>
                                <w:szCs w:val="26"/>
                              </w:rPr>
                              <w:t>Doc.</w:t>
                            </w:r>
                            <w:r w:rsidR="002A24D9">
                              <w:rPr>
                                <w:rFonts w:ascii="Arial Narrow" w:hAnsi="Arial Narrow"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DD32FE" w:rsidRPr="00DD32FE">
                              <w:rPr>
                                <w:rFonts w:ascii="Arial Narrow" w:hAnsi="Arial Narrow"/>
                                <w:bCs/>
                                <w:sz w:val="26"/>
                                <w:szCs w:val="26"/>
                                <w:u w:val="single"/>
                              </w:rPr>
                              <w:t>xxxx</w:t>
                            </w:r>
                            <w:proofErr w:type="spellEnd"/>
                          </w:p>
                          <w:p w14:paraId="38EBD41C" w14:textId="77777777" w:rsidR="00736554" w:rsidRPr="002A24D9" w:rsidRDefault="00736554">
                            <w:pPr>
                              <w:tabs>
                                <w:tab w:val="left" w:pos="990"/>
                              </w:tabs>
                              <w:rPr>
                                <w:rFonts w:ascii="Arial Narrow" w:hAnsi="Arial Narrow"/>
                                <w:bCs/>
                                <w:sz w:val="26"/>
                                <w:szCs w:val="26"/>
                              </w:rPr>
                            </w:pPr>
                            <w:r w:rsidRPr="002A24D9">
                              <w:rPr>
                                <w:rFonts w:ascii="Arial Narrow" w:hAnsi="Arial Narrow"/>
                                <w:bCs/>
                                <w:sz w:val="26"/>
                                <w:szCs w:val="26"/>
                              </w:rPr>
                              <w:t xml:space="preserve">Rev.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45937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9.65pt;margin-top:0;width:70.85pt;height:70.8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">
                <v:textbox>
                  <w:txbxContent>
                    <w:p w14:paraId="32A73D8C" w14:textId="77777777" w:rsidR="00736554" w:rsidRPr="002A24D9" w:rsidRDefault="00736554">
                      <w:pPr>
                        <w:rPr>
                          <w:rFonts w:ascii="Arial Narrow" w:hAnsi="Arial Narrow"/>
                          <w:bCs/>
                          <w:sz w:val="26"/>
                          <w:szCs w:val="26"/>
                        </w:rPr>
                      </w:pPr>
                      <w:r w:rsidRPr="002A24D9">
                        <w:rPr>
                          <w:rFonts w:ascii="Arial Narrow" w:hAnsi="Arial Narrow"/>
                          <w:bCs/>
                          <w:sz w:val="26"/>
                          <w:szCs w:val="26"/>
                        </w:rPr>
                        <w:t xml:space="preserve">NPAFC </w:t>
                      </w:r>
                    </w:p>
                    <w:p w14:paraId="54F0E772" w14:textId="3702195F" w:rsidR="00736554" w:rsidRPr="00DD32FE" w:rsidRDefault="00736554">
                      <w:pPr>
                        <w:tabs>
                          <w:tab w:val="left" w:pos="990"/>
                        </w:tabs>
                        <w:rPr>
                          <w:rFonts w:ascii="Arial Narrow" w:hAnsi="Arial Narrow"/>
                          <w:bCs/>
                          <w:sz w:val="26"/>
                          <w:szCs w:val="26"/>
                          <w:u w:val="single"/>
                        </w:rPr>
                      </w:pPr>
                      <w:r w:rsidRPr="002A24D9">
                        <w:rPr>
                          <w:rFonts w:ascii="Arial Narrow" w:hAnsi="Arial Narrow"/>
                          <w:bCs/>
                          <w:sz w:val="26"/>
                          <w:szCs w:val="26"/>
                        </w:rPr>
                        <w:t>Doc.</w:t>
                      </w:r>
                      <w:r w:rsidR="002A24D9">
                        <w:rPr>
                          <w:rFonts w:ascii="Arial Narrow" w:hAnsi="Arial Narrow"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DD32FE" w:rsidRPr="00DD32FE">
                        <w:rPr>
                          <w:rFonts w:ascii="Arial Narrow" w:hAnsi="Arial Narrow"/>
                          <w:bCs/>
                          <w:sz w:val="26"/>
                          <w:szCs w:val="26"/>
                          <w:u w:val="single"/>
                        </w:rPr>
                        <w:t>xxxx</w:t>
                      </w:r>
                    </w:p>
                    <w:p w14:paraId="38EBD41C" w14:textId="77777777" w:rsidR="00736554" w:rsidRPr="002A24D9" w:rsidRDefault="00736554">
                      <w:pPr>
                        <w:tabs>
                          <w:tab w:val="left" w:pos="990"/>
                        </w:tabs>
                        <w:rPr>
                          <w:rFonts w:ascii="Arial Narrow" w:hAnsi="Arial Narrow"/>
                          <w:bCs/>
                          <w:sz w:val="26"/>
                          <w:szCs w:val="26"/>
                        </w:rPr>
                      </w:pPr>
                      <w:r w:rsidRPr="002A24D9">
                        <w:rPr>
                          <w:rFonts w:ascii="Arial Narrow" w:hAnsi="Arial Narrow"/>
                          <w:bCs/>
                          <w:sz w:val="26"/>
                          <w:szCs w:val="26"/>
                        </w:rPr>
                        <w:t xml:space="preserve">Rev.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E65469A" w14:textId="77777777" w:rsidR="008F33ED" w:rsidRPr="00631E6E" w:rsidRDefault="008F33ED" w:rsidP="001B625D">
      <w:pPr>
        <w:rPr>
          <w:b/>
          <w:color w:val="000000"/>
        </w:rPr>
      </w:pPr>
    </w:p>
    <w:p w14:paraId="5E52362B" w14:textId="77777777" w:rsidR="008F33ED" w:rsidRDefault="008F33ED" w:rsidP="00D46224">
      <w:pPr>
        <w:jc w:val="center"/>
        <w:rPr>
          <w:b/>
          <w:bCs/>
          <w:color w:val="000000"/>
          <w:sz w:val="28"/>
          <w:szCs w:val="28"/>
        </w:rPr>
      </w:pPr>
    </w:p>
    <w:p w14:paraId="12F5009E" w14:textId="77777777" w:rsidR="008F33ED" w:rsidRDefault="008F33ED" w:rsidP="00D46224">
      <w:pPr>
        <w:jc w:val="center"/>
        <w:rPr>
          <w:b/>
          <w:bCs/>
          <w:color w:val="000000"/>
          <w:sz w:val="28"/>
          <w:szCs w:val="28"/>
        </w:rPr>
      </w:pPr>
    </w:p>
    <w:p w14:paraId="5C255D93" w14:textId="77777777" w:rsidR="00394602" w:rsidRDefault="00394602" w:rsidP="00394602">
      <w:pPr>
        <w:spacing w:line="360" w:lineRule="auto"/>
        <w:rPr>
          <w:b/>
          <w:bCs/>
          <w:color w:val="000000"/>
          <w:sz w:val="28"/>
          <w:szCs w:val="28"/>
        </w:rPr>
      </w:pPr>
    </w:p>
    <w:tbl>
      <w:tblPr>
        <w:tblW w:w="936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00"/>
        <w:gridCol w:w="8190"/>
        <w:gridCol w:w="570"/>
      </w:tblGrid>
      <w:tr w:rsidR="00394602" w14:paraId="1E19570E" w14:textId="77777777" w:rsidTr="002A24D9">
        <w:trPr>
          <w:cantSplit/>
        </w:trPr>
        <w:tc>
          <w:tcPr>
            <w:tcW w:w="9360" w:type="dxa"/>
            <w:gridSpan w:val="3"/>
          </w:tcPr>
          <w:p w14:paraId="2083C8BD" w14:textId="77777777" w:rsidR="00394602" w:rsidRPr="005814CF" w:rsidRDefault="00394602" w:rsidP="00B37D03">
            <w:pPr>
              <w:spacing w:after="58"/>
              <w:rPr>
                <w:sz w:val="28"/>
                <w:szCs w:val="28"/>
                <w:lang w:val="en-GB"/>
              </w:rPr>
            </w:pPr>
          </w:p>
          <w:p w14:paraId="7AB8C98E" w14:textId="6E8F0D33" w:rsidR="00394602" w:rsidRPr="00DF1799" w:rsidRDefault="00394602" w:rsidP="00BE4C58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5814CF">
              <w:rPr>
                <w:b/>
                <w:bCs/>
                <w:color w:val="000000"/>
                <w:sz w:val="28"/>
                <w:szCs w:val="28"/>
              </w:rPr>
              <w:t>Southeast Alaska Coasta</w:t>
            </w:r>
            <w:r w:rsidR="00706421">
              <w:rPr>
                <w:b/>
                <w:bCs/>
                <w:color w:val="000000"/>
                <w:sz w:val="28"/>
                <w:szCs w:val="28"/>
              </w:rPr>
              <w:t>l Monitoring Survey Plan, 202</w:t>
            </w:r>
            <w:r w:rsidR="00DD32FE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394602" w14:paraId="0A982B01" w14:textId="77777777" w:rsidTr="002A24D9">
        <w:tc>
          <w:tcPr>
            <w:tcW w:w="9360" w:type="dxa"/>
            <w:gridSpan w:val="3"/>
          </w:tcPr>
          <w:p w14:paraId="4D2D8156" w14:textId="77777777" w:rsidR="00394602" w:rsidRPr="00DF1799" w:rsidRDefault="00394602" w:rsidP="00B37D03">
            <w:pPr>
              <w:spacing w:line="120" w:lineRule="exact"/>
              <w:rPr>
                <w:sz w:val="22"/>
                <w:szCs w:val="22"/>
                <w:lang w:val="en-GB"/>
              </w:rPr>
            </w:pPr>
          </w:p>
          <w:p w14:paraId="65C7A47F" w14:textId="77777777" w:rsidR="00394602" w:rsidRPr="00DF1799" w:rsidRDefault="00394602" w:rsidP="00B37D03">
            <w:pPr>
              <w:spacing w:line="120" w:lineRule="exact"/>
              <w:rPr>
                <w:sz w:val="22"/>
                <w:szCs w:val="22"/>
                <w:lang w:val="en-GB"/>
              </w:rPr>
            </w:pPr>
          </w:p>
          <w:p w14:paraId="36FE7753" w14:textId="77777777" w:rsidR="00394602" w:rsidRDefault="00394602" w:rsidP="00B37D03">
            <w:pPr>
              <w:spacing w:line="120" w:lineRule="exact"/>
              <w:rPr>
                <w:sz w:val="22"/>
                <w:szCs w:val="22"/>
                <w:lang w:val="en-GB"/>
              </w:rPr>
            </w:pPr>
          </w:p>
          <w:p w14:paraId="5B34872A" w14:textId="77777777" w:rsidR="005814CF" w:rsidRDefault="005814CF" w:rsidP="00B37D03">
            <w:pPr>
              <w:spacing w:line="120" w:lineRule="exact"/>
              <w:rPr>
                <w:sz w:val="22"/>
                <w:szCs w:val="22"/>
                <w:lang w:val="en-GB"/>
              </w:rPr>
            </w:pPr>
          </w:p>
          <w:p w14:paraId="09323233" w14:textId="77777777" w:rsidR="005814CF" w:rsidRPr="005814CF" w:rsidRDefault="005814CF" w:rsidP="00B37D03">
            <w:pPr>
              <w:spacing w:line="120" w:lineRule="exact"/>
              <w:rPr>
                <w:lang w:val="en-GB"/>
              </w:rPr>
            </w:pPr>
          </w:p>
          <w:p w14:paraId="65BC7D21" w14:textId="77777777" w:rsidR="00394602" w:rsidRPr="005814CF" w:rsidRDefault="00394602" w:rsidP="00394602">
            <w:pPr>
              <w:jc w:val="center"/>
              <w:rPr>
                <w:lang w:val="en-GB"/>
              </w:rPr>
            </w:pPr>
            <w:r w:rsidRPr="005814CF">
              <w:rPr>
                <w:lang w:val="en-GB"/>
              </w:rPr>
              <w:t>by</w:t>
            </w:r>
          </w:p>
          <w:p w14:paraId="0B195A72" w14:textId="77777777" w:rsidR="00394602" w:rsidRPr="005814CF" w:rsidRDefault="00394602" w:rsidP="00394602">
            <w:pPr>
              <w:rPr>
                <w:lang w:val="en-GB"/>
              </w:rPr>
            </w:pPr>
          </w:p>
          <w:p w14:paraId="66AF79C4" w14:textId="7F9FD5B4" w:rsidR="00837BC7" w:rsidRDefault="00394602" w:rsidP="0038475F">
            <w:pPr>
              <w:ind w:right="-138"/>
              <w:jc w:val="center"/>
              <w:rPr>
                <w:color w:val="000000"/>
              </w:rPr>
            </w:pPr>
            <w:r w:rsidRPr="005814CF">
              <w:rPr>
                <w:color w:val="000000"/>
              </w:rPr>
              <w:t>J</w:t>
            </w:r>
            <w:r w:rsidR="00D058EF">
              <w:rPr>
                <w:color w:val="000000"/>
              </w:rPr>
              <w:t>ames M. Murphy</w:t>
            </w:r>
            <w:r w:rsidR="0045339B" w:rsidRPr="006618A3">
              <w:rPr>
                <w:color w:val="000000"/>
                <w:vertAlign w:val="superscript"/>
              </w:rPr>
              <w:t>1</w:t>
            </w:r>
            <w:r w:rsidR="00D058EF">
              <w:rPr>
                <w:color w:val="000000"/>
              </w:rPr>
              <w:t xml:space="preserve">, </w:t>
            </w:r>
            <w:r w:rsidR="007B436E">
              <w:rPr>
                <w:color w:val="000000"/>
              </w:rPr>
              <w:t>Andrew</w:t>
            </w:r>
            <w:r w:rsidR="0045339B">
              <w:rPr>
                <w:color w:val="000000"/>
              </w:rPr>
              <w:t xml:space="preserve"> Piston</w:t>
            </w:r>
            <w:r w:rsidR="0045339B" w:rsidRPr="006618A3">
              <w:rPr>
                <w:color w:val="000000"/>
                <w:vertAlign w:val="superscript"/>
              </w:rPr>
              <w:t>2</w:t>
            </w:r>
            <w:r w:rsidR="0045339B">
              <w:rPr>
                <w:color w:val="000000"/>
              </w:rPr>
              <w:t xml:space="preserve">, </w:t>
            </w:r>
            <w:r w:rsidR="00DD32FE">
              <w:rPr>
                <w:color w:val="000000"/>
              </w:rPr>
              <w:t>Wesley Strasburger</w:t>
            </w:r>
            <w:r w:rsidR="00DD32FE" w:rsidRPr="00DD32FE">
              <w:rPr>
                <w:color w:val="000000"/>
                <w:vertAlign w:val="superscript"/>
              </w:rPr>
              <w:t>1</w:t>
            </w:r>
            <w:r w:rsidR="00DD32FE">
              <w:rPr>
                <w:color w:val="000000"/>
              </w:rPr>
              <w:t>,</w:t>
            </w:r>
            <w:r w:rsidR="007B436E">
              <w:rPr>
                <w:color w:val="000000"/>
              </w:rPr>
              <w:t xml:space="preserve"> </w:t>
            </w:r>
            <w:r w:rsidR="00DD32FE">
              <w:rPr>
                <w:color w:val="000000"/>
              </w:rPr>
              <w:t>Emily A. Fergusson</w:t>
            </w:r>
            <w:r w:rsidR="00DD32FE" w:rsidRPr="006618A3">
              <w:rPr>
                <w:color w:val="000000"/>
                <w:vertAlign w:val="superscript"/>
              </w:rPr>
              <w:t>1</w:t>
            </w:r>
            <w:r w:rsidR="00DD32FE">
              <w:rPr>
                <w:color w:val="000000"/>
              </w:rPr>
              <w:t xml:space="preserve">, </w:t>
            </w:r>
            <w:r w:rsidR="002170A1">
              <w:rPr>
                <w:color w:val="000000"/>
              </w:rPr>
              <w:t>Steve Heinl</w:t>
            </w:r>
            <w:r w:rsidR="002170A1" w:rsidRPr="002170A1">
              <w:rPr>
                <w:color w:val="000000"/>
                <w:vertAlign w:val="superscript"/>
              </w:rPr>
              <w:t>2</w:t>
            </w:r>
            <w:r w:rsidR="002170A1">
              <w:rPr>
                <w:color w:val="000000"/>
              </w:rPr>
              <w:t xml:space="preserve">, and </w:t>
            </w:r>
            <w:r w:rsidR="00DD32FE">
              <w:rPr>
                <w:color w:val="000000"/>
              </w:rPr>
              <w:t>Andr</w:t>
            </w:r>
            <w:r w:rsidR="00DD32FE" w:rsidRPr="005814CF">
              <w:rPr>
                <w:color w:val="000000"/>
              </w:rPr>
              <w:t>ew K. Gray</w:t>
            </w:r>
            <w:r w:rsidR="00DD32FE" w:rsidRPr="006618A3">
              <w:rPr>
                <w:color w:val="000000"/>
                <w:vertAlign w:val="superscript"/>
              </w:rPr>
              <w:t>1</w:t>
            </w:r>
          </w:p>
          <w:p w14:paraId="74DF3070" w14:textId="77777777" w:rsidR="00BE4C58" w:rsidRPr="005814CF" w:rsidRDefault="00BE4C58" w:rsidP="00837BC7">
            <w:pPr>
              <w:jc w:val="center"/>
              <w:rPr>
                <w:color w:val="000000"/>
              </w:rPr>
            </w:pPr>
          </w:p>
          <w:p w14:paraId="35801FE4" w14:textId="77777777" w:rsidR="002A24D9" w:rsidRDefault="0045339B" w:rsidP="00991C75">
            <w:pPr>
              <w:jc w:val="center"/>
            </w:pPr>
            <w:r w:rsidRPr="00991C75">
              <w:rPr>
                <w:vertAlign w:val="superscript"/>
              </w:rPr>
              <w:t>1</w:t>
            </w:r>
            <w:r w:rsidR="005814CF" w:rsidRPr="005814CF">
              <w:t>National Oceanic and Atmospheric Administration</w:t>
            </w:r>
          </w:p>
          <w:p w14:paraId="38100F2A" w14:textId="09DE7020" w:rsidR="005814CF" w:rsidRPr="005814CF" w:rsidRDefault="005814CF" w:rsidP="00991C75">
            <w:pPr>
              <w:jc w:val="center"/>
            </w:pPr>
            <w:r w:rsidRPr="005814CF">
              <w:t>National Marine Fisheries Service</w:t>
            </w:r>
          </w:p>
          <w:p w14:paraId="2E8D7D09" w14:textId="77777777" w:rsidR="002A24D9" w:rsidRDefault="005814CF" w:rsidP="005814CF">
            <w:pPr>
              <w:jc w:val="center"/>
            </w:pPr>
            <w:r w:rsidRPr="005814CF">
              <w:t>Alaska Fisheries Science Center, Auke Bay Laboratories</w:t>
            </w:r>
          </w:p>
          <w:p w14:paraId="5B22800B" w14:textId="129ECC1A" w:rsidR="005814CF" w:rsidRPr="005814CF" w:rsidRDefault="005814CF" w:rsidP="005814CF">
            <w:pPr>
              <w:jc w:val="center"/>
            </w:pPr>
            <w:r w:rsidRPr="005814CF">
              <w:t>17109 Point Lena Loop Road</w:t>
            </w:r>
            <w:r w:rsidR="002A24D9">
              <w:t xml:space="preserve">, </w:t>
            </w:r>
            <w:r w:rsidRPr="005814CF">
              <w:t>Juneau, AK 99801 USA</w:t>
            </w:r>
          </w:p>
          <w:p w14:paraId="55971244" w14:textId="77777777" w:rsidR="00394602" w:rsidRPr="005814CF" w:rsidRDefault="00394602" w:rsidP="00B37D03">
            <w:pPr>
              <w:spacing w:line="120" w:lineRule="exact"/>
              <w:rPr>
                <w:sz w:val="22"/>
                <w:szCs w:val="22"/>
              </w:rPr>
            </w:pPr>
          </w:p>
          <w:p w14:paraId="1FA4A69A" w14:textId="77777777" w:rsidR="00394602" w:rsidRPr="00DF1799" w:rsidRDefault="00394602" w:rsidP="00B37D03">
            <w:pPr>
              <w:spacing w:after="58"/>
              <w:rPr>
                <w:sz w:val="22"/>
                <w:szCs w:val="22"/>
                <w:lang w:val="en-GB"/>
              </w:rPr>
            </w:pPr>
            <w:bookmarkStart w:id="0" w:name="_GoBack"/>
            <w:bookmarkEnd w:id="0"/>
          </w:p>
        </w:tc>
      </w:tr>
      <w:tr w:rsidR="00394602" w14:paraId="1AAE8CDD" w14:textId="77777777" w:rsidTr="002A24D9">
        <w:tc>
          <w:tcPr>
            <w:tcW w:w="600" w:type="dxa"/>
          </w:tcPr>
          <w:p w14:paraId="0AB67CAA" w14:textId="77777777" w:rsidR="00394602" w:rsidRPr="00DF1799" w:rsidRDefault="00394602" w:rsidP="00B37D03">
            <w:pPr>
              <w:spacing w:line="120" w:lineRule="exact"/>
              <w:rPr>
                <w:sz w:val="22"/>
                <w:szCs w:val="22"/>
                <w:lang w:val="en-GB"/>
              </w:rPr>
            </w:pPr>
          </w:p>
          <w:p w14:paraId="15D93B2F" w14:textId="77777777" w:rsidR="00394602" w:rsidRPr="00DF1799" w:rsidRDefault="00394602" w:rsidP="00B37D03">
            <w:pPr>
              <w:rPr>
                <w:sz w:val="22"/>
                <w:szCs w:val="22"/>
                <w:lang w:val="en-GB"/>
              </w:rPr>
            </w:pPr>
          </w:p>
          <w:p w14:paraId="49C0411B" w14:textId="77777777" w:rsidR="00394602" w:rsidRPr="00DF1799" w:rsidRDefault="00394602" w:rsidP="00B37D03">
            <w:pPr>
              <w:spacing w:after="58"/>
              <w:rPr>
                <w:sz w:val="22"/>
                <w:szCs w:val="22"/>
                <w:lang w:val="en-GB"/>
              </w:rPr>
            </w:pPr>
          </w:p>
        </w:tc>
        <w:tc>
          <w:tcPr>
            <w:tcW w:w="8190" w:type="dxa"/>
          </w:tcPr>
          <w:p w14:paraId="380C7444" w14:textId="77777777" w:rsidR="002A24D9" w:rsidRDefault="007A2810" w:rsidP="00991C75">
            <w:pPr>
              <w:jc w:val="center"/>
            </w:pPr>
            <w:r w:rsidRPr="00991C75">
              <w:rPr>
                <w:vertAlign w:val="superscript"/>
              </w:rPr>
              <w:t>2</w:t>
            </w:r>
            <w:r>
              <w:t>Alaska Department of Fish and Game</w:t>
            </w:r>
            <w:r w:rsidR="002A24D9">
              <w:t>,</w:t>
            </w:r>
            <w:r w:rsidR="00991C75">
              <w:t xml:space="preserve"> </w:t>
            </w:r>
            <w:r>
              <w:t>Commercial Fisheries Division</w:t>
            </w:r>
          </w:p>
          <w:p w14:paraId="6979A0E6" w14:textId="5CA4BB83" w:rsidR="007A2810" w:rsidRPr="005814CF" w:rsidRDefault="007A2810" w:rsidP="00991C75">
            <w:pPr>
              <w:jc w:val="center"/>
            </w:pPr>
            <w:r>
              <w:t>2030 Sea Level Dr</w:t>
            </w:r>
            <w:r w:rsidR="005B412C">
              <w:t>ive,</w:t>
            </w:r>
            <w:r>
              <w:t xml:space="preserve"> </w:t>
            </w:r>
            <w:proofErr w:type="spellStart"/>
            <w:r>
              <w:t>Ste</w:t>
            </w:r>
            <w:proofErr w:type="spellEnd"/>
            <w:r>
              <w:t xml:space="preserve"> 205</w:t>
            </w:r>
            <w:r w:rsidR="002A24D9">
              <w:t xml:space="preserve">, </w:t>
            </w:r>
            <w:r>
              <w:t>Ketchikan, AK 999</w:t>
            </w:r>
            <w:r w:rsidRPr="005814CF">
              <w:t>01 USA</w:t>
            </w:r>
          </w:p>
          <w:p w14:paraId="6F8E8A23" w14:textId="77777777" w:rsidR="00394602" w:rsidRPr="00DF1799" w:rsidRDefault="00394602" w:rsidP="00394602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570" w:type="dxa"/>
          </w:tcPr>
          <w:p w14:paraId="4A565F0B" w14:textId="77777777" w:rsidR="00394602" w:rsidRPr="00DF1799" w:rsidRDefault="00394602" w:rsidP="00B37D03">
            <w:pPr>
              <w:spacing w:line="120" w:lineRule="exact"/>
              <w:rPr>
                <w:sz w:val="22"/>
                <w:szCs w:val="22"/>
                <w:lang w:val="en-GB"/>
              </w:rPr>
            </w:pPr>
          </w:p>
          <w:p w14:paraId="6E890C6C" w14:textId="77777777" w:rsidR="00394602" w:rsidRPr="00DF1799" w:rsidRDefault="00394602" w:rsidP="00B37D03">
            <w:pPr>
              <w:spacing w:after="58"/>
              <w:rPr>
                <w:sz w:val="22"/>
                <w:szCs w:val="22"/>
                <w:lang w:val="en-GB"/>
              </w:rPr>
            </w:pPr>
          </w:p>
        </w:tc>
      </w:tr>
      <w:tr w:rsidR="00394602" w14:paraId="1888FBBC" w14:textId="77777777" w:rsidTr="002A24D9">
        <w:tc>
          <w:tcPr>
            <w:tcW w:w="600" w:type="dxa"/>
          </w:tcPr>
          <w:p w14:paraId="355EB70E" w14:textId="77777777" w:rsidR="00394602" w:rsidRPr="00DF1799" w:rsidRDefault="00394602" w:rsidP="00B37D03">
            <w:pPr>
              <w:spacing w:line="120" w:lineRule="exact"/>
              <w:rPr>
                <w:sz w:val="22"/>
                <w:szCs w:val="22"/>
                <w:lang w:val="en-GB"/>
              </w:rPr>
            </w:pPr>
          </w:p>
          <w:p w14:paraId="0DA1537B" w14:textId="77777777" w:rsidR="00394602" w:rsidRPr="00DF1799" w:rsidRDefault="00394602" w:rsidP="00B37D03">
            <w:pPr>
              <w:spacing w:after="58"/>
              <w:rPr>
                <w:sz w:val="22"/>
                <w:szCs w:val="22"/>
                <w:lang w:val="en-GB"/>
              </w:rPr>
            </w:pPr>
          </w:p>
        </w:tc>
        <w:tc>
          <w:tcPr>
            <w:tcW w:w="8190" w:type="dxa"/>
          </w:tcPr>
          <w:p w14:paraId="010C3C6D" w14:textId="77777777" w:rsidR="00394602" w:rsidRPr="00DF1799" w:rsidRDefault="00394602" w:rsidP="00B37D03">
            <w:pPr>
              <w:spacing w:line="120" w:lineRule="exact"/>
              <w:rPr>
                <w:sz w:val="22"/>
                <w:szCs w:val="22"/>
                <w:lang w:val="en-GB"/>
              </w:rPr>
            </w:pPr>
          </w:p>
          <w:p w14:paraId="4D76D18D" w14:textId="10CDFA8A" w:rsidR="00394602" w:rsidRPr="005814CF" w:rsidRDefault="005814CF" w:rsidP="00B37D03">
            <w:pPr>
              <w:jc w:val="center"/>
              <w:rPr>
                <w:lang w:val="en-GB"/>
              </w:rPr>
            </w:pPr>
            <w:r w:rsidRPr="005814CF">
              <w:rPr>
                <w:lang w:val="en-GB"/>
              </w:rPr>
              <w:t>S</w:t>
            </w:r>
            <w:r w:rsidR="00394602" w:rsidRPr="005814CF">
              <w:rPr>
                <w:lang w:val="en-GB"/>
              </w:rPr>
              <w:t>ubmitted to the</w:t>
            </w:r>
          </w:p>
          <w:p w14:paraId="6251F1A7" w14:textId="77777777" w:rsidR="00394602" w:rsidRPr="005814CF" w:rsidRDefault="00394602" w:rsidP="00B37D03">
            <w:pPr>
              <w:jc w:val="center"/>
              <w:rPr>
                <w:lang w:val="en-GB"/>
              </w:rPr>
            </w:pPr>
          </w:p>
          <w:p w14:paraId="7CB07A64" w14:textId="77777777" w:rsidR="00394602" w:rsidRPr="005814CF" w:rsidRDefault="00394602" w:rsidP="00B37D03">
            <w:pPr>
              <w:jc w:val="center"/>
              <w:rPr>
                <w:b/>
                <w:caps/>
                <w:lang w:val="en-GB"/>
              </w:rPr>
            </w:pPr>
            <w:r w:rsidRPr="005814CF">
              <w:rPr>
                <w:b/>
                <w:caps/>
                <w:lang w:val="en-GB"/>
              </w:rPr>
              <w:t>North Pacific Anadromous Fish Commission</w:t>
            </w:r>
          </w:p>
          <w:p w14:paraId="1AB889AE" w14:textId="77777777" w:rsidR="00044291" w:rsidRDefault="00044291" w:rsidP="00B37D03">
            <w:pPr>
              <w:jc w:val="center"/>
              <w:rPr>
                <w:lang w:val="en-GB"/>
              </w:rPr>
            </w:pPr>
          </w:p>
          <w:p w14:paraId="5280A74A" w14:textId="6C0BC604" w:rsidR="00394602" w:rsidRPr="005814CF" w:rsidRDefault="00394602" w:rsidP="00B37D03">
            <w:pPr>
              <w:jc w:val="center"/>
              <w:rPr>
                <w:lang w:val="en-GB"/>
              </w:rPr>
            </w:pPr>
            <w:r w:rsidRPr="005814CF">
              <w:rPr>
                <w:lang w:val="en-GB"/>
              </w:rPr>
              <w:t>by</w:t>
            </w:r>
          </w:p>
          <w:p w14:paraId="2C9E91C2" w14:textId="77777777" w:rsidR="00394602" w:rsidRPr="005814CF" w:rsidRDefault="00394602" w:rsidP="00B37D03">
            <w:pPr>
              <w:jc w:val="center"/>
              <w:rPr>
                <w:lang w:val="en-GB"/>
              </w:rPr>
            </w:pPr>
          </w:p>
          <w:p w14:paraId="5A4A8B14" w14:textId="77777777" w:rsidR="00394602" w:rsidRPr="00DF1799" w:rsidRDefault="00394602" w:rsidP="00394602">
            <w:pPr>
              <w:jc w:val="center"/>
              <w:rPr>
                <w:sz w:val="22"/>
                <w:szCs w:val="22"/>
                <w:lang w:val="en-GB"/>
              </w:rPr>
            </w:pPr>
            <w:r w:rsidRPr="005814CF">
              <w:rPr>
                <w:lang w:val="en-GB"/>
              </w:rPr>
              <w:t>United States of America</w:t>
            </w:r>
          </w:p>
        </w:tc>
        <w:tc>
          <w:tcPr>
            <w:tcW w:w="570" w:type="dxa"/>
          </w:tcPr>
          <w:p w14:paraId="78C662AB" w14:textId="77777777" w:rsidR="00394602" w:rsidRPr="00DF1799" w:rsidRDefault="00394602" w:rsidP="00B37D03">
            <w:pPr>
              <w:spacing w:line="120" w:lineRule="exact"/>
              <w:rPr>
                <w:sz w:val="22"/>
                <w:szCs w:val="22"/>
                <w:lang w:val="en-GB"/>
              </w:rPr>
            </w:pPr>
          </w:p>
          <w:p w14:paraId="6DC4233E" w14:textId="77777777" w:rsidR="00394602" w:rsidRPr="00DF1799" w:rsidRDefault="00394602" w:rsidP="00B37D03">
            <w:pPr>
              <w:spacing w:after="58"/>
              <w:rPr>
                <w:sz w:val="22"/>
                <w:szCs w:val="22"/>
                <w:lang w:val="en-GB"/>
              </w:rPr>
            </w:pPr>
          </w:p>
        </w:tc>
      </w:tr>
      <w:tr w:rsidR="00394602" w14:paraId="6CBDD7C3" w14:textId="77777777" w:rsidTr="002A24D9">
        <w:tc>
          <w:tcPr>
            <w:tcW w:w="600" w:type="dxa"/>
            <w:tcBorders>
              <w:bottom w:val="single" w:sz="4" w:space="0" w:color="auto"/>
            </w:tcBorders>
          </w:tcPr>
          <w:p w14:paraId="5A2E18A9" w14:textId="77777777" w:rsidR="00394602" w:rsidRPr="00DF1799" w:rsidRDefault="00394602" w:rsidP="00B37D03">
            <w:pPr>
              <w:spacing w:line="120" w:lineRule="exact"/>
              <w:rPr>
                <w:sz w:val="22"/>
                <w:szCs w:val="22"/>
                <w:lang w:val="en-GB"/>
              </w:rPr>
            </w:pPr>
          </w:p>
          <w:p w14:paraId="35750288" w14:textId="77777777" w:rsidR="00394602" w:rsidRPr="00DF1799" w:rsidRDefault="00394602" w:rsidP="00B37D03">
            <w:pPr>
              <w:rPr>
                <w:sz w:val="22"/>
                <w:szCs w:val="22"/>
                <w:lang w:val="en-GB"/>
              </w:rPr>
            </w:pPr>
          </w:p>
          <w:p w14:paraId="64EEEDE6" w14:textId="77777777" w:rsidR="00394602" w:rsidRPr="00DF1799" w:rsidRDefault="00394602" w:rsidP="00B37D03">
            <w:pPr>
              <w:rPr>
                <w:sz w:val="22"/>
                <w:szCs w:val="22"/>
                <w:lang w:val="en-GB"/>
              </w:rPr>
            </w:pPr>
          </w:p>
          <w:p w14:paraId="3D29903C" w14:textId="77777777" w:rsidR="00394602" w:rsidRPr="00DF1799" w:rsidRDefault="00394602" w:rsidP="00B37D03">
            <w:pPr>
              <w:spacing w:after="58"/>
              <w:rPr>
                <w:sz w:val="22"/>
                <w:szCs w:val="22"/>
                <w:lang w:val="en-GB"/>
              </w:rPr>
            </w:pPr>
          </w:p>
        </w:tc>
        <w:tc>
          <w:tcPr>
            <w:tcW w:w="8190" w:type="dxa"/>
            <w:tcBorders>
              <w:bottom w:val="single" w:sz="4" w:space="0" w:color="auto"/>
            </w:tcBorders>
          </w:tcPr>
          <w:p w14:paraId="7E8F150D" w14:textId="77777777" w:rsidR="00394602" w:rsidRPr="00DF1799" w:rsidRDefault="00394602" w:rsidP="00B37D03">
            <w:pPr>
              <w:spacing w:line="120" w:lineRule="exact"/>
              <w:rPr>
                <w:sz w:val="22"/>
                <w:szCs w:val="22"/>
                <w:lang w:val="en-GB"/>
              </w:rPr>
            </w:pPr>
          </w:p>
          <w:p w14:paraId="522789F5" w14:textId="77777777" w:rsidR="00394602" w:rsidRDefault="00394602" w:rsidP="00B37D03">
            <w:pPr>
              <w:rPr>
                <w:sz w:val="22"/>
                <w:szCs w:val="22"/>
                <w:lang w:val="en-GB"/>
              </w:rPr>
            </w:pPr>
          </w:p>
          <w:p w14:paraId="0AC2700C" w14:textId="50FD7B61" w:rsidR="00394602" w:rsidRPr="005814CF" w:rsidRDefault="00E200DC" w:rsidP="00B37D0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March</w:t>
            </w:r>
            <w:r w:rsidR="00DD32FE">
              <w:rPr>
                <w:lang w:val="en-GB"/>
              </w:rPr>
              <w:t xml:space="preserve"> 2021</w:t>
            </w:r>
          </w:p>
          <w:p w14:paraId="2F06BBA9" w14:textId="77777777" w:rsidR="00394602" w:rsidRPr="00DF1799" w:rsidRDefault="00394602" w:rsidP="00B37D03">
            <w:pPr>
              <w:spacing w:after="58"/>
              <w:rPr>
                <w:sz w:val="22"/>
                <w:szCs w:val="22"/>
                <w:lang w:val="en-GB"/>
              </w:rPr>
            </w:pPr>
          </w:p>
        </w:tc>
        <w:tc>
          <w:tcPr>
            <w:tcW w:w="570" w:type="dxa"/>
            <w:tcBorders>
              <w:bottom w:val="single" w:sz="4" w:space="0" w:color="auto"/>
            </w:tcBorders>
          </w:tcPr>
          <w:p w14:paraId="305A1C62" w14:textId="77777777" w:rsidR="00394602" w:rsidRPr="00DF1799" w:rsidRDefault="00394602" w:rsidP="00B37D03">
            <w:pPr>
              <w:spacing w:line="120" w:lineRule="exact"/>
              <w:rPr>
                <w:sz w:val="22"/>
                <w:szCs w:val="22"/>
                <w:lang w:val="en-GB"/>
              </w:rPr>
            </w:pPr>
          </w:p>
          <w:p w14:paraId="0BFFBB37" w14:textId="77777777" w:rsidR="00394602" w:rsidRPr="00DF1799" w:rsidRDefault="00394602" w:rsidP="00B37D03">
            <w:pPr>
              <w:spacing w:after="58"/>
              <w:rPr>
                <w:sz w:val="22"/>
                <w:szCs w:val="22"/>
                <w:lang w:val="en-GB"/>
              </w:rPr>
            </w:pPr>
          </w:p>
        </w:tc>
      </w:tr>
      <w:tr w:rsidR="00394602" w14:paraId="6972DE31" w14:textId="77777777" w:rsidTr="002A24D9"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492D" w14:textId="77777777" w:rsidR="00394602" w:rsidRPr="00DF1799" w:rsidRDefault="00394602" w:rsidP="00B37D03">
            <w:pPr>
              <w:spacing w:line="120" w:lineRule="exact"/>
              <w:rPr>
                <w:sz w:val="22"/>
                <w:szCs w:val="22"/>
                <w:lang w:val="en-GB"/>
              </w:rPr>
            </w:pPr>
          </w:p>
          <w:p w14:paraId="2E032E92" w14:textId="77777777" w:rsidR="00394602" w:rsidRPr="005814CF" w:rsidRDefault="00394602" w:rsidP="00B37D03">
            <w:pPr>
              <w:rPr>
                <w:b/>
                <w:bCs/>
                <w:lang w:val="en-GB"/>
              </w:rPr>
            </w:pPr>
            <w:r w:rsidRPr="005814CF">
              <w:rPr>
                <w:b/>
                <w:bCs/>
                <w:lang w:val="en-GB"/>
              </w:rPr>
              <w:t>THIS PAPER MAY BE CITED IN THE FOLLOWING MANNER:</w:t>
            </w:r>
          </w:p>
          <w:p w14:paraId="4B1E6E1B" w14:textId="7DF7ED47" w:rsidR="00394602" w:rsidRPr="00DF1799" w:rsidRDefault="00BE4C58" w:rsidP="002170A1">
            <w:pPr>
              <w:spacing w:after="58"/>
              <w:rPr>
                <w:sz w:val="22"/>
                <w:szCs w:val="22"/>
                <w:lang w:val="en-GB"/>
              </w:rPr>
            </w:pPr>
            <w:r>
              <w:rPr>
                <w:lang w:val="en-GB"/>
              </w:rPr>
              <w:t>Murphy, J</w:t>
            </w:r>
            <w:r w:rsidR="0099451F">
              <w:rPr>
                <w:lang w:val="en-GB"/>
              </w:rPr>
              <w:t xml:space="preserve">.M., </w:t>
            </w:r>
            <w:r w:rsidR="007A2810">
              <w:rPr>
                <w:lang w:val="en-GB"/>
              </w:rPr>
              <w:t xml:space="preserve">A. Piston, </w:t>
            </w:r>
            <w:r w:rsidR="00DD32FE">
              <w:rPr>
                <w:lang w:val="en-GB"/>
              </w:rPr>
              <w:t xml:space="preserve">W.W., Strasburger, </w:t>
            </w:r>
            <w:r w:rsidR="0099451F">
              <w:rPr>
                <w:lang w:val="en-GB"/>
              </w:rPr>
              <w:t xml:space="preserve">E.A. Fergusson, </w:t>
            </w:r>
            <w:r w:rsidR="007B436E">
              <w:rPr>
                <w:lang w:val="en-GB"/>
              </w:rPr>
              <w:t xml:space="preserve">S. </w:t>
            </w:r>
            <w:proofErr w:type="spellStart"/>
            <w:r w:rsidR="007B436E">
              <w:rPr>
                <w:lang w:val="en-GB"/>
              </w:rPr>
              <w:t>Heinl</w:t>
            </w:r>
            <w:proofErr w:type="spellEnd"/>
            <w:r w:rsidR="007B436E">
              <w:rPr>
                <w:lang w:val="en-GB"/>
              </w:rPr>
              <w:t xml:space="preserve">, </w:t>
            </w:r>
            <w:r w:rsidR="00E200DC">
              <w:rPr>
                <w:lang w:val="en-GB"/>
              </w:rPr>
              <w:t xml:space="preserve">A. </w:t>
            </w:r>
            <w:proofErr w:type="spellStart"/>
            <w:r w:rsidR="00E200DC">
              <w:rPr>
                <w:lang w:val="en-GB"/>
              </w:rPr>
              <w:t>Zaleski</w:t>
            </w:r>
            <w:proofErr w:type="spellEnd"/>
            <w:r w:rsidR="00E200DC">
              <w:rPr>
                <w:lang w:val="en-GB"/>
              </w:rPr>
              <w:t xml:space="preserve">, </w:t>
            </w:r>
            <w:r w:rsidR="002A24D9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A.K. </w:t>
            </w:r>
            <w:proofErr w:type="spellStart"/>
            <w:r w:rsidR="00611DF2">
              <w:rPr>
                <w:lang w:val="en-GB"/>
              </w:rPr>
              <w:t>Gray</w:t>
            </w:r>
            <w:proofErr w:type="spellEnd"/>
            <w:r w:rsidR="004D1C3C" w:rsidRPr="005814CF">
              <w:rPr>
                <w:lang w:val="en-GB"/>
              </w:rPr>
              <w:t xml:space="preserve">. </w:t>
            </w:r>
            <w:r w:rsidR="00583F61">
              <w:rPr>
                <w:lang w:val="en-GB"/>
              </w:rPr>
              <w:t xml:space="preserve"> </w:t>
            </w:r>
            <w:r w:rsidR="00E200DC">
              <w:rPr>
                <w:lang w:val="en-GB"/>
              </w:rPr>
              <w:t>2021</w:t>
            </w:r>
            <w:r w:rsidR="00394602" w:rsidRPr="005814CF">
              <w:rPr>
                <w:lang w:val="en-GB"/>
              </w:rPr>
              <w:t xml:space="preserve">.  </w:t>
            </w:r>
            <w:r w:rsidR="00583F61">
              <w:rPr>
                <w:lang w:val="en-GB"/>
              </w:rPr>
              <w:t xml:space="preserve">Southeast Alaska </w:t>
            </w:r>
            <w:r w:rsidR="002A24D9">
              <w:rPr>
                <w:lang w:val="en-GB"/>
              </w:rPr>
              <w:t>c</w:t>
            </w:r>
            <w:r w:rsidR="00583F61">
              <w:rPr>
                <w:lang w:val="en-GB"/>
              </w:rPr>
              <w:t>oastal</w:t>
            </w:r>
            <w:r>
              <w:rPr>
                <w:lang w:val="en-GB"/>
              </w:rPr>
              <w:t xml:space="preserve"> </w:t>
            </w:r>
            <w:r w:rsidR="002A24D9">
              <w:rPr>
                <w:lang w:val="en-GB"/>
              </w:rPr>
              <w:t>m</w:t>
            </w:r>
            <w:r>
              <w:rPr>
                <w:lang w:val="en-GB"/>
              </w:rPr>
              <w:t xml:space="preserve">onitoring </w:t>
            </w:r>
            <w:r w:rsidR="00706421">
              <w:rPr>
                <w:lang w:val="en-GB"/>
              </w:rPr>
              <w:t>survey plan, 2020</w:t>
            </w:r>
            <w:r w:rsidR="00305C40" w:rsidRPr="002A24D9">
              <w:rPr>
                <w:lang w:val="en-GB"/>
              </w:rPr>
              <w:t xml:space="preserve">.  NPAFC Doc. </w:t>
            </w:r>
            <w:proofErr w:type="spellStart"/>
            <w:r w:rsidR="00DD32FE">
              <w:rPr>
                <w:lang w:val="en-GB"/>
              </w:rPr>
              <w:t>xxxx</w:t>
            </w:r>
            <w:proofErr w:type="spellEnd"/>
            <w:r w:rsidR="005809E4" w:rsidRPr="002A24D9">
              <w:rPr>
                <w:lang w:val="en-GB"/>
              </w:rPr>
              <w:t xml:space="preserve">.  </w:t>
            </w:r>
            <w:r w:rsidR="00E200DC">
              <w:rPr>
                <w:lang w:val="en-GB"/>
              </w:rPr>
              <w:t>6</w:t>
            </w:r>
            <w:r w:rsidR="00831C96" w:rsidRPr="002A24D9">
              <w:rPr>
                <w:lang w:val="en-GB"/>
              </w:rPr>
              <w:t xml:space="preserve"> </w:t>
            </w:r>
            <w:r w:rsidR="005809E4" w:rsidRPr="002A24D9">
              <w:rPr>
                <w:lang w:val="en-GB"/>
              </w:rPr>
              <w:t>pp.</w:t>
            </w:r>
            <w:r w:rsidR="005809E4" w:rsidRPr="005814CF">
              <w:rPr>
                <w:lang w:val="en-GB"/>
              </w:rPr>
              <w:t xml:space="preserve">  </w:t>
            </w:r>
            <w:r w:rsidR="005814CF" w:rsidRPr="005814CF">
              <w:t>Alaska Fisheries Science Center</w:t>
            </w:r>
            <w:r w:rsidR="00E200DC">
              <w:t xml:space="preserve"> (National Marine Fisheries Service)</w:t>
            </w:r>
            <w:r w:rsidR="005814CF" w:rsidRPr="005814CF">
              <w:t xml:space="preserve">, </w:t>
            </w:r>
            <w:r w:rsidR="002A24D9" w:rsidRPr="002A24D9">
              <w:t>Alaska Department of Fish</w:t>
            </w:r>
            <w:r w:rsidR="00E200DC">
              <w:t>.</w:t>
            </w:r>
            <w:r w:rsidR="005814CF" w:rsidRPr="005814CF">
              <w:t xml:space="preserve"> </w:t>
            </w:r>
            <w:r w:rsidR="005809E4" w:rsidRPr="005814CF">
              <w:t>(</w:t>
            </w:r>
            <w:r w:rsidR="00394602" w:rsidRPr="005814CF">
              <w:rPr>
                <w:lang w:val="en-GB"/>
              </w:rPr>
              <w:t>Available at http</w:t>
            </w:r>
            <w:r w:rsidR="00991C75">
              <w:rPr>
                <w:lang w:val="en-GB"/>
              </w:rPr>
              <w:t>s</w:t>
            </w:r>
            <w:r w:rsidR="00394602" w:rsidRPr="005814CF">
              <w:rPr>
                <w:lang w:val="en-GB"/>
              </w:rPr>
              <w:t>://npafc.org).</w:t>
            </w:r>
          </w:p>
        </w:tc>
      </w:tr>
    </w:tbl>
    <w:p w14:paraId="3160A07E" w14:textId="77777777" w:rsidR="008F33ED" w:rsidRDefault="008F33ED" w:rsidP="001B625D">
      <w:pPr>
        <w:jc w:val="both"/>
        <w:sectPr w:rsidR="008F33ED" w:rsidSect="002A2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992" w:right="1440" w:bottom="992" w:left="1440" w:header="1440" w:footer="1440" w:gutter="0"/>
          <w:pgNumType w:start="0"/>
          <w:cols w:space="720"/>
          <w:titlePg/>
        </w:sectPr>
      </w:pPr>
    </w:p>
    <w:p w14:paraId="62F9DCCF" w14:textId="0F0F1F44" w:rsidR="008F33ED" w:rsidRDefault="008F33ED" w:rsidP="00083D73">
      <w:pPr>
        <w:spacing w:line="480" w:lineRule="auto"/>
        <w:jc w:val="center"/>
        <w:rPr>
          <w:b/>
          <w:bCs/>
          <w:color w:val="000000"/>
          <w:sz w:val="28"/>
          <w:szCs w:val="28"/>
        </w:rPr>
      </w:pPr>
      <w:r w:rsidRPr="00351981">
        <w:rPr>
          <w:b/>
          <w:bCs/>
          <w:color w:val="000000"/>
          <w:sz w:val="28"/>
          <w:szCs w:val="28"/>
        </w:rPr>
        <w:lastRenderedPageBreak/>
        <w:t xml:space="preserve">Southeast Alaska Coastal Monitoring </w:t>
      </w:r>
      <w:r>
        <w:rPr>
          <w:b/>
          <w:bCs/>
          <w:color w:val="000000"/>
          <w:sz w:val="28"/>
          <w:szCs w:val="28"/>
        </w:rPr>
        <w:t>Survey</w:t>
      </w:r>
      <w:r w:rsidRPr="00351981">
        <w:rPr>
          <w:b/>
          <w:bCs/>
          <w:color w:val="000000"/>
          <w:sz w:val="28"/>
          <w:szCs w:val="28"/>
        </w:rPr>
        <w:t xml:space="preserve"> Plan</w:t>
      </w:r>
      <w:r w:rsidR="00706421">
        <w:rPr>
          <w:b/>
          <w:bCs/>
          <w:color w:val="000000"/>
          <w:sz w:val="28"/>
          <w:szCs w:val="28"/>
        </w:rPr>
        <w:t>,</w:t>
      </w:r>
      <w:r w:rsidRPr="00351981">
        <w:rPr>
          <w:b/>
          <w:bCs/>
          <w:color w:val="000000"/>
          <w:sz w:val="28"/>
          <w:szCs w:val="28"/>
        </w:rPr>
        <w:t xml:space="preserve"> 20</w:t>
      </w:r>
      <w:r w:rsidR="001B2259">
        <w:rPr>
          <w:b/>
          <w:bCs/>
          <w:color w:val="000000"/>
          <w:sz w:val="28"/>
          <w:szCs w:val="28"/>
        </w:rPr>
        <w:t>21</w:t>
      </w:r>
    </w:p>
    <w:p w14:paraId="2698E5A4" w14:textId="77777777" w:rsidR="008F33ED" w:rsidRDefault="008F33ED" w:rsidP="00A61569">
      <w:pPr>
        <w:pStyle w:val="Default"/>
      </w:pPr>
    </w:p>
    <w:p w14:paraId="52AE8265" w14:textId="77777777" w:rsidR="008F33ED" w:rsidRPr="00736F6C" w:rsidRDefault="008F33ED" w:rsidP="005545FE">
      <w:pPr>
        <w:spacing w:line="480" w:lineRule="auto"/>
        <w:rPr>
          <w:b/>
          <w:bCs/>
          <w:color w:val="000000"/>
        </w:rPr>
      </w:pPr>
      <w:r>
        <w:t xml:space="preserve"> </w:t>
      </w:r>
      <w:r w:rsidRPr="00736F6C">
        <w:rPr>
          <w:b/>
          <w:bCs/>
        </w:rPr>
        <w:t xml:space="preserve">Keywords: </w:t>
      </w:r>
      <w:r w:rsidRPr="00736F6C">
        <w:t xml:space="preserve">juvenile salmon, ocean monitoring, ecology, </w:t>
      </w:r>
      <w:r w:rsidR="00B37D03">
        <w:t xml:space="preserve">ecosystem, </w:t>
      </w:r>
      <w:r w:rsidRPr="00736F6C">
        <w:t>Southeast Alaska</w:t>
      </w:r>
    </w:p>
    <w:p w14:paraId="59DA3AC7" w14:textId="2D960543" w:rsidR="008F33ED" w:rsidRPr="00611A0B" w:rsidRDefault="007A2810" w:rsidP="00991C75">
      <w:pPr>
        <w:ind w:firstLine="720"/>
        <w:rPr>
          <w:color w:val="000000"/>
        </w:rPr>
      </w:pPr>
      <w:r>
        <w:rPr>
          <w:color w:val="000000"/>
        </w:rPr>
        <w:t>T</w:t>
      </w:r>
      <w:r w:rsidR="0045339B">
        <w:rPr>
          <w:color w:val="000000"/>
        </w:rPr>
        <w:t>h</w:t>
      </w:r>
      <w:r>
        <w:rPr>
          <w:color w:val="000000"/>
        </w:rPr>
        <w:t>is document outlines th</w:t>
      </w:r>
      <w:r w:rsidR="0045339B">
        <w:rPr>
          <w:color w:val="000000"/>
        </w:rPr>
        <w:t>e survey plan for the Southeast Coastal Monit</w:t>
      </w:r>
      <w:r w:rsidR="000604EB">
        <w:rPr>
          <w:color w:val="000000"/>
        </w:rPr>
        <w:t>oring (SECM) survey</w:t>
      </w:r>
      <w:r w:rsidR="001B2259">
        <w:rPr>
          <w:color w:val="000000"/>
        </w:rPr>
        <w:t xml:space="preserve"> during 2021</w:t>
      </w:r>
      <w:r w:rsidR="0045339B">
        <w:rPr>
          <w:color w:val="000000"/>
        </w:rPr>
        <w:t>.</w:t>
      </w:r>
      <w:r w:rsidR="008F33ED">
        <w:rPr>
          <w:color w:val="000000"/>
        </w:rPr>
        <w:t xml:space="preserve"> SECM surveys </w:t>
      </w:r>
      <w:r w:rsidR="00B6526C">
        <w:rPr>
          <w:color w:val="000000"/>
        </w:rPr>
        <w:t xml:space="preserve">support </w:t>
      </w:r>
      <w:r w:rsidR="00A92A61">
        <w:rPr>
          <w:color w:val="000000"/>
        </w:rPr>
        <w:t>harvest forecast models for SEAK pink salmon (</w:t>
      </w:r>
      <w:r w:rsidR="00A92A61">
        <w:rPr>
          <w:i/>
          <w:color w:val="000000"/>
        </w:rPr>
        <w:t>O. gorbuscha</w:t>
      </w:r>
      <w:r w:rsidR="00A92A61" w:rsidRPr="0099451F">
        <w:rPr>
          <w:color w:val="000000"/>
        </w:rPr>
        <w:t>)</w:t>
      </w:r>
      <w:r w:rsidR="00A92A61">
        <w:rPr>
          <w:color w:val="000000"/>
        </w:rPr>
        <w:t xml:space="preserve">, </w:t>
      </w:r>
      <w:r w:rsidR="00481F7C">
        <w:rPr>
          <w:color w:val="000000"/>
        </w:rPr>
        <w:t xml:space="preserve">and </w:t>
      </w:r>
      <w:r w:rsidR="00B6526C">
        <w:rPr>
          <w:color w:val="000000"/>
        </w:rPr>
        <w:t xml:space="preserve">research on </w:t>
      </w:r>
      <w:r w:rsidR="00BA1731">
        <w:rPr>
          <w:color w:val="000000"/>
        </w:rPr>
        <w:t>the marine ecology of salmon</w:t>
      </w:r>
      <w:r w:rsidR="00D058EF">
        <w:rPr>
          <w:color w:val="000000"/>
        </w:rPr>
        <w:t xml:space="preserve"> </w:t>
      </w:r>
      <w:r w:rsidR="00A92A61">
        <w:rPr>
          <w:color w:val="000000"/>
        </w:rPr>
        <w:t>a</w:t>
      </w:r>
      <w:r w:rsidR="0099451F" w:rsidRPr="0099451F">
        <w:rPr>
          <w:color w:val="000000"/>
        </w:rPr>
        <w:t xml:space="preserve">nd </w:t>
      </w:r>
      <w:r w:rsidR="00A92A61">
        <w:rPr>
          <w:color w:val="000000"/>
        </w:rPr>
        <w:t xml:space="preserve">the pelagic </w:t>
      </w:r>
      <w:r w:rsidR="00C478BA">
        <w:rPr>
          <w:color w:val="000000"/>
        </w:rPr>
        <w:t>ecosystem</w:t>
      </w:r>
      <w:r w:rsidR="00A92A61">
        <w:rPr>
          <w:color w:val="000000"/>
        </w:rPr>
        <w:t xml:space="preserve"> in the northern region of Southeast Alaska</w:t>
      </w:r>
      <w:r w:rsidR="00A40909">
        <w:rPr>
          <w:color w:val="000000"/>
        </w:rPr>
        <w:t>.</w:t>
      </w:r>
      <w:r w:rsidR="003D2EAC" w:rsidRPr="003D2EAC">
        <w:rPr>
          <w:color w:val="000000"/>
        </w:rPr>
        <w:t xml:space="preserve"> </w:t>
      </w:r>
      <w:r w:rsidR="00B6526C">
        <w:rPr>
          <w:color w:val="000000"/>
        </w:rPr>
        <w:t>SECM surveys will occur during monthly in</w:t>
      </w:r>
      <w:r w:rsidR="00A92A61">
        <w:rPr>
          <w:color w:val="000000"/>
        </w:rPr>
        <w:t xml:space="preserve">tervals from May to </w:t>
      </w:r>
      <w:proofErr w:type="gramStart"/>
      <w:r w:rsidR="00DD32FE">
        <w:rPr>
          <w:color w:val="000000"/>
        </w:rPr>
        <w:t>July,</w:t>
      </w:r>
      <w:proofErr w:type="gramEnd"/>
      <w:r w:rsidR="00DD32FE">
        <w:rPr>
          <w:color w:val="000000"/>
        </w:rPr>
        <w:t xml:space="preserve"> 2021.  Sampling will </w:t>
      </w:r>
      <w:r w:rsidR="00B6526C">
        <w:rPr>
          <w:color w:val="000000"/>
        </w:rPr>
        <w:t xml:space="preserve">include surface trawl (Nordic 264) sampling for </w:t>
      </w:r>
      <w:r w:rsidR="009063F6">
        <w:rPr>
          <w:color w:val="000000"/>
        </w:rPr>
        <w:t xml:space="preserve">salmon and other </w:t>
      </w:r>
      <w:r w:rsidR="00B6526C">
        <w:rPr>
          <w:color w:val="000000"/>
        </w:rPr>
        <w:t>pelagic fish</w:t>
      </w:r>
      <w:r w:rsidR="009063F6">
        <w:rPr>
          <w:color w:val="000000"/>
        </w:rPr>
        <w:t xml:space="preserve"> species</w:t>
      </w:r>
      <w:r w:rsidR="00B6526C">
        <w:rPr>
          <w:color w:val="000000"/>
        </w:rPr>
        <w:t xml:space="preserve">, bongo net sampling for </w:t>
      </w:r>
      <w:r w:rsidR="009063F6">
        <w:rPr>
          <w:color w:val="000000"/>
        </w:rPr>
        <w:t xml:space="preserve">zooplankton, and CTD data collection of temperature and salinity </w:t>
      </w:r>
      <w:r w:rsidR="00B6526C">
        <w:rPr>
          <w:color w:val="000000"/>
        </w:rPr>
        <w:t>data (Figure</w:t>
      </w:r>
      <w:r w:rsidR="00DD32FE">
        <w:rPr>
          <w:color w:val="000000"/>
        </w:rPr>
        <w:t>s</w:t>
      </w:r>
      <w:r w:rsidR="00B6526C">
        <w:rPr>
          <w:color w:val="000000"/>
        </w:rPr>
        <w:t xml:space="preserve"> 1</w:t>
      </w:r>
      <w:r w:rsidR="00DD32FE">
        <w:rPr>
          <w:color w:val="000000"/>
        </w:rPr>
        <w:t xml:space="preserve"> and 2</w:t>
      </w:r>
      <w:r w:rsidR="0045339B">
        <w:rPr>
          <w:color w:val="000000"/>
        </w:rPr>
        <w:t>; Tables 1 and 2</w:t>
      </w:r>
      <w:r w:rsidR="00B6526C">
        <w:rPr>
          <w:color w:val="000000"/>
        </w:rPr>
        <w:t xml:space="preserve">). </w:t>
      </w:r>
      <w:proofErr w:type="gramStart"/>
      <w:r w:rsidR="00A92A61">
        <w:rPr>
          <w:color w:val="000000"/>
        </w:rPr>
        <w:t>Principal f</w:t>
      </w:r>
      <w:r w:rsidR="00A5538C">
        <w:rPr>
          <w:color w:val="000000"/>
        </w:rPr>
        <w:t xml:space="preserve">unding support for the </w:t>
      </w:r>
      <w:r w:rsidR="00DD32FE">
        <w:rPr>
          <w:color w:val="000000"/>
        </w:rPr>
        <w:t>2021</w:t>
      </w:r>
      <w:r w:rsidR="00792982">
        <w:rPr>
          <w:color w:val="000000"/>
        </w:rPr>
        <w:t xml:space="preserve"> </w:t>
      </w:r>
      <w:r w:rsidR="00632567">
        <w:rPr>
          <w:color w:val="000000"/>
        </w:rPr>
        <w:t>survey</w:t>
      </w:r>
      <w:r w:rsidR="00792982">
        <w:rPr>
          <w:color w:val="000000"/>
        </w:rPr>
        <w:t xml:space="preserve"> </w:t>
      </w:r>
      <w:r w:rsidR="00A5538C">
        <w:rPr>
          <w:color w:val="000000"/>
        </w:rPr>
        <w:t xml:space="preserve">is provided by the </w:t>
      </w:r>
      <w:r w:rsidR="00706421">
        <w:rPr>
          <w:color w:val="000000"/>
        </w:rPr>
        <w:t xml:space="preserve">Pink Salmon Disaster Relief Fund and the </w:t>
      </w:r>
      <w:r w:rsidR="00A5538C">
        <w:rPr>
          <w:color w:val="000000"/>
        </w:rPr>
        <w:t>Northern Fund of the Pacific Salmon Commission</w:t>
      </w:r>
      <w:proofErr w:type="gramEnd"/>
      <w:r w:rsidR="0099451F">
        <w:rPr>
          <w:color w:val="000000"/>
        </w:rPr>
        <w:t xml:space="preserve">.  </w:t>
      </w:r>
      <w:r w:rsidR="009063F6">
        <w:rPr>
          <w:color w:val="000000"/>
        </w:rPr>
        <w:t>Support for the participation of s</w:t>
      </w:r>
      <w:r w:rsidR="0099451F">
        <w:rPr>
          <w:color w:val="000000"/>
        </w:rPr>
        <w:t xml:space="preserve">cientific staff from </w:t>
      </w:r>
      <w:r w:rsidR="003D2EAC">
        <w:rPr>
          <w:color w:val="000000"/>
        </w:rPr>
        <w:t xml:space="preserve">the </w:t>
      </w:r>
      <w:r w:rsidR="00BA1731">
        <w:rPr>
          <w:color w:val="000000"/>
        </w:rPr>
        <w:t>Alaska Fisheries Science Center</w:t>
      </w:r>
      <w:r w:rsidR="0045339B">
        <w:rPr>
          <w:color w:val="000000"/>
        </w:rPr>
        <w:t xml:space="preserve"> (AFSC)</w:t>
      </w:r>
      <w:r w:rsidR="009A304C">
        <w:rPr>
          <w:color w:val="000000"/>
        </w:rPr>
        <w:t xml:space="preserve">, </w:t>
      </w:r>
      <w:r w:rsidR="00BA1731">
        <w:rPr>
          <w:color w:val="000000"/>
        </w:rPr>
        <w:t>Alaska Department of Fish and Game</w:t>
      </w:r>
      <w:r w:rsidR="0045339B">
        <w:rPr>
          <w:color w:val="000000"/>
        </w:rPr>
        <w:t xml:space="preserve"> (ADFG)</w:t>
      </w:r>
      <w:r w:rsidR="009A304C">
        <w:rPr>
          <w:color w:val="000000"/>
        </w:rPr>
        <w:t xml:space="preserve">, and the </w:t>
      </w:r>
      <w:r w:rsidR="00DD32FE">
        <w:rPr>
          <w:color w:val="000000"/>
        </w:rPr>
        <w:t>Douglas Island Pink and Chum Salmon (DIPAC</w:t>
      </w:r>
      <w:r w:rsidR="0045339B">
        <w:rPr>
          <w:color w:val="000000"/>
        </w:rPr>
        <w:t xml:space="preserve">) </w:t>
      </w:r>
      <w:proofErr w:type="gramStart"/>
      <w:r w:rsidR="009063F6">
        <w:rPr>
          <w:color w:val="000000"/>
        </w:rPr>
        <w:t xml:space="preserve">is </w:t>
      </w:r>
      <w:r w:rsidR="00C478BA">
        <w:rPr>
          <w:color w:val="000000"/>
        </w:rPr>
        <w:t>provided</w:t>
      </w:r>
      <w:proofErr w:type="gramEnd"/>
      <w:r w:rsidR="00C478BA">
        <w:rPr>
          <w:color w:val="000000"/>
        </w:rPr>
        <w:t xml:space="preserve"> by </w:t>
      </w:r>
      <w:r w:rsidR="009063F6">
        <w:rPr>
          <w:color w:val="000000"/>
        </w:rPr>
        <w:t>respective agencies</w:t>
      </w:r>
      <w:r w:rsidR="0045339B">
        <w:rPr>
          <w:color w:val="000000"/>
        </w:rPr>
        <w:t xml:space="preserve"> (Table 3)</w:t>
      </w:r>
      <w:r w:rsidR="003D2EAC">
        <w:rPr>
          <w:color w:val="000000"/>
        </w:rPr>
        <w:t>.</w:t>
      </w:r>
      <w:r w:rsidR="00632567">
        <w:rPr>
          <w:color w:val="000000"/>
        </w:rPr>
        <w:t xml:space="preserve">  </w:t>
      </w:r>
      <w:r w:rsidR="008F33ED">
        <w:rPr>
          <w:color w:val="000000"/>
        </w:rPr>
        <w:tab/>
      </w:r>
    </w:p>
    <w:p w14:paraId="240DBFDB" w14:textId="77777777" w:rsidR="008F33ED" w:rsidRDefault="008F33ED" w:rsidP="00991C75">
      <w:pPr>
        <w:rPr>
          <w:color w:val="000000"/>
        </w:rPr>
      </w:pPr>
      <w:r>
        <w:rPr>
          <w:color w:val="000000"/>
        </w:rPr>
        <w:br w:type="page"/>
      </w:r>
    </w:p>
    <w:p w14:paraId="3E860D0D" w14:textId="4E6B14E9" w:rsidR="00A5538C" w:rsidRDefault="001B2259" w:rsidP="00A5538C">
      <w:r>
        <w:rPr>
          <w:bCs/>
          <w:noProof/>
        </w:rPr>
        <w:lastRenderedPageBreak/>
        <w:drawing>
          <wp:inline distT="0" distB="0" distL="0" distR="0" wp14:anchorId="7D0E099B" wp14:editId="4463568E">
            <wp:extent cx="5501069" cy="4248635"/>
            <wp:effectExtent l="19050" t="19050" r="23495" b="19050"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M Fig 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308" cy="425654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7AF730E" w14:textId="25BE2D6E" w:rsidR="00A5538C" w:rsidRDefault="00A5538C" w:rsidP="00991C75">
      <w:pPr>
        <w:rPr>
          <w:color w:val="000000"/>
        </w:rPr>
      </w:pPr>
      <w:r w:rsidRPr="00991C75">
        <w:rPr>
          <w:b/>
        </w:rPr>
        <w:t>Figure 1.</w:t>
      </w:r>
      <w:r w:rsidR="00991C75">
        <w:t xml:space="preserve">  </w:t>
      </w:r>
      <w:r w:rsidR="00A92A61">
        <w:rPr>
          <w:color w:val="000000"/>
        </w:rPr>
        <w:t>Icy Strait</w:t>
      </w:r>
      <w:r w:rsidR="001B2259">
        <w:rPr>
          <w:color w:val="000000"/>
        </w:rPr>
        <w:t xml:space="preserve"> (IS*)</w:t>
      </w:r>
      <w:r w:rsidR="00A92A61">
        <w:rPr>
          <w:color w:val="000000"/>
        </w:rPr>
        <w:t>, Upper Chatham</w:t>
      </w:r>
      <w:r w:rsidR="001B2259">
        <w:rPr>
          <w:color w:val="000000"/>
        </w:rPr>
        <w:t xml:space="preserve"> Strait (UC*)</w:t>
      </w:r>
      <w:r w:rsidR="00A92A61">
        <w:rPr>
          <w:color w:val="000000"/>
        </w:rPr>
        <w:t xml:space="preserve">, and Stephens Passage </w:t>
      </w:r>
      <w:r w:rsidR="001B2259">
        <w:rPr>
          <w:color w:val="000000"/>
        </w:rPr>
        <w:t xml:space="preserve">(SP*) </w:t>
      </w:r>
      <w:r w:rsidR="00A92A61">
        <w:rPr>
          <w:color w:val="000000"/>
        </w:rPr>
        <w:t xml:space="preserve">stations planned for </w:t>
      </w:r>
      <w:r>
        <w:rPr>
          <w:color w:val="000000"/>
        </w:rPr>
        <w:t>the Southeast A</w:t>
      </w:r>
      <w:r w:rsidR="001B2259">
        <w:rPr>
          <w:color w:val="000000"/>
        </w:rPr>
        <w:t xml:space="preserve">laska Coastal Monitoring </w:t>
      </w:r>
      <w:r w:rsidR="00A92A61">
        <w:rPr>
          <w:color w:val="000000"/>
        </w:rPr>
        <w:t>survey</w:t>
      </w:r>
      <w:r>
        <w:rPr>
          <w:color w:val="000000"/>
        </w:rPr>
        <w:t xml:space="preserve"> </w:t>
      </w:r>
      <w:r w:rsidR="00A92A61">
        <w:rPr>
          <w:color w:val="000000"/>
        </w:rPr>
        <w:t xml:space="preserve">aboard the </w:t>
      </w:r>
      <w:r w:rsidR="00A92A61" w:rsidRPr="00A92A61">
        <w:rPr>
          <w:i/>
          <w:color w:val="000000"/>
        </w:rPr>
        <w:t>R/V Medeia</w:t>
      </w:r>
      <w:r w:rsidR="00A92A61">
        <w:rPr>
          <w:color w:val="000000"/>
        </w:rPr>
        <w:t xml:space="preserve"> </w:t>
      </w:r>
      <w:r w:rsidR="009063F6">
        <w:rPr>
          <w:color w:val="000000"/>
        </w:rPr>
        <w:t>during</w:t>
      </w:r>
      <w:r w:rsidR="001B2259">
        <w:rPr>
          <w:color w:val="000000"/>
        </w:rPr>
        <w:t xml:space="preserve"> </w:t>
      </w:r>
      <w:r w:rsidR="002170A1">
        <w:rPr>
          <w:color w:val="000000"/>
        </w:rPr>
        <w:t xml:space="preserve">June and July, </w:t>
      </w:r>
      <w:r w:rsidR="00706421">
        <w:rPr>
          <w:color w:val="000000"/>
        </w:rPr>
        <w:t>202</w:t>
      </w:r>
      <w:r w:rsidR="001B2259">
        <w:rPr>
          <w:color w:val="000000"/>
        </w:rPr>
        <w:t>1</w:t>
      </w:r>
      <w:r w:rsidR="00C478BA">
        <w:rPr>
          <w:color w:val="000000"/>
        </w:rPr>
        <w:t>.</w:t>
      </w:r>
      <w:r w:rsidR="009063F6">
        <w:rPr>
          <w:color w:val="000000"/>
        </w:rPr>
        <w:t xml:space="preserve"> </w:t>
      </w:r>
      <w:r w:rsidR="00C478BA">
        <w:rPr>
          <w:color w:val="000000"/>
        </w:rPr>
        <w:t xml:space="preserve"> </w:t>
      </w:r>
      <w:r w:rsidR="00A92A61">
        <w:rPr>
          <w:color w:val="000000"/>
        </w:rPr>
        <w:t>Oceanographic data collection</w:t>
      </w:r>
      <w:r w:rsidR="007B436E">
        <w:rPr>
          <w:color w:val="000000"/>
        </w:rPr>
        <w:t>s</w:t>
      </w:r>
      <w:r w:rsidR="00A92A61">
        <w:rPr>
          <w:color w:val="000000"/>
        </w:rPr>
        <w:t xml:space="preserve"> aboard the </w:t>
      </w:r>
      <w:r w:rsidR="00A92A61" w:rsidRPr="007B436E">
        <w:rPr>
          <w:i/>
          <w:color w:val="000000"/>
        </w:rPr>
        <w:t xml:space="preserve">R/V </w:t>
      </w:r>
      <w:proofErr w:type="spellStart"/>
      <w:r w:rsidR="00A92A61" w:rsidRPr="007B436E">
        <w:rPr>
          <w:i/>
          <w:color w:val="000000"/>
        </w:rPr>
        <w:t>S</w:t>
      </w:r>
      <w:r w:rsidR="007B436E" w:rsidRPr="007B436E">
        <w:rPr>
          <w:i/>
          <w:color w:val="000000"/>
        </w:rPr>
        <w:t>ashin</w:t>
      </w:r>
      <w:proofErr w:type="spellEnd"/>
      <w:r w:rsidR="007B436E">
        <w:rPr>
          <w:color w:val="000000"/>
        </w:rPr>
        <w:t xml:space="preserve"> at the Icy Strait and Upper Chatham </w:t>
      </w:r>
      <w:r w:rsidR="002170A1">
        <w:rPr>
          <w:color w:val="000000"/>
        </w:rPr>
        <w:t xml:space="preserve">Strait </w:t>
      </w:r>
      <w:r w:rsidR="007B436E">
        <w:rPr>
          <w:color w:val="000000"/>
        </w:rPr>
        <w:t xml:space="preserve">stations are planned for </w:t>
      </w:r>
      <w:proofErr w:type="gramStart"/>
      <w:r w:rsidR="00A92A61">
        <w:rPr>
          <w:color w:val="000000"/>
        </w:rPr>
        <w:t>May</w:t>
      </w:r>
      <w:r w:rsidR="001B2259">
        <w:rPr>
          <w:color w:val="000000"/>
        </w:rPr>
        <w:t>,</w:t>
      </w:r>
      <w:proofErr w:type="gramEnd"/>
      <w:r w:rsidR="001B2259">
        <w:rPr>
          <w:color w:val="000000"/>
        </w:rPr>
        <w:t xml:space="preserve"> 2021</w:t>
      </w:r>
      <w:r w:rsidR="007B436E">
        <w:rPr>
          <w:color w:val="000000"/>
        </w:rPr>
        <w:t>.</w:t>
      </w:r>
      <w:r w:rsidR="00A92A61">
        <w:rPr>
          <w:color w:val="000000"/>
        </w:rPr>
        <w:t xml:space="preserve"> </w:t>
      </w:r>
    </w:p>
    <w:p w14:paraId="100A150C" w14:textId="275F9E9A" w:rsidR="0045339B" w:rsidRDefault="0045339B" w:rsidP="00A5538C">
      <w:pPr>
        <w:rPr>
          <w:color w:val="000000"/>
        </w:rPr>
      </w:pPr>
    </w:p>
    <w:p w14:paraId="1A544C4B" w14:textId="77777777" w:rsidR="0045339B" w:rsidRDefault="0045339B" w:rsidP="00A5538C"/>
    <w:p w14:paraId="60DDB6ED" w14:textId="500E0202" w:rsidR="00A5538C" w:rsidRDefault="001B2259">
      <w:pPr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46FEB95" wp14:editId="1862B487">
            <wp:extent cx="5015132" cy="3875475"/>
            <wp:effectExtent l="0" t="0" r="0" b="0"/>
            <wp:docPr id="18" name="Picture 18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Map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141" cy="38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E47E" w14:textId="01AA0F59" w:rsidR="001B2259" w:rsidRDefault="001B2259" w:rsidP="001B2259">
      <w:pPr>
        <w:rPr>
          <w:color w:val="000000"/>
        </w:rPr>
      </w:pPr>
      <w:r>
        <w:rPr>
          <w:b/>
        </w:rPr>
        <w:t>Figure 2</w:t>
      </w:r>
      <w:r w:rsidRPr="00991C75">
        <w:rPr>
          <w:b/>
        </w:rPr>
        <w:t>.</w:t>
      </w:r>
      <w:r>
        <w:t xml:space="preserve">  Lower Chatham Strait (LC*), and Sumner Strait (SS*) stations </w:t>
      </w:r>
      <w:r>
        <w:rPr>
          <w:color w:val="000000"/>
        </w:rPr>
        <w:t xml:space="preserve">planned for the Southeast Alaska Coastal Monitoring survey aboard the </w:t>
      </w:r>
      <w:r w:rsidRPr="00A92A61">
        <w:rPr>
          <w:i/>
          <w:color w:val="000000"/>
        </w:rPr>
        <w:t>R/V Medeia</w:t>
      </w:r>
      <w:r>
        <w:rPr>
          <w:color w:val="000000"/>
        </w:rPr>
        <w:t xml:space="preserve"> during </w:t>
      </w:r>
      <w:proofErr w:type="gramStart"/>
      <w:r>
        <w:rPr>
          <w:color w:val="000000"/>
        </w:rPr>
        <w:t>July</w:t>
      </w:r>
      <w:r w:rsidR="002170A1">
        <w:rPr>
          <w:color w:val="000000"/>
        </w:rPr>
        <w:t>,</w:t>
      </w:r>
      <w:proofErr w:type="gramEnd"/>
      <w:r>
        <w:rPr>
          <w:color w:val="000000"/>
        </w:rPr>
        <w:t xml:space="preserve"> 2021.  Alternative station locations (LCBU*) are also shown in the event that weather conditions precludes sampling the Lower Chatham Strait station</w:t>
      </w:r>
      <w:r w:rsidR="002170A1">
        <w:rPr>
          <w:color w:val="000000"/>
        </w:rPr>
        <w:t>s</w:t>
      </w:r>
      <w:r>
        <w:rPr>
          <w:color w:val="000000"/>
        </w:rPr>
        <w:t>.</w:t>
      </w:r>
    </w:p>
    <w:p w14:paraId="1D0A248A" w14:textId="012270A7" w:rsidR="00A92A61" w:rsidRDefault="00A92A61">
      <w:pPr>
        <w:rPr>
          <w:b/>
          <w:color w:val="000000"/>
        </w:rPr>
      </w:pPr>
      <w:r>
        <w:rPr>
          <w:b/>
          <w:color w:val="000000"/>
        </w:rPr>
        <w:br w:type="page"/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2700"/>
        <w:gridCol w:w="2200"/>
        <w:gridCol w:w="1880"/>
        <w:gridCol w:w="1519"/>
        <w:gridCol w:w="960"/>
      </w:tblGrid>
      <w:tr w:rsidR="00F1536F" w:rsidRPr="00F1536F" w14:paraId="0D5A0EA1" w14:textId="77777777" w:rsidTr="00F1536F">
        <w:trPr>
          <w:trHeight w:val="310"/>
        </w:trPr>
        <w:tc>
          <w:tcPr>
            <w:tcW w:w="914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A2245E" w14:textId="4E772554" w:rsidR="00F1536F" w:rsidRPr="00F1536F" w:rsidRDefault="00F1536F" w:rsidP="00F1536F">
            <w:pPr>
              <w:rPr>
                <w:rFonts w:eastAsia="Times New Roman"/>
                <w:color w:val="000000"/>
              </w:rPr>
            </w:pPr>
            <w:r w:rsidRPr="002170A1">
              <w:rPr>
                <w:rFonts w:eastAsia="Times New Roman"/>
                <w:b/>
                <w:color w:val="000000"/>
              </w:rPr>
              <w:lastRenderedPageBreak/>
              <w:t>Table 1</w:t>
            </w:r>
            <w:r w:rsidRPr="00F1536F">
              <w:rPr>
                <w:rFonts w:eastAsia="Times New Roman"/>
                <w:color w:val="000000"/>
              </w:rPr>
              <w:t>.  Coordinates of transect and stations sampled during the Sout</w:t>
            </w:r>
            <w:r w:rsidR="001B2259">
              <w:rPr>
                <w:rFonts w:eastAsia="Times New Roman"/>
                <w:color w:val="000000"/>
              </w:rPr>
              <w:t>heast Alaska Coastal Monitoring</w:t>
            </w:r>
            <w:r w:rsidRPr="00F1536F">
              <w:rPr>
                <w:rFonts w:eastAsia="Times New Roman"/>
                <w:color w:val="000000"/>
              </w:rPr>
              <w:t xml:space="preserve"> survey in marine waters of the northern region of Southeast Alaska during 2021. </w:t>
            </w:r>
          </w:p>
        </w:tc>
      </w:tr>
      <w:tr w:rsidR="00F1536F" w:rsidRPr="00F1536F" w14:paraId="5C4533FE" w14:textId="77777777" w:rsidTr="00F1536F">
        <w:trPr>
          <w:trHeight w:val="310"/>
        </w:trPr>
        <w:tc>
          <w:tcPr>
            <w:tcW w:w="914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00038" w14:textId="77777777" w:rsidR="00F1536F" w:rsidRPr="00F1536F" w:rsidRDefault="00F1536F" w:rsidP="00F1536F">
            <w:pPr>
              <w:rPr>
                <w:rFonts w:eastAsia="Times New Roman"/>
                <w:color w:val="000000"/>
              </w:rPr>
            </w:pPr>
          </w:p>
        </w:tc>
      </w:tr>
      <w:tr w:rsidR="00F1536F" w:rsidRPr="00F1536F" w14:paraId="21C3D1A6" w14:textId="77777777" w:rsidTr="00F1536F">
        <w:trPr>
          <w:trHeight w:val="310"/>
        </w:trPr>
        <w:tc>
          <w:tcPr>
            <w:tcW w:w="914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87455" w14:textId="77777777" w:rsidR="00F1536F" w:rsidRPr="00F1536F" w:rsidRDefault="00F1536F" w:rsidP="00F1536F">
            <w:pPr>
              <w:rPr>
                <w:rFonts w:eastAsia="Times New Roman"/>
                <w:color w:val="000000"/>
              </w:rPr>
            </w:pPr>
          </w:p>
        </w:tc>
      </w:tr>
      <w:tr w:rsidR="00F1536F" w:rsidRPr="00F1536F" w14:paraId="4357C3AE" w14:textId="77777777" w:rsidTr="00F1536F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4E8EF0" w14:textId="77777777" w:rsidR="00F1536F" w:rsidRPr="00F1536F" w:rsidRDefault="00F1536F" w:rsidP="00F1536F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CE91E4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BF7F50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8415B3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41549B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1536F" w:rsidRPr="00F1536F" w14:paraId="14D5DDB3" w14:textId="77777777" w:rsidTr="00F1536F">
        <w:trPr>
          <w:trHeight w:val="310"/>
        </w:trPr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AD057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Transect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7632F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Station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4EA26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Latitude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7991C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Longitude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90D3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F1536F" w:rsidRPr="00F1536F" w14:paraId="7746D226" w14:textId="77777777" w:rsidTr="00F1536F">
        <w:trPr>
          <w:trHeight w:val="31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D6D8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Upper Chatham Strait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0CDC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UCA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3F72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58°04.57’N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C512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135°00.08’W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F00B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F1536F" w:rsidRPr="00F1536F" w14:paraId="2839455E" w14:textId="77777777" w:rsidTr="00F1536F">
        <w:trPr>
          <w:trHeight w:val="31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FB41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EBC4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UCB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A17C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58°06.22’N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DF60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135°00.91’W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2ABD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F1536F" w:rsidRPr="00F1536F" w14:paraId="383C7DC4" w14:textId="77777777" w:rsidTr="00F1536F">
        <w:trPr>
          <w:trHeight w:val="31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DD2C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B966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UCC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64C7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58°07.95’N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279E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135°04.00’W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C605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F1536F" w:rsidRPr="00F1536F" w14:paraId="3B89B344" w14:textId="77777777" w:rsidTr="00F1536F">
        <w:trPr>
          <w:trHeight w:val="31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9AC7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7E36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UCD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C71E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58°09.64’N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9A27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135°02.52’W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6BE2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F1536F" w:rsidRPr="00F1536F" w14:paraId="4D618C71" w14:textId="77777777" w:rsidTr="00F1536F">
        <w:trPr>
          <w:trHeight w:val="31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1358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D010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DF63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B02E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BF09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1536F" w:rsidRPr="00F1536F" w14:paraId="4B6E5CCC" w14:textId="77777777" w:rsidTr="00F1536F">
        <w:trPr>
          <w:trHeight w:val="31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B287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Icy Strait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B8F7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ISA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9FFD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58°13.25’N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98F5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135°31.76’W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C625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F1536F" w:rsidRPr="00F1536F" w14:paraId="60F6FDE4" w14:textId="77777777" w:rsidTr="00F1536F">
        <w:trPr>
          <w:trHeight w:val="31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D267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A085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ISB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E5C2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58°14.22’N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1C58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135°29.26’W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1FC8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F1536F" w:rsidRPr="00F1536F" w14:paraId="58768166" w14:textId="77777777" w:rsidTr="00F1536F">
        <w:trPr>
          <w:trHeight w:val="31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038B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E508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ISC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2F5B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58°15.28’N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B2E3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135°26.65’W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9FD5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F1536F" w:rsidRPr="00F1536F" w14:paraId="42CB87A9" w14:textId="77777777" w:rsidTr="00F1536F">
        <w:trPr>
          <w:trHeight w:val="31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09C9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34CB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ISD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223D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58°16.38’N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7DD7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135°23.98’W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685C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F1536F" w:rsidRPr="00F1536F" w14:paraId="4E642C12" w14:textId="77777777" w:rsidTr="00F1536F">
        <w:trPr>
          <w:trHeight w:val="31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2A00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000B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68C1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AE40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83B9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1536F" w:rsidRPr="00F1536F" w14:paraId="19312797" w14:textId="77777777" w:rsidTr="00F1536F">
        <w:trPr>
          <w:trHeight w:val="31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7C89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Stephens Passage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9759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SPA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E34F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58°10.76’N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2D76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134°16.70’W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C097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F1536F" w:rsidRPr="00F1536F" w14:paraId="5E20FC3E" w14:textId="77777777" w:rsidTr="00F1536F">
        <w:trPr>
          <w:trHeight w:val="31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9151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9283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SPB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8D5F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58°12.37’N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50ED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134°26.52’W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5EA7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F1536F" w:rsidRPr="00F1536F" w14:paraId="4F7EB20A" w14:textId="77777777" w:rsidTr="00F1536F">
        <w:trPr>
          <w:trHeight w:val="31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AC9E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F7ED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SPC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005D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58°13.91’N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AB47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134°37.85’W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B0AC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F1536F" w:rsidRPr="00F1536F" w14:paraId="067198C4" w14:textId="77777777" w:rsidTr="00F1536F">
        <w:trPr>
          <w:trHeight w:val="31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17B4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27B6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SPD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4A5B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58°18.38’N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6BB7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134°42.97’W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F91C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F1536F" w:rsidRPr="00F1536F" w14:paraId="58FC0280" w14:textId="77777777" w:rsidTr="00F1536F">
        <w:trPr>
          <w:trHeight w:val="31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58C4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2E93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68F0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871F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7220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1536F" w:rsidRPr="00F1536F" w14:paraId="58CE6025" w14:textId="77777777" w:rsidTr="00F1536F">
        <w:trPr>
          <w:trHeight w:val="31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D046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Lower Chatham Strait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FD3A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LCA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4DD9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56°08.62’N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4505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134°40.22’W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735C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F1536F" w:rsidRPr="00F1536F" w14:paraId="73FEEEF1" w14:textId="77777777" w:rsidTr="00F1536F">
        <w:trPr>
          <w:trHeight w:val="31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4F7A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9B3D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LCB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5B89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56°04.55’N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7FF8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134°35.72’W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27D5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F1536F" w:rsidRPr="00F1536F" w14:paraId="6A3E1275" w14:textId="77777777" w:rsidTr="00F1536F">
        <w:trPr>
          <w:trHeight w:val="31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8838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78C7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LCC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391E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56°00.37’N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1109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134°30.25’W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57A5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F1536F" w:rsidRPr="00F1536F" w14:paraId="032C5F65" w14:textId="77777777" w:rsidTr="00F1536F">
        <w:trPr>
          <w:trHeight w:val="31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F136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953D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LCD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F8DD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55°56.70’N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F680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134°24.85’W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5988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F1536F" w:rsidRPr="00F1536F" w14:paraId="50C617F1" w14:textId="77777777" w:rsidTr="00F1536F">
        <w:trPr>
          <w:trHeight w:val="31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66E1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A0A1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17A2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5ED8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58C3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1536F" w:rsidRPr="00F1536F" w14:paraId="45964E94" w14:textId="77777777" w:rsidTr="00F1536F">
        <w:trPr>
          <w:trHeight w:val="31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4FFE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Sumner Strait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9C24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SSA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D4E3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56°04.25’N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F110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133°57.44’W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E289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F1536F" w:rsidRPr="00F1536F" w14:paraId="3E8F278B" w14:textId="77777777" w:rsidTr="00F1536F">
        <w:trPr>
          <w:trHeight w:val="31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4F12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2E11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SSB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3BC9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56°02.44’N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605D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133°54.11’W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C186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F1536F" w:rsidRPr="00F1536F" w14:paraId="11F734E9" w14:textId="77777777" w:rsidTr="00F1536F">
        <w:trPr>
          <w:trHeight w:val="31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CEB3" w14:textId="77777777" w:rsidR="00F1536F" w:rsidRPr="00F1536F" w:rsidRDefault="00F1536F" w:rsidP="00F1536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5C47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SSC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F2EC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56°01.14’N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2D7D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133°51.42’W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E183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F1536F" w:rsidRPr="00F1536F" w14:paraId="196E0D9F" w14:textId="77777777" w:rsidTr="00F1536F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58BB6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DA060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SSD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E8C37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55°59.65’N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6183D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  <w:r w:rsidRPr="00F1536F">
              <w:rPr>
                <w:rFonts w:eastAsia="Times New Roman"/>
                <w:color w:val="000000"/>
              </w:rPr>
              <w:t>133°48.46’W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921D" w14:textId="77777777" w:rsidR="00F1536F" w:rsidRPr="00F1536F" w:rsidRDefault="00F1536F" w:rsidP="00F1536F">
            <w:pPr>
              <w:jc w:val="center"/>
              <w:rPr>
                <w:rFonts w:eastAsia="Times New Roman"/>
                <w:color w:val="000000"/>
              </w:rPr>
            </w:pPr>
          </w:p>
        </w:tc>
      </w:tr>
    </w:tbl>
    <w:p w14:paraId="1F77A661" w14:textId="77777777" w:rsidR="008F33ED" w:rsidRDefault="008F33ED" w:rsidP="006B18CE">
      <w:pPr>
        <w:tabs>
          <w:tab w:val="left" w:pos="-1080"/>
          <w:tab w:val="left" w:pos="-720"/>
          <w:tab w:val="left" w:pos="0"/>
          <w:tab w:val="left" w:pos="3024"/>
          <w:tab w:val="left" w:pos="4086"/>
          <w:tab w:val="left" w:pos="5724"/>
          <w:tab w:val="decimal" w:pos="7740"/>
          <w:tab w:val="decimal" w:pos="8892"/>
          <w:tab w:val="left" w:pos="954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hanging="1080"/>
        <w:rPr>
          <w:color w:val="000000"/>
        </w:rPr>
      </w:pPr>
    </w:p>
    <w:p w14:paraId="4C368FE2" w14:textId="77777777" w:rsidR="00695BC0" w:rsidRDefault="00695BC0" w:rsidP="006B18CE">
      <w:pPr>
        <w:tabs>
          <w:tab w:val="left" w:pos="-1080"/>
          <w:tab w:val="left" w:pos="-720"/>
          <w:tab w:val="left" w:pos="0"/>
          <w:tab w:val="left" w:pos="3024"/>
          <w:tab w:val="left" w:pos="4086"/>
          <w:tab w:val="left" w:pos="5724"/>
          <w:tab w:val="decimal" w:pos="7740"/>
          <w:tab w:val="decimal" w:pos="8892"/>
          <w:tab w:val="left" w:pos="954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hanging="1080"/>
        <w:rPr>
          <w:color w:val="000000"/>
        </w:rPr>
      </w:pPr>
    </w:p>
    <w:p w14:paraId="643AB73A" w14:textId="77777777" w:rsidR="00A5538C" w:rsidRDefault="00A5538C" w:rsidP="006B18CE">
      <w:pPr>
        <w:tabs>
          <w:tab w:val="left" w:pos="-1080"/>
          <w:tab w:val="left" w:pos="-720"/>
          <w:tab w:val="left" w:pos="0"/>
          <w:tab w:val="left" w:pos="3024"/>
          <w:tab w:val="left" w:pos="4086"/>
          <w:tab w:val="left" w:pos="5724"/>
          <w:tab w:val="decimal" w:pos="7740"/>
          <w:tab w:val="decimal" w:pos="8892"/>
          <w:tab w:val="left" w:pos="954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hanging="1080"/>
        <w:rPr>
          <w:color w:val="000000"/>
        </w:rPr>
      </w:pPr>
      <w:r>
        <w:rPr>
          <w:color w:val="000000"/>
        </w:rPr>
        <w:br w:type="page"/>
      </w:r>
    </w:p>
    <w:p w14:paraId="6E653B8F" w14:textId="4E6687CA" w:rsidR="008F33ED" w:rsidRDefault="008F33ED" w:rsidP="00482AE7">
      <w:pPr>
        <w:tabs>
          <w:tab w:val="left" w:pos="-1080"/>
          <w:tab w:val="left" w:pos="-720"/>
          <w:tab w:val="left" w:pos="0"/>
          <w:tab w:val="left" w:pos="3024"/>
          <w:tab w:val="left" w:pos="4086"/>
          <w:tab w:val="left" w:pos="5724"/>
          <w:tab w:val="decimal" w:pos="7740"/>
          <w:tab w:val="decimal" w:pos="8892"/>
          <w:tab w:val="left" w:pos="954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50" w:hanging="1080"/>
        <w:rPr>
          <w:color w:val="000000"/>
        </w:rPr>
      </w:pPr>
      <w:r w:rsidRPr="00991C75">
        <w:rPr>
          <w:b/>
          <w:color w:val="000000"/>
        </w:rPr>
        <w:lastRenderedPageBreak/>
        <w:t>Table 2.</w:t>
      </w:r>
      <w:r w:rsidR="00991C75">
        <w:rPr>
          <w:color w:val="000000"/>
        </w:rPr>
        <w:t xml:space="preserve">  </w:t>
      </w:r>
      <w:r w:rsidR="00E240E3">
        <w:rPr>
          <w:color w:val="000000"/>
        </w:rPr>
        <w:t xml:space="preserve">Scheduled surveys for the </w:t>
      </w:r>
      <w:r>
        <w:rPr>
          <w:color w:val="000000"/>
        </w:rPr>
        <w:t>Southeast Alaska C</w:t>
      </w:r>
      <w:r w:rsidR="001B2259">
        <w:rPr>
          <w:color w:val="000000"/>
        </w:rPr>
        <w:t>oastal Monitoring</w:t>
      </w:r>
      <w:r w:rsidR="000604EB">
        <w:rPr>
          <w:color w:val="000000"/>
        </w:rPr>
        <w:t xml:space="preserve"> survey</w:t>
      </w:r>
      <w:r>
        <w:rPr>
          <w:color w:val="000000"/>
        </w:rPr>
        <w:t xml:space="preserve"> in marine waters of the northern region of S</w:t>
      </w:r>
      <w:r w:rsidRPr="004C011D">
        <w:rPr>
          <w:color w:val="000000"/>
        </w:rPr>
        <w:t>outheast</w:t>
      </w:r>
      <w:r w:rsidRPr="007C42C0">
        <w:rPr>
          <w:color w:val="000000"/>
        </w:rPr>
        <w:t xml:space="preserve"> Alaska</w:t>
      </w:r>
      <w:r w:rsidR="002170A1">
        <w:rPr>
          <w:color w:val="000000"/>
        </w:rPr>
        <w:t>, 2021</w:t>
      </w:r>
      <w:r>
        <w:rPr>
          <w:color w:val="000000"/>
        </w:rPr>
        <w:t>.</w:t>
      </w:r>
    </w:p>
    <w:p w14:paraId="30BFC53E" w14:textId="77777777" w:rsidR="002170A1" w:rsidRDefault="002170A1" w:rsidP="00482AE7">
      <w:pPr>
        <w:tabs>
          <w:tab w:val="left" w:pos="-1080"/>
          <w:tab w:val="left" w:pos="-720"/>
          <w:tab w:val="left" w:pos="0"/>
          <w:tab w:val="left" w:pos="3024"/>
          <w:tab w:val="left" w:pos="4086"/>
          <w:tab w:val="left" w:pos="5724"/>
          <w:tab w:val="decimal" w:pos="7740"/>
          <w:tab w:val="decimal" w:pos="8892"/>
          <w:tab w:val="left" w:pos="954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50" w:hanging="1080"/>
        <w:rPr>
          <w:color w:val="000000"/>
        </w:rPr>
      </w:pPr>
    </w:p>
    <w:tbl>
      <w:tblPr>
        <w:tblW w:w="10350" w:type="dxa"/>
        <w:jc w:val="center"/>
        <w:tblLook w:val="01E0" w:firstRow="1" w:lastRow="1" w:firstColumn="1" w:lastColumn="1" w:noHBand="0" w:noVBand="0"/>
      </w:tblPr>
      <w:tblGrid>
        <w:gridCol w:w="1198"/>
        <w:gridCol w:w="1296"/>
        <w:gridCol w:w="1153"/>
        <w:gridCol w:w="503"/>
        <w:gridCol w:w="1792"/>
        <w:gridCol w:w="3971"/>
        <w:gridCol w:w="437"/>
      </w:tblGrid>
      <w:tr w:rsidR="008F33ED" w:rsidRPr="00D51FF7" w14:paraId="5AF21301" w14:textId="77777777" w:rsidTr="001B2259">
        <w:trPr>
          <w:trHeight w:hRule="exact" w:val="709"/>
          <w:jc w:val="center"/>
        </w:trPr>
        <w:tc>
          <w:tcPr>
            <w:tcW w:w="119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AACCF8" w14:textId="77777777" w:rsidR="008F33ED" w:rsidRPr="00D51FF7" w:rsidRDefault="008F33ED" w:rsidP="00D51FF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 w:rsidRPr="00D51FF7">
              <w:rPr>
                <w:color w:val="000000"/>
              </w:rPr>
              <w:t>Vessel</w:t>
            </w:r>
            <w:r>
              <w:rPr>
                <w:color w:val="000000"/>
              </w:rPr>
              <w:t>,</w:t>
            </w:r>
            <w:r w:rsidRPr="00D51FF7">
              <w:rPr>
                <w:color w:val="000000"/>
              </w:rPr>
              <w:t xml:space="preserve"> </w:t>
            </w:r>
          </w:p>
          <w:p w14:paraId="7F860ED8" w14:textId="77777777" w:rsidR="008F33ED" w:rsidRPr="00D51FF7" w:rsidRDefault="008F33ED" w:rsidP="00D51FF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 w:rsidRPr="00D51FF7">
              <w:rPr>
                <w:color w:val="000000"/>
              </w:rPr>
              <w:t>survey #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F482FB" w14:textId="2D269F60" w:rsidR="008F33ED" w:rsidRPr="00D51FF7" w:rsidRDefault="00416DCA" w:rsidP="00D51FF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color w:val="000000"/>
              </w:rPr>
              <w:t>Dates</w:t>
            </w:r>
          </w:p>
          <w:p w14:paraId="4351C39B" w14:textId="77777777" w:rsidR="008F33ED" w:rsidRPr="00D51FF7" w:rsidRDefault="008F33ED" w:rsidP="00D51FF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 w:rsidRPr="00D51FF7">
              <w:rPr>
                <w:color w:val="000000"/>
              </w:rPr>
              <w:t>(days)</w:t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C9E4C8" w14:textId="12A8AF53" w:rsidR="008F33ED" w:rsidRPr="00D51FF7" w:rsidRDefault="00416DCA" w:rsidP="00416DCA">
            <w:pPr>
              <w:tabs>
                <w:tab w:val="left" w:pos="-1080"/>
                <w:tab w:val="left" w:pos="-720"/>
                <w:tab w:val="left" w:pos="522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color w:val="000000"/>
              </w:rPr>
              <w:t>Sampling Type</w:t>
            </w:r>
          </w:p>
        </w:tc>
        <w:tc>
          <w:tcPr>
            <w:tcW w:w="62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5A8D79" w14:textId="77777777" w:rsidR="008F33ED" w:rsidRPr="00D51FF7" w:rsidRDefault="008F33ED" w:rsidP="00D51FF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 w:rsidRPr="00D51FF7">
              <w:rPr>
                <w:color w:val="000000"/>
              </w:rPr>
              <w:t>Sampling conducted</w:t>
            </w:r>
          </w:p>
        </w:tc>
      </w:tr>
      <w:tr w:rsidR="00736554" w:rsidRPr="00D51FF7" w14:paraId="03460D58" w14:textId="77777777" w:rsidTr="001B2259">
        <w:trPr>
          <w:trHeight w:hRule="exact" w:val="851"/>
          <w:jc w:val="center"/>
        </w:trPr>
        <w:tc>
          <w:tcPr>
            <w:tcW w:w="1198" w:type="dxa"/>
            <w:tcBorders>
              <w:top w:val="single" w:sz="4" w:space="0" w:color="auto"/>
            </w:tcBorders>
            <w:vAlign w:val="bottom"/>
          </w:tcPr>
          <w:p w14:paraId="13CFE21C" w14:textId="77777777" w:rsidR="00736554" w:rsidRPr="00D51FF7" w:rsidRDefault="00736554" w:rsidP="0073655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-108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R</w:t>
            </w:r>
            <w:r w:rsidR="00792982">
              <w:rPr>
                <w:i/>
                <w:iCs/>
                <w:color w:val="000000"/>
              </w:rPr>
              <w:t>/</w:t>
            </w:r>
            <w:r>
              <w:rPr>
                <w:i/>
                <w:iCs/>
                <w:color w:val="000000"/>
              </w:rPr>
              <w:t xml:space="preserve">V </w:t>
            </w:r>
            <w:proofErr w:type="spellStart"/>
            <w:r>
              <w:rPr>
                <w:i/>
                <w:iCs/>
                <w:color w:val="000000"/>
              </w:rPr>
              <w:t>Sashin</w:t>
            </w:r>
            <w:proofErr w:type="spellEnd"/>
          </w:p>
          <w:p w14:paraId="2922105C" w14:textId="2F2F0BAA" w:rsidR="00736554" w:rsidRDefault="00736554" w:rsidP="0073655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iCs/>
                <w:color w:val="000000"/>
              </w:rPr>
              <w:t>SA</w:t>
            </w:r>
            <w:r w:rsidR="00710401">
              <w:rPr>
                <w:iCs/>
                <w:color w:val="000000"/>
              </w:rPr>
              <w:t>2</w:t>
            </w:r>
            <w:r w:rsidR="00F317C8">
              <w:rPr>
                <w:iCs/>
                <w:color w:val="000000"/>
              </w:rPr>
              <w:t>1</w:t>
            </w:r>
            <w:r w:rsidRPr="000B31B2">
              <w:t>–</w:t>
            </w:r>
            <w:r w:rsidRPr="00D51FF7">
              <w:rPr>
                <w:iCs/>
                <w:color w:val="000000"/>
              </w:rPr>
              <w:t>01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bottom"/>
          </w:tcPr>
          <w:p w14:paraId="1ADA5824" w14:textId="4B886DAC" w:rsidR="00736554" w:rsidRPr="00D51FF7" w:rsidRDefault="00671EFA" w:rsidP="0073655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28</w:t>
            </w:r>
            <w:r w:rsidR="00736554" w:rsidRPr="00D51FF7">
              <w:rPr>
                <w:color w:val="000000"/>
              </w:rPr>
              <w:t xml:space="preserve"> May</w:t>
            </w:r>
          </w:p>
          <w:p w14:paraId="457411D4" w14:textId="4BE43820" w:rsidR="00736554" w:rsidRPr="00D51FF7" w:rsidRDefault="00736554" w:rsidP="0073655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671EFA">
              <w:rPr>
                <w:color w:val="000000"/>
              </w:rPr>
              <w:t>1</w:t>
            </w:r>
            <w:r w:rsidRPr="00D51FF7">
              <w:rPr>
                <w:color w:val="000000"/>
              </w:rPr>
              <w:t xml:space="preserve"> days)</w:t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</w:tcBorders>
            <w:vAlign w:val="bottom"/>
          </w:tcPr>
          <w:p w14:paraId="00CD6A83" w14:textId="795CE899" w:rsidR="00736554" w:rsidRPr="00D51FF7" w:rsidRDefault="00736554" w:rsidP="0073655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both"/>
              <w:rPr>
                <w:color w:val="000000"/>
              </w:rPr>
            </w:pPr>
            <w:r w:rsidRPr="00D51FF7">
              <w:rPr>
                <w:color w:val="000000"/>
              </w:rPr>
              <w:t>Oceanography</w:t>
            </w:r>
          </w:p>
        </w:tc>
        <w:tc>
          <w:tcPr>
            <w:tcW w:w="6200" w:type="dxa"/>
            <w:gridSpan w:val="3"/>
            <w:tcBorders>
              <w:top w:val="single" w:sz="4" w:space="0" w:color="auto"/>
            </w:tcBorders>
            <w:vAlign w:val="bottom"/>
          </w:tcPr>
          <w:p w14:paraId="637BD1D2" w14:textId="77777777" w:rsidR="00736554" w:rsidRPr="00E200DC" w:rsidRDefault="00736554" w:rsidP="0073655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  <w:sz w:val="22"/>
                <w:szCs w:val="22"/>
              </w:rPr>
            </w:pPr>
          </w:p>
          <w:p w14:paraId="0041E285" w14:textId="77777777" w:rsidR="00512655" w:rsidRPr="00E200DC" w:rsidRDefault="00710401" w:rsidP="0068217F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both"/>
              <w:rPr>
                <w:color w:val="000000"/>
                <w:sz w:val="22"/>
                <w:szCs w:val="22"/>
              </w:rPr>
            </w:pPr>
            <w:r w:rsidRPr="00E200DC">
              <w:rPr>
                <w:color w:val="000000"/>
                <w:sz w:val="22"/>
                <w:szCs w:val="22"/>
              </w:rPr>
              <w:t>Oceanographic stations (n=8</w:t>
            </w:r>
            <w:r w:rsidR="0068217F" w:rsidRPr="00E200DC">
              <w:rPr>
                <w:color w:val="000000"/>
                <w:sz w:val="22"/>
                <w:szCs w:val="22"/>
              </w:rPr>
              <w:t xml:space="preserve">) </w:t>
            </w:r>
            <w:r w:rsidR="00736554" w:rsidRPr="00E200DC">
              <w:rPr>
                <w:color w:val="000000"/>
                <w:sz w:val="22"/>
                <w:szCs w:val="22"/>
              </w:rPr>
              <w:t xml:space="preserve">in </w:t>
            </w:r>
            <w:r w:rsidR="00AC4024" w:rsidRPr="00E200DC">
              <w:rPr>
                <w:color w:val="000000"/>
                <w:sz w:val="22"/>
                <w:szCs w:val="22"/>
              </w:rPr>
              <w:t>Icy/Chatham Strait</w:t>
            </w:r>
            <w:r w:rsidR="0068217F" w:rsidRPr="00E200DC">
              <w:rPr>
                <w:color w:val="000000"/>
                <w:sz w:val="22"/>
                <w:szCs w:val="22"/>
              </w:rPr>
              <w:t>.</w:t>
            </w:r>
          </w:p>
          <w:p w14:paraId="202D41E7" w14:textId="6DA579E3" w:rsidR="00E200DC" w:rsidRPr="00E200DC" w:rsidRDefault="00E200DC" w:rsidP="0068217F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8F33ED" w:rsidRPr="00D51FF7" w14:paraId="3ACBC098" w14:textId="77777777" w:rsidTr="001B2259">
        <w:trPr>
          <w:trHeight w:hRule="exact" w:val="1081"/>
          <w:jc w:val="center"/>
        </w:trPr>
        <w:tc>
          <w:tcPr>
            <w:tcW w:w="1198" w:type="dxa"/>
            <w:vAlign w:val="bottom"/>
          </w:tcPr>
          <w:p w14:paraId="317A94F4" w14:textId="77777777" w:rsidR="00BB5D43" w:rsidRPr="00D51FF7" w:rsidRDefault="00792982" w:rsidP="00BB5D4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-108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R/</w:t>
            </w:r>
            <w:r w:rsidR="00BB5D43">
              <w:rPr>
                <w:i/>
                <w:iCs/>
                <w:color w:val="000000"/>
              </w:rPr>
              <w:t xml:space="preserve">V </w:t>
            </w:r>
            <w:r>
              <w:rPr>
                <w:i/>
                <w:iCs/>
                <w:color w:val="000000"/>
              </w:rPr>
              <w:t>Medeia</w:t>
            </w:r>
          </w:p>
          <w:p w14:paraId="46B12005" w14:textId="5CBD2894" w:rsidR="008F33ED" w:rsidRDefault="00792982" w:rsidP="00A5538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iCs/>
                <w:color w:val="000000"/>
              </w:rPr>
              <w:t>ME</w:t>
            </w:r>
            <w:r w:rsidR="00F317C8">
              <w:rPr>
                <w:iCs/>
                <w:color w:val="000000"/>
              </w:rPr>
              <w:t>21</w:t>
            </w:r>
            <w:r w:rsidR="00991C75">
              <w:rPr>
                <w:color w:val="000000"/>
              </w:rPr>
              <w:t>–</w:t>
            </w:r>
            <w:r w:rsidR="008F33ED">
              <w:rPr>
                <w:iCs/>
                <w:color w:val="000000"/>
              </w:rPr>
              <w:t>0</w:t>
            </w:r>
            <w:r>
              <w:rPr>
                <w:iCs/>
                <w:color w:val="000000"/>
              </w:rPr>
              <w:t>1</w:t>
            </w:r>
          </w:p>
        </w:tc>
        <w:tc>
          <w:tcPr>
            <w:tcW w:w="1296" w:type="dxa"/>
            <w:vAlign w:val="bottom"/>
          </w:tcPr>
          <w:p w14:paraId="14264652" w14:textId="5F069F5D" w:rsidR="008F33ED" w:rsidRPr="00D51FF7" w:rsidRDefault="00C40CE1" w:rsidP="008804A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color w:val="000000"/>
              </w:rPr>
              <w:t>18</w:t>
            </w:r>
            <w:r w:rsidR="00991C75">
              <w:rPr>
                <w:color w:val="000000"/>
              </w:rPr>
              <w:t>–</w:t>
            </w:r>
            <w:r w:rsidR="009A304C">
              <w:rPr>
                <w:color w:val="000000"/>
              </w:rPr>
              <w:t>23</w:t>
            </w:r>
            <w:r w:rsidR="008F33ED" w:rsidRPr="00D51FF7">
              <w:rPr>
                <w:color w:val="000000"/>
              </w:rPr>
              <w:t xml:space="preserve"> Ju</w:t>
            </w:r>
            <w:r w:rsidR="00792982">
              <w:rPr>
                <w:color w:val="000000"/>
              </w:rPr>
              <w:t>ne</w:t>
            </w:r>
          </w:p>
          <w:p w14:paraId="1B647DD9" w14:textId="59654DD8" w:rsidR="008931EA" w:rsidRPr="00D51FF7" w:rsidRDefault="002F1E05" w:rsidP="00D51FF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color w:val="000000"/>
              </w:rPr>
              <w:t>(6</w:t>
            </w:r>
            <w:r w:rsidR="008F33ED" w:rsidRPr="00D51FF7">
              <w:rPr>
                <w:color w:val="000000"/>
              </w:rPr>
              <w:t xml:space="preserve"> days)</w:t>
            </w:r>
          </w:p>
        </w:tc>
        <w:tc>
          <w:tcPr>
            <w:tcW w:w="1656" w:type="dxa"/>
            <w:gridSpan w:val="2"/>
            <w:vAlign w:val="bottom"/>
          </w:tcPr>
          <w:p w14:paraId="793CC14D" w14:textId="77777777" w:rsidR="008F33ED" w:rsidRPr="00D51FF7" w:rsidRDefault="008F33ED" w:rsidP="008804A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 w:rsidRPr="00D51FF7">
              <w:rPr>
                <w:color w:val="000000"/>
              </w:rPr>
              <w:t>Oceanography</w:t>
            </w:r>
          </w:p>
          <w:p w14:paraId="2AD08E27" w14:textId="30AA5805" w:rsidR="008931EA" w:rsidRPr="00D51FF7" w:rsidRDefault="0068217F" w:rsidP="0068217F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color w:val="000000"/>
              </w:rPr>
              <w:t>Surface trawl</w:t>
            </w:r>
          </w:p>
        </w:tc>
        <w:tc>
          <w:tcPr>
            <w:tcW w:w="6200" w:type="dxa"/>
            <w:gridSpan w:val="3"/>
            <w:vAlign w:val="bottom"/>
          </w:tcPr>
          <w:p w14:paraId="1DEA264B" w14:textId="266148CD" w:rsidR="00512655" w:rsidRPr="00E200DC" w:rsidRDefault="002F1E05" w:rsidP="002170A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  <w:sz w:val="22"/>
                <w:szCs w:val="22"/>
              </w:rPr>
            </w:pPr>
            <w:r w:rsidRPr="00E200DC">
              <w:rPr>
                <w:color w:val="000000"/>
                <w:sz w:val="22"/>
                <w:szCs w:val="22"/>
              </w:rPr>
              <w:t>O</w:t>
            </w:r>
            <w:r w:rsidR="0068217F" w:rsidRPr="00E200DC">
              <w:rPr>
                <w:color w:val="000000"/>
                <w:sz w:val="22"/>
                <w:szCs w:val="22"/>
              </w:rPr>
              <w:t xml:space="preserve">ceanographic and surface trawl stations in </w:t>
            </w:r>
            <w:r w:rsidR="00736554" w:rsidRPr="00E200DC">
              <w:rPr>
                <w:color w:val="000000"/>
                <w:sz w:val="22"/>
                <w:szCs w:val="22"/>
              </w:rPr>
              <w:t>Icy</w:t>
            </w:r>
            <w:r w:rsidR="002170A1">
              <w:rPr>
                <w:color w:val="000000"/>
                <w:sz w:val="22"/>
                <w:szCs w:val="22"/>
              </w:rPr>
              <w:t xml:space="preserve"> Strait, Upper </w:t>
            </w:r>
            <w:r w:rsidR="0068217F" w:rsidRPr="00E200DC">
              <w:rPr>
                <w:color w:val="000000"/>
                <w:sz w:val="22"/>
                <w:szCs w:val="22"/>
              </w:rPr>
              <w:t>Chatham</w:t>
            </w:r>
            <w:r w:rsidR="00736554" w:rsidRPr="00E200DC">
              <w:rPr>
                <w:color w:val="000000"/>
                <w:sz w:val="22"/>
                <w:szCs w:val="22"/>
              </w:rPr>
              <w:t xml:space="preserve"> Strait</w:t>
            </w:r>
            <w:r w:rsidR="0068217F" w:rsidRPr="00E200DC">
              <w:rPr>
                <w:color w:val="000000"/>
                <w:sz w:val="22"/>
                <w:szCs w:val="22"/>
              </w:rPr>
              <w:t xml:space="preserve">, </w:t>
            </w:r>
            <w:r w:rsidRPr="00E200DC">
              <w:rPr>
                <w:color w:val="000000"/>
                <w:sz w:val="22"/>
                <w:szCs w:val="22"/>
              </w:rPr>
              <w:t xml:space="preserve">and </w:t>
            </w:r>
            <w:r w:rsidR="0068217F" w:rsidRPr="00E200DC">
              <w:rPr>
                <w:color w:val="000000"/>
                <w:sz w:val="22"/>
                <w:szCs w:val="22"/>
              </w:rPr>
              <w:t>Stephens Passage (</w:t>
            </w:r>
            <w:r w:rsidRPr="00E200DC">
              <w:rPr>
                <w:color w:val="000000"/>
                <w:sz w:val="22"/>
                <w:szCs w:val="22"/>
              </w:rPr>
              <w:t>n=</w:t>
            </w:r>
            <w:r w:rsidR="0068217F" w:rsidRPr="00E200DC">
              <w:rPr>
                <w:color w:val="000000"/>
                <w:sz w:val="22"/>
                <w:szCs w:val="22"/>
              </w:rPr>
              <w:t>1</w:t>
            </w:r>
            <w:r w:rsidRPr="00E200DC">
              <w:rPr>
                <w:color w:val="000000"/>
                <w:sz w:val="22"/>
                <w:szCs w:val="22"/>
              </w:rPr>
              <w:t>2 stations</w:t>
            </w:r>
            <w:r w:rsidR="0068217F" w:rsidRPr="00E200DC">
              <w:rPr>
                <w:color w:val="000000"/>
                <w:sz w:val="22"/>
                <w:szCs w:val="22"/>
              </w:rPr>
              <w:t>).</w:t>
            </w:r>
          </w:p>
        </w:tc>
      </w:tr>
      <w:tr w:rsidR="00792982" w:rsidRPr="00D51FF7" w14:paraId="4B0524C3" w14:textId="77777777" w:rsidTr="001B2259">
        <w:trPr>
          <w:trHeight w:hRule="exact" w:val="1117"/>
          <w:jc w:val="center"/>
        </w:trPr>
        <w:tc>
          <w:tcPr>
            <w:tcW w:w="1198" w:type="dxa"/>
            <w:vAlign w:val="bottom"/>
          </w:tcPr>
          <w:p w14:paraId="35A86DA6" w14:textId="77777777" w:rsidR="00792982" w:rsidRPr="00D51FF7" w:rsidRDefault="00792982" w:rsidP="00792982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-108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R/V Medeia</w:t>
            </w:r>
          </w:p>
          <w:p w14:paraId="19833866" w14:textId="4242A508" w:rsidR="00792982" w:rsidRDefault="00F317C8" w:rsidP="00A5538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iCs/>
                <w:color w:val="000000"/>
              </w:rPr>
              <w:t>ME21</w:t>
            </w:r>
            <w:r w:rsidR="00991C75">
              <w:rPr>
                <w:color w:val="000000"/>
              </w:rPr>
              <w:t>–</w:t>
            </w:r>
            <w:r w:rsidR="00792982">
              <w:rPr>
                <w:iCs/>
                <w:color w:val="000000"/>
              </w:rPr>
              <w:t>02</w:t>
            </w:r>
          </w:p>
        </w:tc>
        <w:tc>
          <w:tcPr>
            <w:tcW w:w="1296" w:type="dxa"/>
            <w:vAlign w:val="bottom"/>
          </w:tcPr>
          <w:p w14:paraId="4BBC7AF5" w14:textId="1F967661" w:rsidR="00792982" w:rsidRPr="009A304C" w:rsidRDefault="00792982" w:rsidP="00792982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</w:pPr>
            <w:r w:rsidRPr="00D51FF7">
              <w:rPr>
                <w:color w:val="000000"/>
              </w:rPr>
              <w:t>2</w:t>
            </w:r>
            <w:r>
              <w:rPr>
                <w:color w:val="000000"/>
              </w:rPr>
              <w:t>6</w:t>
            </w:r>
            <w:r w:rsidR="00F317C8">
              <w:rPr>
                <w:color w:val="000000"/>
              </w:rPr>
              <w:t xml:space="preserve"> July</w:t>
            </w:r>
            <w:r w:rsidR="00991C75">
              <w:rPr>
                <w:color w:val="000000"/>
              </w:rPr>
              <w:t>–</w:t>
            </w:r>
            <w:r w:rsidR="00F317C8">
              <w:rPr>
                <w:color w:val="000000"/>
              </w:rPr>
              <w:t>4 August</w:t>
            </w:r>
          </w:p>
          <w:p w14:paraId="18C5EAF0" w14:textId="0EE0876D" w:rsidR="00792982" w:rsidRPr="00D51FF7" w:rsidRDefault="00F317C8" w:rsidP="00792982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color w:val="000000"/>
              </w:rPr>
              <w:t>(10</w:t>
            </w:r>
            <w:r w:rsidR="00792982" w:rsidRPr="00D51FF7">
              <w:rPr>
                <w:color w:val="000000"/>
              </w:rPr>
              <w:t xml:space="preserve"> days)</w:t>
            </w:r>
          </w:p>
        </w:tc>
        <w:tc>
          <w:tcPr>
            <w:tcW w:w="1656" w:type="dxa"/>
            <w:gridSpan w:val="2"/>
            <w:vAlign w:val="bottom"/>
          </w:tcPr>
          <w:p w14:paraId="7BD2BC2C" w14:textId="77777777" w:rsidR="00792982" w:rsidRPr="00D51FF7" w:rsidRDefault="00792982" w:rsidP="00792982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 w:rsidRPr="00D51FF7">
              <w:rPr>
                <w:color w:val="000000"/>
              </w:rPr>
              <w:t>Oceanography</w:t>
            </w:r>
          </w:p>
          <w:p w14:paraId="5E89CCA8" w14:textId="7B94030A" w:rsidR="008931EA" w:rsidRPr="00D51FF7" w:rsidRDefault="0068217F" w:rsidP="0068217F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color w:val="000000"/>
              </w:rPr>
              <w:t>Surface Trawl</w:t>
            </w:r>
          </w:p>
        </w:tc>
        <w:tc>
          <w:tcPr>
            <w:tcW w:w="6200" w:type="dxa"/>
            <w:gridSpan w:val="3"/>
            <w:vAlign w:val="bottom"/>
          </w:tcPr>
          <w:p w14:paraId="677D3FCA" w14:textId="1068AB12" w:rsidR="00792982" w:rsidRPr="00E200DC" w:rsidRDefault="002F1E05" w:rsidP="002170A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  <w:sz w:val="22"/>
                <w:szCs w:val="22"/>
              </w:rPr>
            </w:pPr>
            <w:r w:rsidRPr="00E200DC">
              <w:rPr>
                <w:color w:val="000000"/>
                <w:sz w:val="22"/>
                <w:szCs w:val="22"/>
              </w:rPr>
              <w:t>Oceanographic and surface trawl stations in Icy</w:t>
            </w:r>
            <w:r w:rsidR="002170A1">
              <w:rPr>
                <w:color w:val="000000"/>
                <w:sz w:val="22"/>
                <w:szCs w:val="22"/>
              </w:rPr>
              <w:t xml:space="preserve"> Strait, U</w:t>
            </w:r>
            <w:r w:rsidR="00E200DC" w:rsidRPr="00E200DC">
              <w:rPr>
                <w:color w:val="000000"/>
                <w:sz w:val="22"/>
                <w:szCs w:val="22"/>
              </w:rPr>
              <w:t xml:space="preserve">pper </w:t>
            </w:r>
            <w:r w:rsidRPr="00E200DC">
              <w:rPr>
                <w:color w:val="000000"/>
                <w:sz w:val="22"/>
                <w:szCs w:val="22"/>
              </w:rPr>
              <w:t>Chatham Strait</w:t>
            </w:r>
            <w:r w:rsidR="00F317C8" w:rsidRPr="00E200DC">
              <w:rPr>
                <w:color w:val="000000"/>
                <w:sz w:val="22"/>
                <w:szCs w:val="22"/>
              </w:rPr>
              <w:t xml:space="preserve">, </w:t>
            </w:r>
            <w:r w:rsidRPr="00E200DC">
              <w:rPr>
                <w:color w:val="000000"/>
                <w:sz w:val="22"/>
                <w:szCs w:val="22"/>
              </w:rPr>
              <w:t>Stephens Passage</w:t>
            </w:r>
            <w:r w:rsidR="00F317C8" w:rsidRPr="00E200DC">
              <w:rPr>
                <w:color w:val="000000"/>
                <w:sz w:val="22"/>
                <w:szCs w:val="22"/>
              </w:rPr>
              <w:t xml:space="preserve">, </w:t>
            </w:r>
            <w:r w:rsidR="001B2259" w:rsidRPr="00E200DC">
              <w:rPr>
                <w:color w:val="000000"/>
                <w:sz w:val="22"/>
                <w:szCs w:val="22"/>
              </w:rPr>
              <w:t>Lower Chatham Strait</w:t>
            </w:r>
            <w:r w:rsidR="00F317C8" w:rsidRPr="00E200DC">
              <w:rPr>
                <w:color w:val="000000"/>
                <w:sz w:val="22"/>
                <w:szCs w:val="22"/>
              </w:rPr>
              <w:t>, and Sumner Strait (n=20</w:t>
            </w:r>
            <w:r w:rsidRPr="00E200DC">
              <w:rPr>
                <w:color w:val="000000"/>
                <w:sz w:val="22"/>
                <w:szCs w:val="22"/>
              </w:rPr>
              <w:t xml:space="preserve"> stations).</w:t>
            </w:r>
          </w:p>
        </w:tc>
      </w:tr>
      <w:tr w:rsidR="00792982" w:rsidRPr="00D51FF7" w14:paraId="6711F5F2" w14:textId="77777777" w:rsidTr="001B2259">
        <w:trPr>
          <w:gridAfter w:val="1"/>
          <w:wAfter w:w="437" w:type="dxa"/>
          <w:trHeight w:hRule="exact" w:val="141"/>
          <w:jc w:val="center"/>
        </w:trPr>
        <w:tc>
          <w:tcPr>
            <w:tcW w:w="1198" w:type="dxa"/>
            <w:tcBorders>
              <w:bottom w:val="single" w:sz="4" w:space="0" w:color="auto"/>
            </w:tcBorders>
          </w:tcPr>
          <w:p w14:paraId="0B1C970D" w14:textId="77777777" w:rsidR="00792982" w:rsidRPr="00D51FF7" w:rsidRDefault="00792982" w:rsidP="00792982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</w:p>
        </w:tc>
        <w:tc>
          <w:tcPr>
            <w:tcW w:w="2449" w:type="dxa"/>
            <w:gridSpan w:val="2"/>
            <w:tcBorders>
              <w:bottom w:val="single" w:sz="4" w:space="0" w:color="auto"/>
            </w:tcBorders>
          </w:tcPr>
          <w:p w14:paraId="62DB7FD9" w14:textId="77777777" w:rsidR="00792982" w:rsidRPr="00D51FF7" w:rsidRDefault="00792982" w:rsidP="00792982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</w:p>
        </w:tc>
        <w:tc>
          <w:tcPr>
            <w:tcW w:w="2295" w:type="dxa"/>
            <w:gridSpan w:val="2"/>
            <w:tcBorders>
              <w:bottom w:val="single" w:sz="4" w:space="0" w:color="auto"/>
            </w:tcBorders>
          </w:tcPr>
          <w:p w14:paraId="19C49588" w14:textId="77777777" w:rsidR="00792982" w:rsidRPr="00D51FF7" w:rsidRDefault="00792982" w:rsidP="00792982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</w:p>
        </w:tc>
        <w:tc>
          <w:tcPr>
            <w:tcW w:w="3971" w:type="dxa"/>
            <w:tcBorders>
              <w:bottom w:val="single" w:sz="4" w:space="0" w:color="auto"/>
            </w:tcBorders>
          </w:tcPr>
          <w:p w14:paraId="25A932E3" w14:textId="77777777" w:rsidR="00792982" w:rsidRPr="00D51FF7" w:rsidRDefault="00792982" w:rsidP="00792982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</w:p>
        </w:tc>
      </w:tr>
    </w:tbl>
    <w:p w14:paraId="41ED50E7" w14:textId="212DEF41" w:rsidR="00A23C63" w:rsidRDefault="00A23C63">
      <w:pPr>
        <w:rPr>
          <w:color w:val="000000"/>
        </w:rPr>
      </w:pPr>
    </w:p>
    <w:p w14:paraId="24921528" w14:textId="77777777" w:rsidR="008931EA" w:rsidRDefault="008931EA">
      <w:pPr>
        <w:rPr>
          <w:color w:val="000000"/>
        </w:rPr>
      </w:pPr>
      <w:r>
        <w:rPr>
          <w:color w:val="000000"/>
        </w:rPr>
        <w:br w:type="page"/>
      </w:r>
    </w:p>
    <w:p w14:paraId="79887DCA" w14:textId="7FE868C7" w:rsidR="00575BFB" w:rsidRDefault="00416DCA" w:rsidP="008931EA">
      <w:pPr>
        <w:ind w:left="720" w:hanging="720"/>
        <w:rPr>
          <w:color w:val="000000"/>
        </w:rPr>
      </w:pPr>
      <w:r w:rsidRPr="00991C75">
        <w:rPr>
          <w:b/>
          <w:color w:val="000000"/>
        </w:rPr>
        <w:lastRenderedPageBreak/>
        <w:t>Table 3.</w:t>
      </w:r>
      <w:r w:rsidR="00991C75">
        <w:rPr>
          <w:color w:val="000000"/>
        </w:rPr>
        <w:t xml:space="preserve">  </w:t>
      </w:r>
      <w:r>
        <w:rPr>
          <w:color w:val="000000"/>
        </w:rPr>
        <w:t>S</w:t>
      </w:r>
      <w:r w:rsidR="00A02DF7">
        <w:rPr>
          <w:color w:val="000000"/>
        </w:rPr>
        <w:t>cientific s</w:t>
      </w:r>
      <w:r>
        <w:rPr>
          <w:color w:val="000000"/>
        </w:rPr>
        <w:t>taff</w:t>
      </w:r>
      <w:r w:rsidR="00C478BA">
        <w:rPr>
          <w:color w:val="000000"/>
        </w:rPr>
        <w:t xml:space="preserve"> of </w:t>
      </w:r>
      <w:r>
        <w:rPr>
          <w:color w:val="000000"/>
        </w:rPr>
        <w:t>the Southeast Alaska C</w:t>
      </w:r>
      <w:r w:rsidR="001B2259">
        <w:rPr>
          <w:color w:val="000000"/>
        </w:rPr>
        <w:t xml:space="preserve">oastal Monitoring </w:t>
      </w:r>
      <w:r w:rsidR="000604EB">
        <w:rPr>
          <w:color w:val="000000"/>
        </w:rPr>
        <w:t>survey</w:t>
      </w:r>
      <w:r>
        <w:rPr>
          <w:color w:val="000000"/>
        </w:rPr>
        <w:t xml:space="preserve"> in </w:t>
      </w:r>
    </w:p>
    <w:p w14:paraId="2322C24A" w14:textId="450F4EEA" w:rsidR="00416DCA" w:rsidRDefault="00416DCA" w:rsidP="00F317C8">
      <w:pPr>
        <w:ind w:left="1020"/>
        <w:rPr>
          <w:color w:val="000000"/>
        </w:rPr>
      </w:pPr>
      <w:proofErr w:type="gramStart"/>
      <w:r>
        <w:rPr>
          <w:color w:val="000000"/>
        </w:rPr>
        <w:t>marine</w:t>
      </w:r>
      <w:proofErr w:type="gramEnd"/>
      <w:r>
        <w:rPr>
          <w:color w:val="000000"/>
        </w:rPr>
        <w:t xml:space="preserve"> waters of the northern region of S</w:t>
      </w:r>
      <w:r w:rsidRPr="004C011D">
        <w:rPr>
          <w:color w:val="000000"/>
        </w:rPr>
        <w:t>outheast</w:t>
      </w:r>
      <w:r w:rsidRPr="007C42C0">
        <w:rPr>
          <w:color w:val="000000"/>
        </w:rPr>
        <w:t xml:space="preserve"> Alaska</w:t>
      </w:r>
      <w:r w:rsidR="002170A1">
        <w:rPr>
          <w:color w:val="000000"/>
        </w:rPr>
        <w:t>,</w:t>
      </w:r>
      <w:r w:rsidR="001B2259">
        <w:rPr>
          <w:color w:val="000000"/>
        </w:rPr>
        <w:t xml:space="preserve"> </w:t>
      </w:r>
      <w:r w:rsidR="00F317C8">
        <w:rPr>
          <w:color w:val="000000"/>
        </w:rPr>
        <w:t>2021.</w:t>
      </w:r>
    </w:p>
    <w:p w14:paraId="775343B1" w14:textId="77777777" w:rsidR="002170A1" w:rsidRDefault="002170A1" w:rsidP="00F317C8">
      <w:pPr>
        <w:ind w:left="1020"/>
        <w:rPr>
          <w:color w:val="000000"/>
        </w:rPr>
      </w:pPr>
    </w:p>
    <w:tbl>
      <w:tblPr>
        <w:tblW w:w="9270" w:type="dxa"/>
        <w:jc w:val="center"/>
        <w:tblLook w:val="01E0" w:firstRow="1" w:lastRow="1" w:firstColumn="1" w:lastColumn="1" w:noHBand="0" w:noVBand="0"/>
      </w:tblPr>
      <w:tblGrid>
        <w:gridCol w:w="2160"/>
        <w:gridCol w:w="2520"/>
        <w:gridCol w:w="4590"/>
      </w:tblGrid>
      <w:tr w:rsidR="00416DCA" w:rsidRPr="00D51FF7" w14:paraId="36EA5983" w14:textId="77777777" w:rsidTr="00991C75">
        <w:trPr>
          <w:trHeight w:hRule="exact" w:val="709"/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844E1A" w14:textId="18A9ABE9" w:rsidR="00416DCA" w:rsidRPr="00D51FF7" w:rsidRDefault="00416DCA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 w:rsidRPr="00D51FF7">
              <w:rPr>
                <w:color w:val="000000"/>
              </w:rPr>
              <w:t xml:space="preserve">Vessel </w:t>
            </w:r>
          </w:p>
          <w:p w14:paraId="79B4FE47" w14:textId="1F14A17E" w:rsidR="00416DCA" w:rsidRPr="00D51FF7" w:rsidRDefault="00DD11E8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8BEAE5" w14:textId="77777777" w:rsidR="00416DCA" w:rsidRPr="00D51FF7" w:rsidRDefault="00416DCA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color w:val="000000"/>
              </w:rPr>
              <w:t>Dates</w:t>
            </w:r>
          </w:p>
          <w:p w14:paraId="25BF2BD5" w14:textId="0A8562A3" w:rsidR="00416DCA" w:rsidRPr="00D51FF7" w:rsidRDefault="00416DCA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color w:val="000000"/>
              </w:rPr>
              <w:t>(days)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15FA6" w14:textId="6F7253BD" w:rsidR="00416DCA" w:rsidRPr="00D51FF7" w:rsidRDefault="00416DCA" w:rsidP="00AD5C8B">
            <w:pPr>
              <w:tabs>
                <w:tab w:val="left" w:pos="-1080"/>
                <w:tab w:val="left" w:pos="-720"/>
                <w:tab w:val="left" w:pos="522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color w:val="000000"/>
              </w:rPr>
              <w:t>Scientific Personnel</w:t>
            </w:r>
            <w:r w:rsidR="008931EA">
              <w:rPr>
                <w:color w:val="000000"/>
              </w:rPr>
              <w:t xml:space="preserve"> (</w:t>
            </w:r>
            <w:r w:rsidR="002170A1">
              <w:rPr>
                <w:color w:val="000000"/>
              </w:rPr>
              <w:t>affiliatio</w:t>
            </w:r>
            <w:r w:rsidR="008931EA">
              <w:rPr>
                <w:color w:val="000000"/>
              </w:rPr>
              <w:t>n)</w:t>
            </w:r>
          </w:p>
        </w:tc>
      </w:tr>
      <w:tr w:rsidR="00416DCA" w:rsidRPr="00D51FF7" w14:paraId="1BFF5718" w14:textId="77777777" w:rsidTr="00632B9C">
        <w:trPr>
          <w:trHeight w:hRule="exact" w:val="901"/>
          <w:jc w:val="center"/>
        </w:trPr>
        <w:tc>
          <w:tcPr>
            <w:tcW w:w="2160" w:type="dxa"/>
            <w:tcBorders>
              <w:top w:val="single" w:sz="4" w:space="0" w:color="auto"/>
            </w:tcBorders>
            <w:vAlign w:val="bottom"/>
          </w:tcPr>
          <w:p w14:paraId="5778D453" w14:textId="77777777" w:rsidR="00416DCA" w:rsidRPr="00D51FF7" w:rsidRDefault="00416DCA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-108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R/V </w:t>
            </w:r>
            <w:proofErr w:type="spellStart"/>
            <w:r>
              <w:rPr>
                <w:i/>
                <w:iCs/>
                <w:color w:val="000000"/>
              </w:rPr>
              <w:t>Sashin</w:t>
            </w:r>
            <w:proofErr w:type="spellEnd"/>
          </w:p>
          <w:p w14:paraId="517656E8" w14:textId="2B7196A2" w:rsidR="00416DCA" w:rsidRDefault="00416DCA" w:rsidP="00F31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iCs/>
                <w:color w:val="000000"/>
              </w:rPr>
              <w:t>SA</w:t>
            </w:r>
            <w:r w:rsidR="00710401">
              <w:rPr>
                <w:iCs/>
                <w:color w:val="000000"/>
              </w:rPr>
              <w:t>20</w:t>
            </w:r>
            <w:r w:rsidR="00F317C8">
              <w:rPr>
                <w:iCs/>
                <w:color w:val="000000"/>
              </w:rPr>
              <w:t>-</w:t>
            </w:r>
            <w:r w:rsidRPr="00D51FF7">
              <w:rPr>
                <w:iCs/>
                <w:color w:val="000000"/>
              </w:rPr>
              <w:t>01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vAlign w:val="bottom"/>
          </w:tcPr>
          <w:p w14:paraId="43F0EB8E" w14:textId="0D0F2EFB" w:rsidR="00416DCA" w:rsidRPr="00D51FF7" w:rsidRDefault="00671EFA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29</w:t>
            </w:r>
            <w:r w:rsidR="00416DCA" w:rsidRPr="00D51FF7">
              <w:rPr>
                <w:color w:val="000000"/>
              </w:rPr>
              <w:t xml:space="preserve"> May</w:t>
            </w:r>
          </w:p>
          <w:p w14:paraId="0C89884C" w14:textId="1A8A0A8F" w:rsidR="00416DCA" w:rsidRPr="00D51FF7" w:rsidRDefault="00416DCA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671EFA">
              <w:rPr>
                <w:color w:val="000000"/>
              </w:rPr>
              <w:t>1</w:t>
            </w:r>
            <w:r w:rsidRPr="00D51FF7">
              <w:rPr>
                <w:color w:val="000000"/>
              </w:rPr>
              <w:t xml:space="preserve"> days)</w:t>
            </w:r>
          </w:p>
        </w:tc>
        <w:tc>
          <w:tcPr>
            <w:tcW w:w="4590" w:type="dxa"/>
            <w:tcBorders>
              <w:top w:val="single" w:sz="4" w:space="0" w:color="auto"/>
            </w:tcBorders>
            <w:vAlign w:val="bottom"/>
          </w:tcPr>
          <w:p w14:paraId="133E79B1" w14:textId="781BDBE5" w:rsidR="00416DCA" w:rsidRPr="00D51FF7" w:rsidRDefault="00416DCA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Emily Fergusson</w:t>
            </w:r>
            <w:r w:rsidR="00A02DF7" w:rsidRPr="00A02DF7">
              <w:rPr>
                <w:color w:val="000000"/>
                <w:vertAlign w:val="superscript"/>
              </w:rPr>
              <w:t>1</w:t>
            </w:r>
            <w:r>
              <w:rPr>
                <w:color w:val="000000"/>
              </w:rPr>
              <w:t xml:space="preserve"> </w:t>
            </w:r>
            <w:r w:rsidR="008931EA">
              <w:rPr>
                <w:color w:val="000000"/>
              </w:rPr>
              <w:t>(AFSC)</w:t>
            </w:r>
          </w:p>
          <w:p w14:paraId="5ECF49F9" w14:textId="6EA567B2" w:rsidR="00671EFA" w:rsidRPr="00D51FF7" w:rsidRDefault="00671EFA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Todd Miller (AFSC)</w:t>
            </w:r>
          </w:p>
        </w:tc>
      </w:tr>
      <w:tr w:rsidR="00416DCA" w:rsidRPr="00D51FF7" w14:paraId="1F83F948" w14:textId="77777777" w:rsidTr="00F317C8">
        <w:trPr>
          <w:trHeight w:hRule="exact" w:val="1701"/>
          <w:jc w:val="center"/>
        </w:trPr>
        <w:tc>
          <w:tcPr>
            <w:tcW w:w="2160" w:type="dxa"/>
            <w:vAlign w:val="bottom"/>
          </w:tcPr>
          <w:p w14:paraId="2DBCF31C" w14:textId="77777777" w:rsidR="00416DCA" w:rsidRPr="00D51FF7" w:rsidRDefault="00416DCA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-108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R/V Medeia</w:t>
            </w:r>
          </w:p>
          <w:p w14:paraId="6D7E5FCD" w14:textId="3010F144" w:rsidR="008931EA" w:rsidRDefault="00F317C8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ME21-</w:t>
            </w:r>
            <w:r w:rsidR="00416DCA">
              <w:rPr>
                <w:iCs/>
                <w:color w:val="000000"/>
              </w:rPr>
              <w:t>01</w:t>
            </w:r>
          </w:p>
          <w:p w14:paraId="6317130D" w14:textId="77777777" w:rsidR="00283172" w:rsidRDefault="00283172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iCs/>
                <w:color w:val="000000"/>
              </w:rPr>
            </w:pPr>
          </w:p>
          <w:p w14:paraId="44C74646" w14:textId="0629A55D" w:rsidR="008931EA" w:rsidRDefault="008931EA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</w:p>
        </w:tc>
        <w:tc>
          <w:tcPr>
            <w:tcW w:w="2520" w:type="dxa"/>
            <w:vAlign w:val="bottom"/>
          </w:tcPr>
          <w:p w14:paraId="2BDFC1C0" w14:textId="221DB3F6" w:rsidR="00416DCA" w:rsidRPr="00D51FF7" w:rsidRDefault="009A304C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color w:val="000000"/>
              </w:rPr>
              <w:t>18</w:t>
            </w:r>
            <w:r w:rsidR="00991C75">
              <w:rPr>
                <w:color w:val="000000"/>
              </w:rPr>
              <w:t>–</w:t>
            </w:r>
            <w:r>
              <w:rPr>
                <w:color w:val="000000"/>
              </w:rPr>
              <w:t>23</w:t>
            </w:r>
            <w:r w:rsidR="00416DCA" w:rsidRPr="00D51FF7">
              <w:rPr>
                <w:color w:val="000000"/>
              </w:rPr>
              <w:t xml:space="preserve"> Ju</w:t>
            </w:r>
            <w:r w:rsidR="00416DCA">
              <w:rPr>
                <w:color w:val="000000"/>
              </w:rPr>
              <w:t>ne</w:t>
            </w:r>
          </w:p>
          <w:p w14:paraId="1744B1AE" w14:textId="2F6D7616" w:rsidR="00416DCA" w:rsidRDefault="009A304C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color w:val="000000"/>
              </w:rPr>
              <w:t>(6</w:t>
            </w:r>
            <w:r w:rsidR="00416DCA" w:rsidRPr="00D51FF7">
              <w:rPr>
                <w:color w:val="000000"/>
              </w:rPr>
              <w:t xml:space="preserve"> days)</w:t>
            </w:r>
          </w:p>
          <w:p w14:paraId="312FF132" w14:textId="1EA713DE" w:rsidR="008931EA" w:rsidRDefault="008931EA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</w:p>
          <w:p w14:paraId="42189FD1" w14:textId="14E50650" w:rsidR="00283172" w:rsidRPr="00D51FF7" w:rsidRDefault="00283172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</w:p>
        </w:tc>
        <w:tc>
          <w:tcPr>
            <w:tcW w:w="4590" w:type="dxa"/>
            <w:vAlign w:val="bottom"/>
          </w:tcPr>
          <w:p w14:paraId="64CC6213" w14:textId="3FF7EA80" w:rsidR="00416DCA" w:rsidRDefault="00416DCA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color w:val="000000"/>
              </w:rPr>
              <w:t>Jim Murphy</w:t>
            </w:r>
            <w:r w:rsidR="00A02DF7" w:rsidRPr="00A02DF7">
              <w:rPr>
                <w:color w:val="000000"/>
                <w:vertAlign w:val="superscript"/>
              </w:rPr>
              <w:t>1</w:t>
            </w:r>
            <w:r w:rsidR="008931EA">
              <w:rPr>
                <w:color w:val="000000"/>
              </w:rPr>
              <w:t xml:space="preserve"> (AFSC)</w:t>
            </w:r>
          </w:p>
          <w:p w14:paraId="0EF731E0" w14:textId="28DCF526" w:rsidR="00416DCA" w:rsidRDefault="00F317C8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color w:val="000000"/>
              </w:rPr>
              <w:t>Ed Farley</w:t>
            </w:r>
            <w:r w:rsidR="006511FC">
              <w:rPr>
                <w:color w:val="000000"/>
              </w:rPr>
              <w:t xml:space="preserve"> (</w:t>
            </w:r>
            <w:r w:rsidR="007B436E">
              <w:rPr>
                <w:color w:val="000000"/>
              </w:rPr>
              <w:t>AFSC)</w:t>
            </w:r>
          </w:p>
          <w:p w14:paraId="61331BFE" w14:textId="2E8EA05B" w:rsidR="00283172" w:rsidRDefault="00F317C8" w:rsidP="0070642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Steve </w:t>
            </w:r>
            <w:proofErr w:type="spellStart"/>
            <w:r>
              <w:rPr>
                <w:color w:val="000000"/>
              </w:rPr>
              <w:t>Heinl</w:t>
            </w:r>
            <w:proofErr w:type="spellEnd"/>
            <w:r>
              <w:rPr>
                <w:color w:val="000000"/>
              </w:rPr>
              <w:t xml:space="preserve"> </w:t>
            </w:r>
            <w:r w:rsidR="000604EB">
              <w:rPr>
                <w:color w:val="000000"/>
              </w:rPr>
              <w:t>(A</w:t>
            </w:r>
            <w:r>
              <w:rPr>
                <w:color w:val="000000"/>
              </w:rPr>
              <w:t>DFG</w:t>
            </w:r>
            <w:r w:rsidR="000604EB">
              <w:rPr>
                <w:color w:val="000000"/>
              </w:rPr>
              <w:t>)</w:t>
            </w:r>
          </w:p>
          <w:p w14:paraId="30AA812D" w14:textId="63FB11BC" w:rsidR="00F317C8" w:rsidRDefault="00F317C8" w:rsidP="0070642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Adam </w:t>
            </w:r>
            <w:proofErr w:type="spellStart"/>
            <w:r>
              <w:rPr>
                <w:color w:val="000000"/>
              </w:rPr>
              <w:t>Zaleski</w:t>
            </w:r>
            <w:proofErr w:type="spellEnd"/>
            <w:r>
              <w:rPr>
                <w:color w:val="000000"/>
              </w:rPr>
              <w:t xml:space="preserve"> (DIPAC)</w:t>
            </w:r>
          </w:p>
          <w:p w14:paraId="3C86446B" w14:textId="6CF07E88" w:rsidR="000604EB" w:rsidRPr="00D51FF7" w:rsidRDefault="000604EB" w:rsidP="0070642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</w:p>
        </w:tc>
      </w:tr>
      <w:tr w:rsidR="00416DCA" w:rsidRPr="00D51FF7" w14:paraId="361459D0" w14:textId="77777777" w:rsidTr="00F317C8">
        <w:trPr>
          <w:trHeight w:hRule="exact" w:val="1350"/>
          <w:jc w:val="center"/>
        </w:trPr>
        <w:tc>
          <w:tcPr>
            <w:tcW w:w="2160" w:type="dxa"/>
            <w:tcBorders>
              <w:bottom w:val="single" w:sz="4" w:space="0" w:color="auto"/>
            </w:tcBorders>
            <w:vAlign w:val="bottom"/>
          </w:tcPr>
          <w:p w14:paraId="13F7C714" w14:textId="0B5B5C05" w:rsidR="00416DCA" w:rsidRPr="00D51FF7" w:rsidRDefault="00416DCA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-108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R/V Medeia</w:t>
            </w:r>
          </w:p>
          <w:p w14:paraId="5CCAD613" w14:textId="1CD4567F" w:rsidR="00416DCA" w:rsidRDefault="00416DCA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ME</w:t>
            </w:r>
            <w:r w:rsidR="00706421">
              <w:rPr>
                <w:iCs/>
                <w:color w:val="000000"/>
              </w:rPr>
              <w:t>20</w:t>
            </w:r>
            <w:r w:rsidRPr="000B31B2">
              <w:t>–</w:t>
            </w:r>
            <w:r w:rsidR="00706421">
              <w:rPr>
                <w:iCs/>
                <w:color w:val="000000"/>
              </w:rPr>
              <w:t>02</w:t>
            </w:r>
          </w:p>
          <w:p w14:paraId="40E11406" w14:textId="24807B76" w:rsidR="00DD11E8" w:rsidRDefault="00DD11E8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iCs/>
                <w:color w:val="000000"/>
              </w:rPr>
            </w:pPr>
          </w:p>
          <w:p w14:paraId="239D1220" w14:textId="53F69213" w:rsidR="008931EA" w:rsidRDefault="008931EA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vAlign w:val="bottom"/>
          </w:tcPr>
          <w:p w14:paraId="5BCD1084" w14:textId="0ED12314" w:rsidR="00416DCA" w:rsidRPr="00D51FF7" w:rsidRDefault="00F317C8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26 July </w:t>
            </w:r>
            <w:r w:rsidR="00991C75">
              <w:rPr>
                <w:color w:val="000000"/>
              </w:rPr>
              <w:t>–</w:t>
            </w:r>
            <w:r>
              <w:rPr>
                <w:color w:val="000000"/>
              </w:rPr>
              <w:t>4 August</w:t>
            </w:r>
            <w:r w:rsidR="00416DCA">
              <w:rPr>
                <w:color w:val="000000"/>
              </w:rPr>
              <w:t xml:space="preserve"> </w:t>
            </w:r>
          </w:p>
          <w:p w14:paraId="7BFE8267" w14:textId="1529B54E" w:rsidR="00283172" w:rsidRDefault="00F317C8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color w:val="000000"/>
              </w:rPr>
              <w:t>(10</w:t>
            </w:r>
            <w:r w:rsidR="00416DCA" w:rsidRPr="00D51FF7">
              <w:rPr>
                <w:color w:val="000000"/>
              </w:rPr>
              <w:t xml:space="preserve"> days)</w:t>
            </w:r>
          </w:p>
          <w:p w14:paraId="37F6F3CE" w14:textId="21779E58" w:rsidR="008931EA" w:rsidRDefault="008931EA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</w:p>
          <w:p w14:paraId="64FF8F50" w14:textId="791BBB8C" w:rsidR="008931EA" w:rsidRPr="00D51FF7" w:rsidRDefault="008931EA" w:rsidP="00AD5C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</w:p>
        </w:tc>
        <w:tc>
          <w:tcPr>
            <w:tcW w:w="4590" w:type="dxa"/>
            <w:tcBorders>
              <w:bottom w:val="single" w:sz="4" w:space="0" w:color="auto"/>
            </w:tcBorders>
            <w:vAlign w:val="bottom"/>
          </w:tcPr>
          <w:p w14:paraId="12199EC3" w14:textId="283AD8CC" w:rsidR="008931EA" w:rsidRDefault="002170A1" w:rsidP="008931EA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color w:val="000000"/>
              </w:rPr>
              <w:t>Wess Strasburger</w:t>
            </w:r>
            <w:r w:rsidRPr="002170A1">
              <w:rPr>
                <w:color w:val="000000"/>
                <w:vertAlign w:val="superscript"/>
              </w:rPr>
              <w:t>1</w:t>
            </w:r>
            <w:r>
              <w:rPr>
                <w:color w:val="000000"/>
              </w:rPr>
              <w:t xml:space="preserve"> (AFSC)</w:t>
            </w:r>
          </w:p>
          <w:p w14:paraId="7BEC5921" w14:textId="391FD31F" w:rsidR="008931EA" w:rsidRDefault="002170A1" w:rsidP="008931EA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color w:val="000000"/>
              </w:rPr>
              <w:t>Andy Piston</w:t>
            </w:r>
            <w:r w:rsidRPr="002170A1">
              <w:rPr>
                <w:color w:val="000000"/>
                <w:vertAlign w:val="superscript"/>
              </w:rPr>
              <w:t>1</w:t>
            </w:r>
            <w:r>
              <w:rPr>
                <w:color w:val="000000"/>
              </w:rPr>
              <w:t xml:space="preserve"> (ADFG)</w:t>
            </w:r>
          </w:p>
          <w:p w14:paraId="4D9D9F99" w14:textId="5F5B9442" w:rsidR="008931EA" w:rsidRDefault="006511FC" w:rsidP="008931EA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color w:val="000000"/>
              </w:rPr>
              <w:t>Andy Gray</w:t>
            </w:r>
            <w:r w:rsidR="000604EB">
              <w:rPr>
                <w:color w:val="000000"/>
              </w:rPr>
              <w:t xml:space="preserve"> (AFSC)</w:t>
            </w:r>
          </w:p>
          <w:p w14:paraId="57537E38" w14:textId="5D5702E6" w:rsidR="00F317C8" w:rsidRDefault="00F317C8" w:rsidP="008931EA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  <w:r>
              <w:rPr>
                <w:color w:val="000000"/>
              </w:rPr>
              <w:t>Dave Nicolls (AFSC)</w:t>
            </w:r>
          </w:p>
          <w:p w14:paraId="4F3BBD2E" w14:textId="286FA239" w:rsidR="00283172" w:rsidRPr="00D51FF7" w:rsidRDefault="00283172" w:rsidP="0071040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1890"/>
                <w:tab w:val="left" w:pos="2880"/>
                <w:tab w:val="left" w:pos="3600"/>
                <w:tab w:val="left" w:pos="432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olor w:val="000000"/>
              </w:rPr>
            </w:pPr>
          </w:p>
        </w:tc>
      </w:tr>
    </w:tbl>
    <w:p w14:paraId="44FBA485" w14:textId="28546652" w:rsidR="00416DCA" w:rsidRPr="00991C75" w:rsidRDefault="00A02DF7" w:rsidP="00416DCA">
      <w:pPr>
        <w:rPr>
          <w:color w:val="000000"/>
          <w:sz w:val="22"/>
        </w:rPr>
      </w:pPr>
      <w:proofErr w:type="gramStart"/>
      <w:r w:rsidRPr="00991C75">
        <w:rPr>
          <w:color w:val="000000"/>
          <w:sz w:val="22"/>
          <w:vertAlign w:val="superscript"/>
        </w:rPr>
        <w:t>1</w:t>
      </w:r>
      <w:proofErr w:type="gramEnd"/>
      <w:r w:rsidR="009A304C" w:rsidRPr="00991C75">
        <w:rPr>
          <w:color w:val="000000"/>
          <w:sz w:val="22"/>
        </w:rPr>
        <w:t xml:space="preserve"> </w:t>
      </w:r>
      <w:r w:rsidR="00F317C8">
        <w:rPr>
          <w:color w:val="000000"/>
          <w:sz w:val="22"/>
        </w:rPr>
        <w:t>Chief Scientist</w:t>
      </w:r>
    </w:p>
    <w:sectPr w:rsidR="00416DCA" w:rsidRPr="00991C75" w:rsidSect="00A5538C">
      <w:footerReference w:type="default" r:id="rId16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2811D" w14:textId="77777777" w:rsidR="00347303" w:rsidRDefault="00347303">
      <w:r>
        <w:separator/>
      </w:r>
    </w:p>
  </w:endnote>
  <w:endnote w:type="continuationSeparator" w:id="0">
    <w:p w14:paraId="6CB73CA4" w14:textId="77777777" w:rsidR="00347303" w:rsidRDefault="0034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ECC03" w14:textId="77777777" w:rsidR="00736554" w:rsidRDefault="00736554" w:rsidP="0068133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D55393" w14:textId="77777777" w:rsidR="00736554" w:rsidRDefault="007365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9C2E8" w14:textId="5DDA3D96" w:rsidR="00736554" w:rsidRDefault="00736554" w:rsidP="00A903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32FE">
      <w:rPr>
        <w:rStyle w:val="PageNumber"/>
        <w:noProof/>
      </w:rPr>
      <w:t>1</w:t>
    </w:r>
    <w:r>
      <w:rPr>
        <w:rStyle w:val="PageNumber"/>
      </w:rPr>
      <w:fldChar w:fldCharType="end"/>
    </w:r>
  </w:p>
  <w:p w14:paraId="0386EE77" w14:textId="77777777" w:rsidR="00736554" w:rsidRDefault="007365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633CC" w14:textId="77777777" w:rsidR="00481F7C" w:rsidRDefault="00481F7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86501" w14:textId="17E41057" w:rsidR="00736554" w:rsidRDefault="00736554" w:rsidP="00B959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334B">
      <w:rPr>
        <w:rStyle w:val="PageNumber"/>
        <w:noProof/>
      </w:rPr>
      <w:t>6</w:t>
    </w:r>
    <w:r>
      <w:rPr>
        <w:rStyle w:val="PageNumber"/>
      </w:rPr>
      <w:fldChar w:fldCharType="end"/>
    </w:r>
  </w:p>
  <w:p w14:paraId="1E77BB78" w14:textId="77777777" w:rsidR="00736554" w:rsidRDefault="00736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284DD" w14:textId="77777777" w:rsidR="00347303" w:rsidRDefault="00347303">
      <w:r>
        <w:separator/>
      </w:r>
    </w:p>
  </w:footnote>
  <w:footnote w:type="continuationSeparator" w:id="0">
    <w:p w14:paraId="5C97B984" w14:textId="77777777" w:rsidR="00347303" w:rsidRDefault="00347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964A6" w14:textId="77777777" w:rsidR="00481F7C" w:rsidRDefault="00481F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54471" w14:textId="77777777" w:rsidR="00481F7C" w:rsidRDefault="00481F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A6F28" w14:textId="77777777" w:rsidR="00481F7C" w:rsidRDefault="00481F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5DB4"/>
    <w:multiLevelType w:val="hybridMultilevel"/>
    <w:tmpl w:val="2B966C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7DD1"/>
    <w:multiLevelType w:val="hybridMultilevel"/>
    <w:tmpl w:val="2EAA8A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95623"/>
    <w:multiLevelType w:val="hybridMultilevel"/>
    <w:tmpl w:val="84CE79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93020"/>
    <w:multiLevelType w:val="hybridMultilevel"/>
    <w:tmpl w:val="746490F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06A1D"/>
    <w:multiLevelType w:val="hybridMultilevel"/>
    <w:tmpl w:val="74649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D4E92"/>
    <w:multiLevelType w:val="hybridMultilevel"/>
    <w:tmpl w:val="874CFEEA"/>
    <w:lvl w:ilvl="0" w:tplc="B052E9EC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6" w15:restartNumberingAfterBreak="0">
    <w:nsid w:val="2E663184"/>
    <w:multiLevelType w:val="hybridMultilevel"/>
    <w:tmpl w:val="846E1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562E2"/>
    <w:multiLevelType w:val="multilevel"/>
    <w:tmpl w:val="6688F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60124"/>
    <w:multiLevelType w:val="hybridMultilevel"/>
    <w:tmpl w:val="D110FA4C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528F72AB"/>
    <w:multiLevelType w:val="hybridMultilevel"/>
    <w:tmpl w:val="D9DED53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7A6E0E"/>
    <w:multiLevelType w:val="hybridMultilevel"/>
    <w:tmpl w:val="A61E68EA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14F68EB"/>
    <w:multiLevelType w:val="hybridMultilevel"/>
    <w:tmpl w:val="BE3A2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2225D"/>
    <w:multiLevelType w:val="hybridMultilevel"/>
    <w:tmpl w:val="E908583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FE71D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8"/>
  </w:num>
  <w:num w:numId="5">
    <w:abstractNumId w:val="10"/>
  </w:num>
  <w:num w:numId="6">
    <w:abstractNumId w:val="4"/>
  </w:num>
  <w:num w:numId="7">
    <w:abstractNumId w:val="11"/>
  </w:num>
  <w:num w:numId="8">
    <w:abstractNumId w:val="12"/>
  </w:num>
  <w:num w:numId="9">
    <w:abstractNumId w:val="3"/>
  </w:num>
  <w:num w:numId="10">
    <w:abstractNumId w:val="5"/>
  </w:num>
  <w:num w:numId="11">
    <w:abstractNumId w:val="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5D"/>
    <w:rsid w:val="000021BA"/>
    <w:rsid w:val="0001486D"/>
    <w:rsid w:val="00017996"/>
    <w:rsid w:val="0002022E"/>
    <w:rsid w:val="00022DD2"/>
    <w:rsid w:val="000266F0"/>
    <w:rsid w:val="0003351C"/>
    <w:rsid w:val="0003545D"/>
    <w:rsid w:val="00036FBC"/>
    <w:rsid w:val="0004192A"/>
    <w:rsid w:val="00042871"/>
    <w:rsid w:val="00044291"/>
    <w:rsid w:val="000550FB"/>
    <w:rsid w:val="00056CC7"/>
    <w:rsid w:val="000604EB"/>
    <w:rsid w:val="000631FC"/>
    <w:rsid w:val="0006334B"/>
    <w:rsid w:val="000668BC"/>
    <w:rsid w:val="00080509"/>
    <w:rsid w:val="00080762"/>
    <w:rsid w:val="00083D73"/>
    <w:rsid w:val="0008474A"/>
    <w:rsid w:val="00084C27"/>
    <w:rsid w:val="00086B35"/>
    <w:rsid w:val="000877DE"/>
    <w:rsid w:val="00087CA8"/>
    <w:rsid w:val="0009115A"/>
    <w:rsid w:val="00092F61"/>
    <w:rsid w:val="00093670"/>
    <w:rsid w:val="000943CE"/>
    <w:rsid w:val="000A1A4F"/>
    <w:rsid w:val="000A5BB5"/>
    <w:rsid w:val="000B2AE9"/>
    <w:rsid w:val="000B31B2"/>
    <w:rsid w:val="000B31CA"/>
    <w:rsid w:val="000B3C36"/>
    <w:rsid w:val="000C4589"/>
    <w:rsid w:val="000D0597"/>
    <w:rsid w:val="000D22AF"/>
    <w:rsid w:val="000D78A7"/>
    <w:rsid w:val="000E0BA1"/>
    <w:rsid w:val="000E0E4A"/>
    <w:rsid w:val="000E138E"/>
    <w:rsid w:val="000E3610"/>
    <w:rsid w:val="000F5230"/>
    <w:rsid w:val="000F7749"/>
    <w:rsid w:val="00103744"/>
    <w:rsid w:val="00103B1B"/>
    <w:rsid w:val="00104929"/>
    <w:rsid w:val="00105BF2"/>
    <w:rsid w:val="001158E9"/>
    <w:rsid w:val="00116DE0"/>
    <w:rsid w:val="0012138E"/>
    <w:rsid w:val="00127D3C"/>
    <w:rsid w:val="00130BA4"/>
    <w:rsid w:val="001311C6"/>
    <w:rsid w:val="00133E21"/>
    <w:rsid w:val="00135FB3"/>
    <w:rsid w:val="00136EF7"/>
    <w:rsid w:val="00137B0C"/>
    <w:rsid w:val="0014482D"/>
    <w:rsid w:val="0014494A"/>
    <w:rsid w:val="00145BA0"/>
    <w:rsid w:val="00150C84"/>
    <w:rsid w:val="00151376"/>
    <w:rsid w:val="00151D39"/>
    <w:rsid w:val="00151E36"/>
    <w:rsid w:val="00160D16"/>
    <w:rsid w:val="001611EF"/>
    <w:rsid w:val="00163CB2"/>
    <w:rsid w:val="00164417"/>
    <w:rsid w:val="00173E36"/>
    <w:rsid w:val="00174551"/>
    <w:rsid w:val="00175CCB"/>
    <w:rsid w:val="00177507"/>
    <w:rsid w:val="00180708"/>
    <w:rsid w:val="00191179"/>
    <w:rsid w:val="0019401E"/>
    <w:rsid w:val="00195551"/>
    <w:rsid w:val="001A1CF7"/>
    <w:rsid w:val="001A5D21"/>
    <w:rsid w:val="001A7613"/>
    <w:rsid w:val="001B0086"/>
    <w:rsid w:val="001B0D36"/>
    <w:rsid w:val="001B1B75"/>
    <w:rsid w:val="001B2259"/>
    <w:rsid w:val="001B4E22"/>
    <w:rsid w:val="001B625D"/>
    <w:rsid w:val="001B7B40"/>
    <w:rsid w:val="001C3F57"/>
    <w:rsid w:val="001C53D8"/>
    <w:rsid w:val="001C6C39"/>
    <w:rsid w:val="001C7BD9"/>
    <w:rsid w:val="001D0235"/>
    <w:rsid w:val="001D4C22"/>
    <w:rsid w:val="001D720E"/>
    <w:rsid w:val="001E1CD5"/>
    <w:rsid w:val="001E60C0"/>
    <w:rsid w:val="001F0DF4"/>
    <w:rsid w:val="001F6214"/>
    <w:rsid w:val="001F62DD"/>
    <w:rsid w:val="001F68D5"/>
    <w:rsid w:val="00213861"/>
    <w:rsid w:val="00216B11"/>
    <w:rsid w:val="002170A1"/>
    <w:rsid w:val="00217EB6"/>
    <w:rsid w:val="00222C91"/>
    <w:rsid w:val="002300E3"/>
    <w:rsid w:val="0024064D"/>
    <w:rsid w:val="0024226D"/>
    <w:rsid w:val="002440E6"/>
    <w:rsid w:val="00251D22"/>
    <w:rsid w:val="00260106"/>
    <w:rsid w:val="002623D9"/>
    <w:rsid w:val="00262890"/>
    <w:rsid w:val="002638E1"/>
    <w:rsid w:val="00264D63"/>
    <w:rsid w:val="00273195"/>
    <w:rsid w:val="00274FDD"/>
    <w:rsid w:val="00277B48"/>
    <w:rsid w:val="002803C3"/>
    <w:rsid w:val="00281561"/>
    <w:rsid w:val="00283172"/>
    <w:rsid w:val="00284008"/>
    <w:rsid w:val="00291DAE"/>
    <w:rsid w:val="0029641C"/>
    <w:rsid w:val="00296F00"/>
    <w:rsid w:val="00297B12"/>
    <w:rsid w:val="002A24D9"/>
    <w:rsid w:val="002A2F0C"/>
    <w:rsid w:val="002A548D"/>
    <w:rsid w:val="002B2A78"/>
    <w:rsid w:val="002B47B9"/>
    <w:rsid w:val="002B7A40"/>
    <w:rsid w:val="002C0A0A"/>
    <w:rsid w:val="002C16C5"/>
    <w:rsid w:val="002C2556"/>
    <w:rsid w:val="002C4589"/>
    <w:rsid w:val="002C5E7F"/>
    <w:rsid w:val="002D08EE"/>
    <w:rsid w:val="002E351E"/>
    <w:rsid w:val="002E4F52"/>
    <w:rsid w:val="002F1E05"/>
    <w:rsid w:val="002F2813"/>
    <w:rsid w:val="002F3BD6"/>
    <w:rsid w:val="002F677E"/>
    <w:rsid w:val="002F7C89"/>
    <w:rsid w:val="00300E40"/>
    <w:rsid w:val="00300F9A"/>
    <w:rsid w:val="00301EFF"/>
    <w:rsid w:val="00304E7A"/>
    <w:rsid w:val="00305C40"/>
    <w:rsid w:val="00306202"/>
    <w:rsid w:val="00307D9C"/>
    <w:rsid w:val="0031047F"/>
    <w:rsid w:val="003112D5"/>
    <w:rsid w:val="00313FEA"/>
    <w:rsid w:val="003143B4"/>
    <w:rsid w:val="00314A5F"/>
    <w:rsid w:val="00314AF3"/>
    <w:rsid w:val="0031756D"/>
    <w:rsid w:val="00321BE6"/>
    <w:rsid w:val="003334AB"/>
    <w:rsid w:val="00334CAF"/>
    <w:rsid w:val="00335974"/>
    <w:rsid w:val="00340B8E"/>
    <w:rsid w:val="00342577"/>
    <w:rsid w:val="003447C2"/>
    <w:rsid w:val="00347303"/>
    <w:rsid w:val="00350E12"/>
    <w:rsid w:val="00351981"/>
    <w:rsid w:val="00357087"/>
    <w:rsid w:val="0036546D"/>
    <w:rsid w:val="00366937"/>
    <w:rsid w:val="00370BDB"/>
    <w:rsid w:val="00373831"/>
    <w:rsid w:val="00380EAF"/>
    <w:rsid w:val="00382A23"/>
    <w:rsid w:val="00382B96"/>
    <w:rsid w:val="00383C0D"/>
    <w:rsid w:val="0038475F"/>
    <w:rsid w:val="00390E22"/>
    <w:rsid w:val="00393E98"/>
    <w:rsid w:val="00394602"/>
    <w:rsid w:val="0039483E"/>
    <w:rsid w:val="00396B24"/>
    <w:rsid w:val="003A04FB"/>
    <w:rsid w:val="003A110F"/>
    <w:rsid w:val="003A338C"/>
    <w:rsid w:val="003A5B41"/>
    <w:rsid w:val="003A5F1A"/>
    <w:rsid w:val="003A6C8D"/>
    <w:rsid w:val="003A7D65"/>
    <w:rsid w:val="003B1BA9"/>
    <w:rsid w:val="003B2238"/>
    <w:rsid w:val="003C004A"/>
    <w:rsid w:val="003C3E9C"/>
    <w:rsid w:val="003C5050"/>
    <w:rsid w:val="003D2EAC"/>
    <w:rsid w:val="003D327F"/>
    <w:rsid w:val="003D5196"/>
    <w:rsid w:val="003D760A"/>
    <w:rsid w:val="003D796D"/>
    <w:rsid w:val="003E1E4A"/>
    <w:rsid w:val="003E42DA"/>
    <w:rsid w:val="003E6016"/>
    <w:rsid w:val="0040494B"/>
    <w:rsid w:val="00407C87"/>
    <w:rsid w:val="00411A9B"/>
    <w:rsid w:val="004147E5"/>
    <w:rsid w:val="00415304"/>
    <w:rsid w:val="00415A1C"/>
    <w:rsid w:val="00415D2E"/>
    <w:rsid w:val="00416097"/>
    <w:rsid w:val="00416DCA"/>
    <w:rsid w:val="00421E69"/>
    <w:rsid w:val="00422953"/>
    <w:rsid w:val="00423A9D"/>
    <w:rsid w:val="00430C86"/>
    <w:rsid w:val="00431F37"/>
    <w:rsid w:val="004336AC"/>
    <w:rsid w:val="00434AC9"/>
    <w:rsid w:val="00434CE8"/>
    <w:rsid w:val="004402D9"/>
    <w:rsid w:val="00441175"/>
    <w:rsid w:val="00442529"/>
    <w:rsid w:val="004447BE"/>
    <w:rsid w:val="004474AA"/>
    <w:rsid w:val="00450CE8"/>
    <w:rsid w:val="00451F9E"/>
    <w:rsid w:val="0045339B"/>
    <w:rsid w:val="00457ECD"/>
    <w:rsid w:val="00460809"/>
    <w:rsid w:val="004627C1"/>
    <w:rsid w:val="00463A07"/>
    <w:rsid w:val="004649BA"/>
    <w:rsid w:val="00465A46"/>
    <w:rsid w:val="0047134C"/>
    <w:rsid w:val="00474C00"/>
    <w:rsid w:val="0047665B"/>
    <w:rsid w:val="0047754B"/>
    <w:rsid w:val="00481F7C"/>
    <w:rsid w:val="00482AE7"/>
    <w:rsid w:val="00482B6C"/>
    <w:rsid w:val="004862BF"/>
    <w:rsid w:val="004900EC"/>
    <w:rsid w:val="00493384"/>
    <w:rsid w:val="0049392B"/>
    <w:rsid w:val="00495E81"/>
    <w:rsid w:val="004A357B"/>
    <w:rsid w:val="004A51EF"/>
    <w:rsid w:val="004A5283"/>
    <w:rsid w:val="004A7F01"/>
    <w:rsid w:val="004B4894"/>
    <w:rsid w:val="004B59A1"/>
    <w:rsid w:val="004B6FDF"/>
    <w:rsid w:val="004B7802"/>
    <w:rsid w:val="004B7CFF"/>
    <w:rsid w:val="004C011D"/>
    <w:rsid w:val="004C4151"/>
    <w:rsid w:val="004C451E"/>
    <w:rsid w:val="004D079E"/>
    <w:rsid w:val="004D1C3C"/>
    <w:rsid w:val="004D29DB"/>
    <w:rsid w:val="004D5DD8"/>
    <w:rsid w:val="004E3B3B"/>
    <w:rsid w:val="004F564C"/>
    <w:rsid w:val="00502951"/>
    <w:rsid w:val="00502B97"/>
    <w:rsid w:val="00506C67"/>
    <w:rsid w:val="00510596"/>
    <w:rsid w:val="00512655"/>
    <w:rsid w:val="00512955"/>
    <w:rsid w:val="005231BD"/>
    <w:rsid w:val="00525019"/>
    <w:rsid w:val="00526D5E"/>
    <w:rsid w:val="00526E27"/>
    <w:rsid w:val="00527676"/>
    <w:rsid w:val="0053209B"/>
    <w:rsid w:val="00535F2A"/>
    <w:rsid w:val="00536474"/>
    <w:rsid w:val="00540AE2"/>
    <w:rsid w:val="00542978"/>
    <w:rsid w:val="005431D0"/>
    <w:rsid w:val="00543B91"/>
    <w:rsid w:val="005545FE"/>
    <w:rsid w:val="00554C1B"/>
    <w:rsid w:val="00556552"/>
    <w:rsid w:val="00561514"/>
    <w:rsid w:val="00563BD5"/>
    <w:rsid w:val="00563BD7"/>
    <w:rsid w:val="0056402A"/>
    <w:rsid w:val="0056548C"/>
    <w:rsid w:val="005703D5"/>
    <w:rsid w:val="005724CC"/>
    <w:rsid w:val="00575BFB"/>
    <w:rsid w:val="00576128"/>
    <w:rsid w:val="005809E4"/>
    <w:rsid w:val="005814CF"/>
    <w:rsid w:val="0058280C"/>
    <w:rsid w:val="00583F61"/>
    <w:rsid w:val="005863EA"/>
    <w:rsid w:val="005938E4"/>
    <w:rsid w:val="00595A8F"/>
    <w:rsid w:val="005A0334"/>
    <w:rsid w:val="005B0272"/>
    <w:rsid w:val="005B0A93"/>
    <w:rsid w:val="005B3FAB"/>
    <w:rsid w:val="005B412C"/>
    <w:rsid w:val="005B47F3"/>
    <w:rsid w:val="005B74F5"/>
    <w:rsid w:val="005C221E"/>
    <w:rsid w:val="005C25BB"/>
    <w:rsid w:val="005C3AE7"/>
    <w:rsid w:val="005D0F6E"/>
    <w:rsid w:val="005D1CA4"/>
    <w:rsid w:val="005D3CEE"/>
    <w:rsid w:val="005D7718"/>
    <w:rsid w:val="005E0D10"/>
    <w:rsid w:val="005E3A5E"/>
    <w:rsid w:val="005E44C1"/>
    <w:rsid w:val="005E6542"/>
    <w:rsid w:val="005E6605"/>
    <w:rsid w:val="005F2F35"/>
    <w:rsid w:val="0060344C"/>
    <w:rsid w:val="00604C28"/>
    <w:rsid w:val="00610544"/>
    <w:rsid w:val="00611A0B"/>
    <w:rsid w:val="00611DF2"/>
    <w:rsid w:val="00615A79"/>
    <w:rsid w:val="00615D90"/>
    <w:rsid w:val="00616C0B"/>
    <w:rsid w:val="006207AD"/>
    <w:rsid w:val="006215F8"/>
    <w:rsid w:val="00621AF3"/>
    <w:rsid w:val="00622E65"/>
    <w:rsid w:val="006235F9"/>
    <w:rsid w:val="00624A23"/>
    <w:rsid w:val="00630DF0"/>
    <w:rsid w:val="00631E6E"/>
    <w:rsid w:val="00632567"/>
    <w:rsid w:val="006325EF"/>
    <w:rsid w:val="00632B9C"/>
    <w:rsid w:val="00643FF5"/>
    <w:rsid w:val="00644E0F"/>
    <w:rsid w:val="00646ED5"/>
    <w:rsid w:val="006473C2"/>
    <w:rsid w:val="006511FC"/>
    <w:rsid w:val="006515E0"/>
    <w:rsid w:val="0065182A"/>
    <w:rsid w:val="006519A8"/>
    <w:rsid w:val="00651EF0"/>
    <w:rsid w:val="006522DF"/>
    <w:rsid w:val="006618A3"/>
    <w:rsid w:val="0066219E"/>
    <w:rsid w:val="00667777"/>
    <w:rsid w:val="00670FD1"/>
    <w:rsid w:val="00671EFA"/>
    <w:rsid w:val="0067215E"/>
    <w:rsid w:val="00673F52"/>
    <w:rsid w:val="00675F5D"/>
    <w:rsid w:val="00676682"/>
    <w:rsid w:val="00677472"/>
    <w:rsid w:val="00681335"/>
    <w:rsid w:val="0068217F"/>
    <w:rsid w:val="0068264E"/>
    <w:rsid w:val="00682883"/>
    <w:rsid w:val="00685EF4"/>
    <w:rsid w:val="00686608"/>
    <w:rsid w:val="00690257"/>
    <w:rsid w:val="00695BC0"/>
    <w:rsid w:val="006A4C24"/>
    <w:rsid w:val="006A508C"/>
    <w:rsid w:val="006A7D94"/>
    <w:rsid w:val="006A7F66"/>
    <w:rsid w:val="006B09F5"/>
    <w:rsid w:val="006B18CE"/>
    <w:rsid w:val="006C4964"/>
    <w:rsid w:val="006C7765"/>
    <w:rsid w:val="006D3B36"/>
    <w:rsid w:val="006D6FBA"/>
    <w:rsid w:val="006D7F7D"/>
    <w:rsid w:val="006E2F80"/>
    <w:rsid w:val="006E3734"/>
    <w:rsid w:val="006E61AC"/>
    <w:rsid w:val="006E6F1A"/>
    <w:rsid w:val="007058DC"/>
    <w:rsid w:val="00705C03"/>
    <w:rsid w:val="00706421"/>
    <w:rsid w:val="00710401"/>
    <w:rsid w:val="00712E00"/>
    <w:rsid w:val="00713637"/>
    <w:rsid w:val="00715566"/>
    <w:rsid w:val="007247AF"/>
    <w:rsid w:val="00725D43"/>
    <w:rsid w:val="00727BD3"/>
    <w:rsid w:val="00732EFD"/>
    <w:rsid w:val="00734878"/>
    <w:rsid w:val="00736554"/>
    <w:rsid w:val="00736A11"/>
    <w:rsid w:val="00736F2E"/>
    <w:rsid w:val="00736F6C"/>
    <w:rsid w:val="00745177"/>
    <w:rsid w:val="007457B0"/>
    <w:rsid w:val="00746AB0"/>
    <w:rsid w:val="0074781C"/>
    <w:rsid w:val="00751389"/>
    <w:rsid w:val="007530CE"/>
    <w:rsid w:val="00754E9D"/>
    <w:rsid w:val="007550C7"/>
    <w:rsid w:val="00756FF6"/>
    <w:rsid w:val="00757FE3"/>
    <w:rsid w:val="00760DA8"/>
    <w:rsid w:val="00760FFC"/>
    <w:rsid w:val="007627C4"/>
    <w:rsid w:val="007653BF"/>
    <w:rsid w:val="00766DCA"/>
    <w:rsid w:val="00771B3C"/>
    <w:rsid w:val="00772B05"/>
    <w:rsid w:val="007754A6"/>
    <w:rsid w:val="00776482"/>
    <w:rsid w:val="007832D0"/>
    <w:rsid w:val="007841C9"/>
    <w:rsid w:val="00784F20"/>
    <w:rsid w:val="0078621A"/>
    <w:rsid w:val="00786DE1"/>
    <w:rsid w:val="00792982"/>
    <w:rsid w:val="0079310F"/>
    <w:rsid w:val="007965A6"/>
    <w:rsid w:val="007A2810"/>
    <w:rsid w:val="007A4D01"/>
    <w:rsid w:val="007A5A17"/>
    <w:rsid w:val="007B2115"/>
    <w:rsid w:val="007B42A9"/>
    <w:rsid w:val="007B436E"/>
    <w:rsid w:val="007B4CDD"/>
    <w:rsid w:val="007B70AF"/>
    <w:rsid w:val="007C283F"/>
    <w:rsid w:val="007C2E38"/>
    <w:rsid w:val="007C42C0"/>
    <w:rsid w:val="007C6B52"/>
    <w:rsid w:val="007C746F"/>
    <w:rsid w:val="007D3157"/>
    <w:rsid w:val="007D3822"/>
    <w:rsid w:val="007D6A34"/>
    <w:rsid w:val="007E252A"/>
    <w:rsid w:val="007E2934"/>
    <w:rsid w:val="007E4BFD"/>
    <w:rsid w:val="007E75FD"/>
    <w:rsid w:val="007F0CCD"/>
    <w:rsid w:val="007F103F"/>
    <w:rsid w:val="007F4987"/>
    <w:rsid w:val="007F499C"/>
    <w:rsid w:val="007F616C"/>
    <w:rsid w:val="008014C9"/>
    <w:rsid w:val="00805FB6"/>
    <w:rsid w:val="00810D31"/>
    <w:rsid w:val="00810DE0"/>
    <w:rsid w:val="0081286C"/>
    <w:rsid w:val="0081462D"/>
    <w:rsid w:val="00816FE7"/>
    <w:rsid w:val="0081727E"/>
    <w:rsid w:val="008172ED"/>
    <w:rsid w:val="00821AE9"/>
    <w:rsid w:val="00822042"/>
    <w:rsid w:val="008233DA"/>
    <w:rsid w:val="00824E43"/>
    <w:rsid w:val="0082614D"/>
    <w:rsid w:val="00826337"/>
    <w:rsid w:val="00827082"/>
    <w:rsid w:val="0083046B"/>
    <w:rsid w:val="00831C96"/>
    <w:rsid w:val="00833BAF"/>
    <w:rsid w:val="00835245"/>
    <w:rsid w:val="00837BC7"/>
    <w:rsid w:val="00844056"/>
    <w:rsid w:val="0084428D"/>
    <w:rsid w:val="0084448C"/>
    <w:rsid w:val="00850EB7"/>
    <w:rsid w:val="00853BF9"/>
    <w:rsid w:val="008637BD"/>
    <w:rsid w:val="0086390D"/>
    <w:rsid w:val="00866E9D"/>
    <w:rsid w:val="00867077"/>
    <w:rsid w:val="00873260"/>
    <w:rsid w:val="008804A3"/>
    <w:rsid w:val="00883B7D"/>
    <w:rsid w:val="0089015A"/>
    <w:rsid w:val="008920F5"/>
    <w:rsid w:val="008931EA"/>
    <w:rsid w:val="00894261"/>
    <w:rsid w:val="0089538E"/>
    <w:rsid w:val="008A4AF9"/>
    <w:rsid w:val="008A63B4"/>
    <w:rsid w:val="008C2029"/>
    <w:rsid w:val="008C5F18"/>
    <w:rsid w:val="008C6FF1"/>
    <w:rsid w:val="008D0FDD"/>
    <w:rsid w:val="008D1735"/>
    <w:rsid w:val="008D188E"/>
    <w:rsid w:val="008D515B"/>
    <w:rsid w:val="008D599C"/>
    <w:rsid w:val="008E1467"/>
    <w:rsid w:val="008E43AB"/>
    <w:rsid w:val="008E5F60"/>
    <w:rsid w:val="008E6995"/>
    <w:rsid w:val="008F22F2"/>
    <w:rsid w:val="008F23CE"/>
    <w:rsid w:val="008F33ED"/>
    <w:rsid w:val="008F4CD4"/>
    <w:rsid w:val="008F5B4F"/>
    <w:rsid w:val="009007E4"/>
    <w:rsid w:val="00902CFC"/>
    <w:rsid w:val="00903236"/>
    <w:rsid w:val="0090536B"/>
    <w:rsid w:val="009063F6"/>
    <w:rsid w:val="00906840"/>
    <w:rsid w:val="00906BC0"/>
    <w:rsid w:val="0091109F"/>
    <w:rsid w:val="009172EE"/>
    <w:rsid w:val="00922672"/>
    <w:rsid w:val="009248D5"/>
    <w:rsid w:val="00933B43"/>
    <w:rsid w:val="00933F97"/>
    <w:rsid w:val="00935BFC"/>
    <w:rsid w:val="00936930"/>
    <w:rsid w:val="00944749"/>
    <w:rsid w:val="00957C2C"/>
    <w:rsid w:val="0096041E"/>
    <w:rsid w:val="009632B3"/>
    <w:rsid w:val="009701ED"/>
    <w:rsid w:val="009730B2"/>
    <w:rsid w:val="0098500C"/>
    <w:rsid w:val="00986D7D"/>
    <w:rsid w:val="00987AED"/>
    <w:rsid w:val="00991773"/>
    <w:rsid w:val="00991853"/>
    <w:rsid w:val="00991C75"/>
    <w:rsid w:val="00993C06"/>
    <w:rsid w:val="0099451F"/>
    <w:rsid w:val="00995ED8"/>
    <w:rsid w:val="00997275"/>
    <w:rsid w:val="00997CA8"/>
    <w:rsid w:val="009A1028"/>
    <w:rsid w:val="009A2C6A"/>
    <w:rsid w:val="009A304C"/>
    <w:rsid w:val="009A4B8A"/>
    <w:rsid w:val="009A71EC"/>
    <w:rsid w:val="009B0D41"/>
    <w:rsid w:val="009B3438"/>
    <w:rsid w:val="009B4F95"/>
    <w:rsid w:val="009B5AA0"/>
    <w:rsid w:val="009B73CE"/>
    <w:rsid w:val="009C5D1F"/>
    <w:rsid w:val="009C5DE6"/>
    <w:rsid w:val="009D1F89"/>
    <w:rsid w:val="009D2042"/>
    <w:rsid w:val="009D350B"/>
    <w:rsid w:val="009D71BA"/>
    <w:rsid w:val="009D7BC6"/>
    <w:rsid w:val="009E22F0"/>
    <w:rsid w:val="009E347E"/>
    <w:rsid w:val="009E36E7"/>
    <w:rsid w:val="009E3955"/>
    <w:rsid w:val="009E39A0"/>
    <w:rsid w:val="009F44DB"/>
    <w:rsid w:val="009F52B8"/>
    <w:rsid w:val="009F6D64"/>
    <w:rsid w:val="00A00E2D"/>
    <w:rsid w:val="00A011E2"/>
    <w:rsid w:val="00A02DF7"/>
    <w:rsid w:val="00A077A7"/>
    <w:rsid w:val="00A10C42"/>
    <w:rsid w:val="00A17572"/>
    <w:rsid w:val="00A21A10"/>
    <w:rsid w:val="00A23C63"/>
    <w:rsid w:val="00A253C4"/>
    <w:rsid w:val="00A31B34"/>
    <w:rsid w:val="00A36730"/>
    <w:rsid w:val="00A40909"/>
    <w:rsid w:val="00A4744A"/>
    <w:rsid w:val="00A549B2"/>
    <w:rsid w:val="00A54A1B"/>
    <w:rsid w:val="00A5538C"/>
    <w:rsid w:val="00A61569"/>
    <w:rsid w:val="00A62C0E"/>
    <w:rsid w:val="00A639CF"/>
    <w:rsid w:val="00A66963"/>
    <w:rsid w:val="00A67896"/>
    <w:rsid w:val="00A704A0"/>
    <w:rsid w:val="00A70E86"/>
    <w:rsid w:val="00A74016"/>
    <w:rsid w:val="00A80033"/>
    <w:rsid w:val="00A85DE2"/>
    <w:rsid w:val="00A86A11"/>
    <w:rsid w:val="00A87D84"/>
    <w:rsid w:val="00A903A0"/>
    <w:rsid w:val="00A9121E"/>
    <w:rsid w:val="00A92A61"/>
    <w:rsid w:val="00A935DD"/>
    <w:rsid w:val="00A94532"/>
    <w:rsid w:val="00AA16EF"/>
    <w:rsid w:val="00AA2ED0"/>
    <w:rsid w:val="00AA61DD"/>
    <w:rsid w:val="00AB3178"/>
    <w:rsid w:val="00AB4106"/>
    <w:rsid w:val="00AC1D57"/>
    <w:rsid w:val="00AC2496"/>
    <w:rsid w:val="00AC2E67"/>
    <w:rsid w:val="00AC4024"/>
    <w:rsid w:val="00AC530B"/>
    <w:rsid w:val="00AC781E"/>
    <w:rsid w:val="00AD79E2"/>
    <w:rsid w:val="00AE244E"/>
    <w:rsid w:val="00AE2A21"/>
    <w:rsid w:val="00AE32A5"/>
    <w:rsid w:val="00AE6794"/>
    <w:rsid w:val="00AE6AA6"/>
    <w:rsid w:val="00AE6D70"/>
    <w:rsid w:val="00AF339F"/>
    <w:rsid w:val="00B0109A"/>
    <w:rsid w:val="00B04CF2"/>
    <w:rsid w:val="00B05550"/>
    <w:rsid w:val="00B061AF"/>
    <w:rsid w:val="00B06CEB"/>
    <w:rsid w:val="00B10038"/>
    <w:rsid w:val="00B16B5F"/>
    <w:rsid w:val="00B20D32"/>
    <w:rsid w:val="00B23CCA"/>
    <w:rsid w:val="00B24C6E"/>
    <w:rsid w:val="00B30194"/>
    <w:rsid w:val="00B328A0"/>
    <w:rsid w:val="00B35BE3"/>
    <w:rsid w:val="00B36286"/>
    <w:rsid w:val="00B37D03"/>
    <w:rsid w:val="00B40429"/>
    <w:rsid w:val="00B40EC7"/>
    <w:rsid w:val="00B40FD0"/>
    <w:rsid w:val="00B424EB"/>
    <w:rsid w:val="00B43713"/>
    <w:rsid w:val="00B45770"/>
    <w:rsid w:val="00B45E11"/>
    <w:rsid w:val="00B50CB5"/>
    <w:rsid w:val="00B5694C"/>
    <w:rsid w:val="00B569D6"/>
    <w:rsid w:val="00B5761C"/>
    <w:rsid w:val="00B57977"/>
    <w:rsid w:val="00B60678"/>
    <w:rsid w:val="00B62DA5"/>
    <w:rsid w:val="00B6328E"/>
    <w:rsid w:val="00B6526C"/>
    <w:rsid w:val="00B653D5"/>
    <w:rsid w:val="00B758C1"/>
    <w:rsid w:val="00B80C99"/>
    <w:rsid w:val="00B86994"/>
    <w:rsid w:val="00B871CF"/>
    <w:rsid w:val="00B906B8"/>
    <w:rsid w:val="00B93FB4"/>
    <w:rsid w:val="00B959C8"/>
    <w:rsid w:val="00B97A62"/>
    <w:rsid w:val="00BA0773"/>
    <w:rsid w:val="00BA1731"/>
    <w:rsid w:val="00BA2F89"/>
    <w:rsid w:val="00BA74A7"/>
    <w:rsid w:val="00BA78FB"/>
    <w:rsid w:val="00BB0430"/>
    <w:rsid w:val="00BB3272"/>
    <w:rsid w:val="00BB5D43"/>
    <w:rsid w:val="00BB7854"/>
    <w:rsid w:val="00BC177E"/>
    <w:rsid w:val="00BC1E15"/>
    <w:rsid w:val="00BD0E33"/>
    <w:rsid w:val="00BD6D43"/>
    <w:rsid w:val="00BD709A"/>
    <w:rsid w:val="00BE34C7"/>
    <w:rsid w:val="00BE4C58"/>
    <w:rsid w:val="00BE623D"/>
    <w:rsid w:val="00BF47BF"/>
    <w:rsid w:val="00C018B9"/>
    <w:rsid w:val="00C02DDF"/>
    <w:rsid w:val="00C04372"/>
    <w:rsid w:val="00C113B7"/>
    <w:rsid w:val="00C12F67"/>
    <w:rsid w:val="00C135A1"/>
    <w:rsid w:val="00C153F1"/>
    <w:rsid w:val="00C24605"/>
    <w:rsid w:val="00C2645C"/>
    <w:rsid w:val="00C2657C"/>
    <w:rsid w:val="00C269C5"/>
    <w:rsid w:val="00C306D5"/>
    <w:rsid w:val="00C3255C"/>
    <w:rsid w:val="00C4057C"/>
    <w:rsid w:val="00C40CE1"/>
    <w:rsid w:val="00C43D7E"/>
    <w:rsid w:val="00C4667E"/>
    <w:rsid w:val="00C478BA"/>
    <w:rsid w:val="00C47C2E"/>
    <w:rsid w:val="00C516EA"/>
    <w:rsid w:val="00C517A7"/>
    <w:rsid w:val="00C5373D"/>
    <w:rsid w:val="00C5697B"/>
    <w:rsid w:val="00C56C96"/>
    <w:rsid w:val="00C63AAD"/>
    <w:rsid w:val="00C64268"/>
    <w:rsid w:val="00C70A06"/>
    <w:rsid w:val="00C74530"/>
    <w:rsid w:val="00C822CB"/>
    <w:rsid w:val="00C83264"/>
    <w:rsid w:val="00C834A0"/>
    <w:rsid w:val="00C976C8"/>
    <w:rsid w:val="00CA04D7"/>
    <w:rsid w:val="00CA0CBD"/>
    <w:rsid w:val="00CA1695"/>
    <w:rsid w:val="00CA3DE0"/>
    <w:rsid w:val="00CA5994"/>
    <w:rsid w:val="00CB1ACD"/>
    <w:rsid w:val="00CB30AF"/>
    <w:rsid w:val="00CB4218"/>
    <w:rsid w:val="00CB531B"/>
    <w:rsid w:val="00CB6645"/>
    <w:rsid w:val="00CC10DF"/>
    <w:rsid w:val="00CC1B69"/>
    <w:rsid w:val="00CC2F2F"/>
    <w:rsid w:val="00CC3FA2"/>
    <w:rsid w:val="00CC3FE9"/>
    <w:rsid w:val="00CC48AA"/>
    <w:rsid w:val="00CC5AA2"/>
    <w:rsid w:val="00CC7635"/>
    <w:rsid w:val="00CC7CD6"/>
    <w:rsid w:val="00CD00FE"/>
    <w:rsid w:val="00CD3A78"/>
    <w:rsid w:val="00CD4179"/>
    <w:rsid w:val="00CD4C4D"/>
    <w:rsid w:val="00CD7B60"/>
    <w:rsid w:val="00CE2098"/>
    <w:rsid w:val="00CE2580"/>
    <w:rsid w:val="00CE2A6C"/>
    <w:rsid w:val="00CE2BCC"/>
    <w:rsid w:val="00CF02CD"/>
    <w:rsid w:val="00CF2006"/>
    <w:rsid w:val="00CF77E4"/>
    <w:rsid w:val="00D01968"/>
    <w:rsid w:val="00D02CA2"/>
    <w:rsid w:val="00D058EF"/>
    <w:rsid w:val="00D066D5"/>
    <w:rsid w:val="00D07385"/>
    <w:rsid w:val="00D140CC"/>
    <w:rsid w:val="00D20E1E"/>
    <w:rsid w:val="00D21491"/>
    <w:rsid w:val="00D3152E"/>
    <w:rsid w:val="00D37AC8"/>
    <w:rsid w:val="00D406D8"/>
    <w:rsid w:val="00D411F6"/>
    <w:rsid w:val="00D438AF"/>
    <w:rsid w:val="00D45CA1"/>
    <w:rsid w:val="00D46224"/>
    <w:rsid w:val="00D46638"/>
    <w:rsid w:val="00D47940"/>
    <w:rsid w:val="00D51985"/>
    <w:rsid w:val="00D51A5C"/>
    <w:rsid w:val="00D51FF7"/>
    <w:rsid w:val="00D5469B"/>
    <w:rsid w:val="00D56A9C"/>
    <w:rsid w:val="00D5751F"/>
    <w:rsid w:val="00D621E3"/>
    <w:rsid w:val="00D642E2"/>
    <w:rsid w:val="00D65225"/>
    <w:rsid w:val="00D770DD"/>
    <w:rsid w:val="00D83B21"/>
    <w:rsid w:val="00D92E50"/>
    <w:rsid w:val="00D943CE"/>
    <w:rsid w:val="00D97BED"/>
    <w:rsid w:val="00DA189B"/>
    <w:rsid w:val="00DA3A43"/>
    <w:rsid w:val="00DA5E17"/>
    <w:rsid w:val="00DA7286"/>
    <w:rsid w:val="00DB0BB3"/>
    <w:rsid w:val="00DB153C"/>
    <w:rsid w:val="00DB3096"/>
    <w:rsid w:val="00DB46BA"/>
    <w:rsid w:val="00DB4E3A"/>
    <w:rsid w:val="00DB7B1E"/>
    <w:rsid w:val="00DC015A"/>
    <w:rsid w:val="00DC1B32"/>
    <w:rsid w:val="00DC1F91"/>
    <w:rsid w:val="00DC2F97"/>
    <w:rsid w:val="00DC3C4F"/>
    <w:rsid w:val="00DC5BBF"/>
    <w:rsid w:val="00DC6B1C"/>
    <w:rsid w:val="00DD11E8"/>
    <w:rsid w:val="00DD32FE"/>
    <w:rsid w:val="00DD3316"/>
    <w:rsid w:val="00DD497F"/>
    <w:rsid w:val="00DE09FC"/>
    <w:rsid w:val="00DE21FB"/>
    <w:rsid w:val="00DE3740"/>
    <w:rsid w:val="00DF1000"/>
    <w:rsid w:val="00DF1799"/>
    <w:rsid w:val="00DF465C"/>
    <w:rsid w:val="00DF54B3"/>
    <w:rsid w:val="00E01C09"/>
    <w:rsid w:val="00E02B48"/>
    <w:rsid w:val="00E05B46"/>
    <w:rsid w:val="00E074AA"/>
    <w:rsid w:val="00E1054F"/>
    <w:rsid w:val="00E14650"/>
    <w:rsid w:val="00E16A87"/>
    <w:rsid w:val="00E200DC"/>
    <w:rsid w:val="00E207D7"/>
    <w:rsid w:val="00E240E3"/>
    <w:rsid w:val="00E3085E"/>
    <w:rsid w:val="00E30AC0"/>
    <w:rsid w:val="00E36F99"/>
    <w:rsid w:val="00E37CC8"/>
    <w:rsid w:val="00E52165"/>
    <w:rsid w:val="00E534D7"/>
    <w:rsid w:val="00E5757F"/>
    <w:rsid w:val="00E65DA8"/>
    <w:rsid w:val="00E707E6"/>
    <w:rsid w:val="00E713DA"/>
    <w:rsid w:val="00E823C2"/>
    <w:rsid w:val="00E824D2"/>
    <w:rsid w:val="00E82EC6"/>
    <w:rsid w:val="00E850B1"/>
    <w:rsid w:val="00E91463"/>
    <w:rsid w:val="00E924B4"/>
    <w:rsid w:val="00E93EE5"/>
    <w:rsid w:val="00E9668B"/>
    <w:rsid w:val="00EA0C97"/>
    <w:rsid w:val="00EA371A"/>
    <w:rsid w:val="00EB144E"/>
    <w:rsid w:val="00EB20FE"/>
    <w:rsid w:val="00EB2A65"/>
    <w:rsid w:val="00EB3A21"/>
    <w:rsid w:val="00EB3F54"/>
    <w:rsid w:val="00EB4A90"/>
    <w:rsid w:val="00EC2D21"/>
    <w:rsid w:val="00ED1BDF"/>
    <w:rsid w:val="00ED4FEB"/>
    <w:rsid w:val="00ED6D66"/>
    <w:rsid w:val="00EE0486"/>
    <w:rsid w:val="00EE4DAA"/>
    <w:rsid w:val="00EE590F"/>
    <w:rsid w:val="00EE5B1C"/>
    <w:rsid w:val="00EF09A7"/>
    <w:rsid w:val="00F02CBC"/>
    <w:rsid w:val="00F14A44"/>
    <w:rsid w:val="00F1536F"/>
    <w:rsid w:val="00F170EB"/>
    <w:rsid w:val="00F21369"/>
    <w:rsid w:val="00F22DA5"/>
    <w:rsid w:val="00F23D84"/>
    <w:rsid w:val="00F24B80"/>
    <w:rsid w:val="00F317C8"/>
    <w:rsid w:val="00F3181F"/>
    <w:rsid w:val="00F36BF3"/>
    <w:rsid w:val="00F37699"/>
    <w:rsid w:val="00F425F5"/>
    <w:rsid w:val="00F45AB8"/>
    <w:rsid w:val="00F470BA"/>
    <w:rsid w:val="00F60DA3"/>
    <w:rsid w:val="00F636D2"/>
    <w:rsid w:val="00F63FCA"/>
    <w:rsid w:val="00F6597C"/>
    <w:rsid w:val="00F66E4F"/>
    <w:rsid w:val="00F67072"/>
    <w:rsid w:val="00F76B76"/>
    <w:rsid w:val="00F76CC0"/>
    <w:rsid w:val="00F81BA5"/>
    <w:rsid w:val="00F83A5A"/>
    <w:rsid w:val="00F86467"/>
    <w:rsid w:val="00F9114F"/>
    <w:rsid w:val="00F9214E"/>
    <w:rsid w:val="00F95299"/>
    <w:rsid w:val="00FA19FA"/>
    <w:rsid w:val="00FA1A20"/>
    <w:rsid w:val="00FA3B6F"/>
    <w:rsid w:val="00FB36EF"/>
    <w:rsid w:val="00FB3FC7"/>
    <w:rsid w:val="00FB4B1C"/>
    <w:rsid w:val="00FC0FAA"/>
    <w:rsid w:val="00FC1658"/>
    <w:rsid w:val="00FC20DB"/>
    <w:rsid w:val="00FC4615"/>
    <w:rsid w:val="00FD0F57"/>
    <w:rsid w:val="00FD2A2C"/>
    <w:rsid w:val="00FD4378"/>
    <w:rsid w:val="00FD7EB7"/>
    <w:rsid w:val="00FE082A"/>
    <w:rsid w:val="00FE4F92"/>
    <w:rsid w:val="00FE7C28"/>
    <w:rsid w:val="00FF0852"/>
    <w:rsid w:val="00FF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CCA8A8"/>
  <w15:docId w15:val="{4F9421B7-2CF4-41A1-AC23-7FE27D74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1D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431D0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431D0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83D7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6219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6219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66219E"/>
    <w:rPr>
      <w:rFonts w:ascii="Cambria" w:hAnsi="Cambria" w:cs="Times New Roman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rsid w:val="005431D0"/>
    <w:pPr>
      <w:ind w:left="360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66219E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840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6219E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284008"/>
    <w:rPr>
      <w:rFonts w:cs="Times New Roman"/>
    </w:rPr>
  </w:style>
  <w:style w:type="table" w:styleId="TableGrid">
    <w:name w:val="Table Grid"/>
    <w:basedOn w:val="TableNormal"/>
    <w:uiPriority w:val="99"/>
    <w:rsid w:val="00CC7CD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rsid w:val="00083D73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66219E"/>
    <w:rPr>
      <w:rFonts w:cs="Times New Roman"/>
      <w:sz w:val="24"/>
      <w:szCs w:val="24"/>
    </w:rPr>
  </w:style>
  <w:style w:type="paragraph" w:customStyle="1" w:styleId="Picture">
    <w:name w:val="Picture"/>
    <w:basedOn w:val="Normal"/>
    <w:uiPriority w:val="99"/>
    <w:rsid w:val="00083D73"/>
  </w:style>
  <w:style w:type="paragraph" w:styleId="BodyText">
    <w:name w:val="Body Text"/>
    <w:basedOn w:val="Normal"/>
    <w:link w:val="BodyTextChar"/>
    <w:uiPriority w:val="99"/>
    <w:rsid w:val="00083D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6219E"/>
    <w:rPr>
      <w:rFonts w:cs="Times New Roman"/>
      <w:sz w:val="24"/>
      <w:szCs w:val="24"/>
    </w:rPr>
  </w:style>
  <w:style w:type="paragraph" w:customStyle="1" w:styleId="Byline">
    <w:name w:val="Byline"/>
    <w:basedOn w:val="BodyText"/>
    <w:uiPriority w:val="99"/>
    <w:rsid w:val="00083D73"/>
  </w:style>
  <w:style w:type="paragraph" w:styleId="BalloonText">
    <w:name w:val="Balloon Text"/>
    <w:basedOn w:val="Normal"/>
    <w:link w:val="BalloonTextChar"/>
    <w:uiPriority w:val="99"/>
    <w:semiHidden/>
    <w:rsid w:val="00E52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6219E"/>
    <w:rPr>
      <w:rFonts w:cs="Times New Roman"/>
      <w:sz w:val="2"/>
    </w:rPr>
  </w:style>
  <w:style w:type="paragraph" w:styleId="Header">
    <w:name w:val="header"/>
    <w:basedOn w:val="Normal"/>
    <w:link w:val="HeaderChar"/>
    <w:uiPriority w:val="99"/>
    <w:rsid w:val="002A2F0C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219E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A10C4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DD497F"/>
    <w:rPr>
      <w:rFonts w:cs="Times New Roman"/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rsid w:val="00644E0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44E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44E0F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44E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44E0F"/>
    <w:rPr>
      <w:rFonts w:cs="Times New Roman"/>
      <w:b/>
      <w:bCs/>
    </w:rPr>
  </w:style>
  <w:style w:type="paragraph" w:styleId="Revision">
    <w:name w:val="Revision"/>
    <w:hidden/>
    <w:uiPriority w:val="99"/>
    <w:semiHidden/>
    <w:rsid w:val="00D07385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rsid w:val="007F499C"/>
    <w:pPr>
      <w:spacing w:before="100" w:beforeAutospacing="1" w:after="100" w:afterAutospacing="1" w:line="300" w:lineRule="atLeast"/>
    </w:pPr>
    <w:rPr>
      <w:rFonts w:ascii="Arial" w:hAnsi="Arial" w:cs="Arial"/>
      <w:sz w:val="19"/>
      <w:szCs w:val="19"/>
    </w:rPr>
  </w:style>
  <w:style w:type="character" w:styleId="Strong">
    <w:name w:val="Strong"/>
    <w:basedOn w:val="DefaultParagraphFont"/>
    <w:uiPriority w:val="99"/>
    <w:qFormat/>
    <w:rsid w:val="007F499C"/>
    <w:rPr>
      <w:rFonts w:cs="Times New Roman"/>
      <w:b/>
      <w:bCs/>
    </w:rPr>
  </w:style>
  <w:style w:type="paragraph" w:customStyle="1" w:styleId="Default">
    <w:name w:val="Default"/>
    <w:uiPriority w:val="99"/>
    <w:rsid w:val="00A80033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link w:val="CaptionChar"/>
    <w:qFormat/>
    <w:locked/>
    <w:rsid w:val="001B2259"/>
    <w:pPr>
      <w:keepLines/>
      <w:tabs>
        <w:tab w:val="right" w:pos="9360"/>
      </w:tabs>
      <w:suppressAutoHyphens/>
      <w:spacing w:after="120"/>
      <w:ind w:firstLine="288"/>
      <w:jc w:val="both"/>
    </w:pPr>
    <w:rPr>
      <w:rFonts w:eastAsia="Times New Roman"/>
      <w:sz w:val="22"/>
      <w:szCs w:val="20"/>
    </w:rPr>
  </w:style>
  <w:style w:type="character" w:customStyle="1" w:styleId="CaptionChar">
    <w:name w:val="Caption Char"/>
    <w:basedOn w:val="DefaultParagraphFont"/>
    <w:link w:val="Caption"/>
    <w:rsid w:val="001B2259"/>
    <w:rPr>
      <w:rFonts w:eastAsia="Times New Roman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39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39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3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33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3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33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33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3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FF174-7261-42EC-BAA6-C32183EED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749</Words>
  <Characters>4275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Southeast Alaska Coastal Monitoring (SECM) Cruise Plan for 2004</vt:lpstr>
      <vt:lpstr>Southeast Alaska Coastal Monitoring (SECM) Cruise Plan for 2004</vt:lpstr>
    </vt:vector>
  </TitlesOfParts>
  <Company>Microsoft</Company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Southeast Alaska Coastal Monitoring (SECM) Cruise Plan for 2004</dc:title>
  <dc:creator>J orsi</dc:creator>
  <cp:lastModifiedBy>Jim.Murphy</cp:lastModifiedBy>
  <cp:revision>3</cp:revision>
  <cp:lastPrinted>2014-03-28T17:46:00Z</cp:lastPrinted>
  <dcterms:created xsi:type="dcterms:W3CDTF">2021-03-16T22:53:00Z</dcterms:created>
  <dcterms:modified xsi:type="dcterms:W3CDTF">2021-03-16T23:11:00Z</dcterms:modified>
</cp:coreProperties>
</file>