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686" w:rsidRDefault="00522A8A">
      <w:pPr>
        <w:spacing w:after="577" w:line="259" w:lineRule="auto"/>
        <w:ind w:left="6826" w:right="-16" w:firstLine="0"/>
      </w:pPr>
      <w:r>
        <w:rPr>
          <w:noProof/>
        </w:rPr>
        <w:drawing>
          <wp:inline distT="0" distB="0" distL="0" distR="0">
            <wp:extent cx="2197608" cy="53035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2197608" cy="530352"/>
                    </a:xfrm>
                    <a:prstGeom prst="rect">
                      <a:avLst/>
                    </a:prstGeom>
                  </pic:spPr>
                </pic:pic>
              </a:graphicData>
            </a:graphic>
          </wp:inline>
        </w:drawing>
      </w:r>
    </w:p>
    <w:tbl>
      <w:tblPr>
        <w:tblStyle w:val="TableGrid"/>
        <w:tblW w:w="9540" w:type="dxa"/>
        <w:tblInd w:w="67" w:type="dxa"/>
        <w:tblCellMar>
          <w:top w:w="0" w:type="dxa"/>
          <w:left w:w="0" w:type="dxa"/>
          <w:bottom w:w="0" w:type="dxa"/>
          <w:right w:w="0" w:type="dxa"/>
        </w:tblCellMar>
        <w:tblLook w:val="04A0" w:firstRow="1" w:lastRow="0" w:firstColumn="1" w:lastColumn="0" w:noHBand="0" w:noVBand="1"/>
      </w:tblPr>
      <w:tblGrid>
        <w:gridCol w:w="5462"/>
        <w:gridCol w:w="2409"/>
        <w:gridCol w:w="1669"/>
      </w:tblGrid>
      <w:tr w:rsidR="00ED7686" w:rsidTr="00522A8A">
        <w:trPr>
          <w:trHeight w:val="1099"/>
        </w:trPr>
        <w:tc>
          <w:tcPr>
            <w:tcW w:w="5462" w:type="dxa"/>
            <w:tcBorders>
              <w:top w:val="nil"/>
              <w:left w:val="nil"/>
              <w:bottom w:val="nil"/>
              <w:right w:val="nil"/>
            </w:tcBorders>
            <w:vAlign w:val="bottom"/>
          </w:tcPr>
          <w:p w:rsidR="00ED7686" w:rsidRDefault="00522A8A">
            <w:pPr>
              <w:spacing w:after="0" w:line="259" w:lineRule="auto"/>
              <w:ind w:left="0" w:firstLine="0"/>
            </w:pPr>
            <w:r>
              <w:rPr>
                <w:rFonts w:ascii="Arial" w:eastAsia="Arial" w:hAnsi="Arial" w:cs="Arial"/>
                <w:sz w:val="22"/>
              </w:rPr>
              <w:t>MR AARON MCKAY</w:t>
            </w:r>
          </w:p>
          <w:p w:rsidR="00ED7686" w:rsidRDefault="00522A8A">
            <w:pPr>
              <w:spacing w:after="0" w:line="259" w:lineRule="auto"/>
              <w:ind w:left="0" w:firstLine="0"/>
            </w:pPr>
            <w:r>
              <w:rPr>
                <w:rFonts w:ascii="Arial" w:eastAsia="Arial" w:hAnsi="Arial" w:cs="Arial"/>
                <w:sz w:val="22"/>
              </w:rPr>
              <w:t>2/4 HAINES ST</w:t>
            </w:r>
          </w:p>
          <w:p w:rsidR="00ED7686" w:rsidRDefault="00522A8A">
            <w:pPr>
              <w:spacing w:after="0" w:line="259" w:lineRule="auto"/>
              <w:ind w:left="0" w:firstLine="0"/>
            </w:pPr>
            <w:r>
              <w:rPr>
                <w:rFonts w:ascii="Arial" w:eastAsia="Arial" w:hAnsi="Arial" w:cs="Arial"/>
                <w:sz w:val="22"/>
              </w:rPr>
              <w:t>CHELTENHAM  VIC  3192</w:t>
            </w:r>
          </w:p>
        </w:tc>
        <w:tc>
          <w:tcPr>
            <w:tcW w:w="2409" w:type="dxa"/>
            <w:tcBorders>
              <w:top w:val="nil"/>
              <w:left w:val="nil"/>
              <w:bottom w:val="nil"/>
              <w:right w:val="nil"/>
            </w:tcBorders>
          </w:tcPr>
          <w:p w:rsidR="00ED7686" w:rsidRDefault="00522A8A">
            <w:pPr>
              <w:spacing w:after="145" w:line="259" w:lineRule="auto"/>
              <w:ind w:left="0" w:firstLine="0"/>
            </w:pPr>
            <w:r>
              <w:rPr>
                <w:b/>
              </w:rPr>
              <w:t>Tax period ending</w:t>
            </w:r>
          </w:p>
          <w:p w:rsidR="00ED7686" w:rsidRDefault="00522A8A">
            <w:pPr>
              <w:spacing w:after="143" w:line="259" w:lineRule="auto"/>
              <w:ind w:left="0" w:firstLine="0"/>
            </w:pPr>
            <w:r>
              <w:rPr>
                <w:b/>
              </w:rPr>
              <w:t>Tax file number</w:t>
            </w:r>
          </w:p>
          <w:p w:rsidR="00ED7686" w:rsidRDefault="00522A8A">
            <w:pPr>
              <w:spacing w:after="0" w:line="259" w:lineRule="auto"/>
              <w:ind w:left="0" w:firstLine="0"/>
            </w:pPr>
            <w:r>
              <w:rPr>
                <w:b/>
              </w:rPr>
              <w:t>Date of issue</w:t>
            </w:r>
          </w:p>
        </w:tc>
        <w:tc>
          <w:tcPr>
            <w:tcW w:w="1669" w:type="dxa"/>
            <w:tcBorders>
              <w:top w:val="nil"/>
              <w:left w:val="nil"/>
              <w:bottom w:val="nil"/>
              <w:right w:val="nil"/>
            </w:tcBorders>
          </w:tcPr>
          <w:p w:rsidR="00ED7686" w:rsidRDefault="00522A8A">
            <w:pPr>
              <w:spacing w:after="143" w:line="259" w:lineRule="auto"/>
              <w:ind w:left="0" w:firstLine="0"/>
            </w:pPr>
            <w:r>
              <w:rPr>
                <w:b/>
              </w:rPr>
              <w:t>30 June 2017</w:t>
            </w:r>
          </w:p>
          <w:p w:rsidR="00ED7686" w:rsidRDefault="00522A8A">
            <w:pPr>
              <w:spacing w:after="143" w:line="259" w:lineRule="auto"/>
              <w:ind w:left="10" w:firstLine="0"/>
            </w:pPr>
            <w:r>
              <w:t>347</w:t>
            </w:r>
            <w:r>
              <w:t xml:space="preserve"> 936</w:t>
            </w:r>
            <w:r>
              <w:t xml:space="preserve"> 616</w:t>
            </w:r>
          </w:p>
          <w:p w:rsidR="00ED7686" w:rsidRDefault="00522A8A" w:rsidP="00522A8A">
            <w:pPr>
              <w:spacing w:after="0" w:line="259" w:lineRule="auto"/>
              <w:ind w:left="10" w:firstLine="0"/>
              <w:jc w:val="both"/>
            </w:pPr>
            <w:r>
              <w:t>09 November 2011</w:t>
            </w:r>
          </w:p>
        </w:tc>
      </w:tr>
      <w:tr w:rsidR="00ED7686" w:rsidTr="00522A8A">
        <w:trPr>
          <w:trHeight w:val="315"/>
        </w:trPr>
        <w:tc>
          <w:tcPr>
            <w:tcW w:w="5462" w:type="dxa"/>
            <w:tcBorders>
              <w:top w:val="nil"/>
              <w:left w:val="nil"/>
              <w:bottom w:val="nil"/>
              <w:right w:val="nil"/>
            </w:tcBorders>
          </w:tcPr>
          <w:p w:rsidR="00ED7686" w:rsidRDefault="00ED7686">
            <w:pPr>
              <w:spacing w:after="160" w:line="259" w:lineRule="auto"/>
              <w:ind w:left="0" w:firstLine="0"/>
            </w:pPr>
          </w:p>
        </w:tc>
        <w:tc>
          <w:tcPr>
            <w:tcW w:w="2409" w:type="dxa"/>
            <w:tcBorders>
              <w:top w:val="nil"/>
              <w:left w:val="nil"/>
              <w:bottom w:val="nil"/>
              <w:right w:val="nil"/>
            </w:tcBorders>
          </w:tcPr>
          <w:p w:rsidR="00ED7686" w:rsidRDefault="00522A8A">
            <w:pPr>
              <w:spacing w:after="0" w:line="259" w:lineRule="auto"/>
              <w:ind w:left="0" w:firstLine="0"/>
            </w:pPr>
            <w:r>
              <w:rPr>
                <w:b/>
              </w:rPr>
              <w:t>Our reference</w:t>
            </w:r>
          </w:p>
        </w:tc>
        <w:tc>
          <w:tcPr>
            <w:tcW w:w="1669" w:type="dxa"/>
            <w:tcBorders>
              <w:top w:val="nil"/>
              <w:left w:val="nil"/>
              <w:bottom w:val="nil"/>
              <w:right w:val="nil"/>
            </w:tcBorders>
          </w:tcPr>
          <w:p w:rsidR="00ED7686" w:rsidRDefault="00522A8A">
            <w:pPr>
              <w:spacing w:after="0" w:line="259" w:lineRule="auto"/>
              <w:ind w:left="10" w:firstLine="0"/>
              <w:jc w:val="both"/>
            </w:pPr>
            <w:r>
              <w:t>486 511 591 9477</w:t>
            </w:r>
          </w:p>
        </w:tc>
      </w:tr>
    </w:tbl>
    <w:p w:rsidR="00ED7686" w:rsidRDefault="00522A8A">
      <w:pPr>
        <w:spacing w:after="273" w:line="259" w:lineRule="auto"/>
        <w:ind w:left="0" w:right="380" w:firstLine="0"/>
        <w:jc w:val="right"/>
      </w:pPr>
      <w:r>
        <w:rPr>
          <w:rFonts w:ascii="Arial" w:eastAsia="Arial" w:hAnsi="Arial" w:cs="Arial"/>
          <w:b/>
        </w:rPr>
        <w:t>I</w:t>
      </w:r>
      <w:r>
        <w:rPr>
          <w:b/>
        </w:rPr>
        <w:t xml:space="preserve">nternet: </w:t>
      </w:r>
      <w:proofErr w:type="gramStart"/>
      <w:r>
        <w:rPr>
          <w:b/>
        </w:rPr>
        <w:t>www.ato.gov.au  Phone</w:t>
      </w:r>
      <w:proofErr w:type="gramEnd"/>
      <w:r>
        <w:rPr>
          <w:b/>
        </w:rPr>
        <w:t xml:space="preserve"> enquiries: 13 28 61</w:t>
      </w:r>
    </w:p>
    <w:p w:rsidR="00ED7686" w:rsidRDefault="00522A8A">
      <w:pPr>
        <w:pStyle w:val="Heading1"/>
      </w:pPr>
      <w:r>
        <w:t>Notice of assessment - year ended 30 June 2017</w:t>
      </w:r>
    </w:p>
    <w:p w:rsidR="00ED7686" w:rsidRDefault="00522A8A">
      <w:pPr>
        <w:spacing w:after="0" w:line="259" w:lineRule="auto"/>
        <w:ind w:left="0" w:right="65" w:firstLine="0"/>
        <w:jc w:val="center"/>
      </w:pPr>
      <w:r>
        <w:rPr>
          <w:i/>
          <w:sz w:val="18"/>
        </w:rPr>
        <w:t xml:space="preserve">Income Tax Assessment Act 1936 </w:t>
      </w:r>
      <w:r>
        <w:rPr>
          <w:sz w:val="18"/>
        </w:rPr>
        <w:t>and</w:t>
      </w:r>
      <w:r>
        <w:rPr>
          <w:i/>
          <w:sz w:val="18"/>
        </w:rPr>
        <w:t xml:space="preserve"> Income Tax Assessment Act 1997</w:t>
      </w:r>
    </w:p>
    <w:tbl>
      <w:tblPr>
        <w:tblStyle w:val="TableGrid"/>
        <w:tblW w:w="10205" w:type="dxa"/>
        <w:tblInd w:w="0" w:type="dxa"/>
        <w:tblCellMar>
          <w:top w:w="22" w:type="dxa"/>
          <w:left w:w="0" w:type="dxa"/>
          <w:bottom w:w="16" w:type="dxa"/>
          <w:right w:w="384" w:type="dxa"/>
        </w:tblCellMar>
        <w:tblLook w:val="04A0" w:firstRow="1" w:lastRow="0" w:firstColumn="1" w:lastColumn="0" w:noHBand="0" w:noVBand="1"/>
      </w:tblPr>
      <w:tblGrid>
        <w:gridCol w:w="5812"/>
        <w:gridCol w:w="3209"/>
        <w:gridCol w:w="1184"/>
      </w:tblGrid>
      <w:tr w:rsidR="00ED7686">
        <w:trPr>
          <w:trHeight w:val="302"/>
        </w:trPr>
        <w:tc>
          <w:tcPr>
            <w:tcW w:w="5837" w:type="dxa"/>
            <w:tcBorders>
              <w:top w:val="nil"/>
              <w:left w:val="nil"/>
              <w:bottom w:val="nil"/>
              <w:right w:val="nil"/>
            </w:tcBorders>
            <w:shd w:val="clear" w:color="auto" w:fill="CCCCCC"/>
          </w:tcPr>
          <w:p w:rsidR="00ED7686" w:rsidRDefault="00522A8A">
            <w:pPr>
              <w:spacing w:after="0" w:line="259" w:lineRule="auto"/>
              <w:ind w:left="72" w:firstLine="0"/>
            </w:pPr>
            <w:r>
              <w:rPr>
                <w:b/>
              </w:rPr>
              <w:t>Description</w:t>
            </w:r>
          </w:p>
        </w:tc>
        <w:tc>
          <w:tcPr>
            <w:tcW w:w="3250" w:type="dxa"/>
            <w:tcBorders>
              <w:top w:val="nil"/>
              <w:left w:val="nil"/>
              <w:bottom w:val="nil"/>
              <w:right w:val="nil"/>
            </w:tcBorders>
            <w:shd w:val="clear" w:color="auto" w:fill="CCCCCC"/>
          </w:tcPr>
          <w:p w:rsidR="00ED7686" w:rsidRDefault="00522A8A">
            <w:pPr>
              <w:spacing w:after="0" w:line="259" w:lineRule="auto"/>
              <w:ind w:left="154" w:firstLine="0"/>
              <w:jc w:val="center"/>
            </w:pPr>
            <w:r>
              <w:rPr>
                <w:b/>
              </w:rPr>
              <w:t>Debits $</w:t>
            </w:r>
          </w:p>
        </w:tc>
        <w:tc>
          <w:tcPr>
            <w:tcW w:w="1118" w:type="dxa"/>
            <w:tcBorders>
              <w:top w:val="nil"/>
              <w:left w:val="nil"/>
              <w:bottom w:val="nil"/>
              <w:right w:val="nil"/>
            </w:tcBorders>
            <w:shd w:val="clear" w:color="auto" w:fill="CCCCCC"/>
          </w:tcPr>
          <w:p w:rsidR="00ED7686" w:rsidRDefault="00522A8A">
            <w:pPr>
              <w:spacing w:after="0" w:line="259" w:lineRule="auto"/>
              <w:ind w:left="34" w:firstLine="0"/>
            </w:pPr>
            <w:r>
              <w:rPr>
                <w:b/>
              </w:rPr>
              <w:t>Credits $</w:t>
            </w:r>
          </w:p>
        </w:tc>
      </w:tr>
      <w:tr w:rsidR="00ED7686">
        <w:trPr>
          <w:trHeight w:val="302"/>
        </w:trPr>
        <w:tc>
          <w:tcPr>
            <w:tcW w:w="5837" w:type="dxa"/>
            <w:tcBorders>
              <w:top w:val="nil"/>
              <w:left w:val="nil"/>
              <w:bottom w:val="single" w:sz="8" w:space="0" w:color="000000"/>
              <w:right w:val="nil"/>
            </w:tcBorders>
          </w:tcPr>
          <w:p w:rsidR="00ED7686" w:rsidRDefault="00522A8A" w:rsidP="00522A8A">
            <w:pPr>
              <w:spacing w:after="0" w:line="259" w:lineRule="auto"/>
              <w:ind w:left="72" w:firstLine="0"/>
            </w:pPr>
            <w:r>
              <w:rPr>
                <w:i/>
              </w:rPr>
              <w:t xml:space="preserve">Your taxable income is </w:t>
            </w:r>
            <w:r>
              <w:rPr>
                <w:b/>
                <w:i/>
              </w:rPr>
              <w:t>$223</w:t>
            </w:r>
            <w:r>
              <w:rPr>
                <w:b/>
                <w:i/>
              </w:rPr>
              <w:t>,51</w:t>
            </w:r>
            <w:r>
              <w:rPr>
                <w:b/>
                <w:i/>
              </w:rPr>
              <w:t>9</w:t>
            </w:r>
          </w:p>
        </w:tc>
        <w:tc>
          <w:tcPr>
            <w:tcW w:w="3250" w:type="dxa"/>
            <w:tcBorders>
              <w:top w:val="nil"/>
              <w:left w:val="nil"/>
              <w:bottom w:val="single" w:sz="8" w:space="0" w:color="000000"/>
              <w:right w:val="nil"/>
            </w:tcBorders>
          </w:tcPr>
          <w:p w:rsidR="00ED7686" w:rsidRDefault="00ED7686">
            <w:pPr>
              <w:spacing w:after="160" w:line="259" w:lineRule="auto"/>
              <w:ind w:left="0" w:firstLine="0"/>
            </w:pPr>
          </w:p>
        </w:tc>
        <w:tc>
          <w:tcPr>
            <w:tcW w:w="1118" w:type="dxa"/>
            <w:tcBorders>
              <w:top w:val="nil"/>
              <w:left w:val="nil"/>
              <w:bottom w:val="single" w:sz="8" w:space="0" w:color="000000"/>
              <w:right w:val="nil"/>
            </w:tcBorders>
          </w:tcPr>
          <w:p w:rsidR="00ED7686" w:rsidRDefault="00ED7686">
            <w:pPr>
              <w:spacing w:after="160" w:line="259" w:lineRule="auto"/>
              <w:ind w:left="0" w:firstLine="0"/>
            </w:pPr>
          </w:p>
        </w:tc>
      </w:tr>
      <w:tr w:rsidR="00ED7686">
        <w:trPr>
          <w:trHeight w:val="295"/>
        </w:trPr>
        <w:tc>
          <w:tcPr>
            <w:tcW w:w="5837" w:type="dxa"/>
            <w:tcBorders>
              <w:top w:val="single" w:sz="8" w:space="0" w:color="000000"/>
              <w:left w:val="nil"/>
              <w:bottom w:val="nil"/>
              <w:right w:val="nil"/>
            </w:tcBorders>
          </w:tcPr>
          <w:p w:rsidR="00ED7686" w:rsidRDefault="00522A8A">
            <w:pPr>
              <w:spacing w:after="0" w:line="259" w:lineRule="auto"/>
              <w:ind w:left="72" w:firstLine="0"/>
            </w:pPr>
            <w:r>
              <w:t>Tax on your taxable or net income</w:t>
            </w:r>
          </w:p>
        </w:tc>
        <w:tc>
          <w:tcPr>
            <w:tcW w:w="3250" w:type="dxa"/>
            <w:tcBorders>
              <w:top w:val="single" w:sz="8" w:space="0" w:color="000000"/>
              <w:left w:val="nil"/>
              <w:bottom w:val="nil"/>
              <w:right w:val="nil"/>
            </w:tcBorders>
          </w:tcPr>
          <w:p w:rsidR="00ED7686" w:rsidRDefault="00522A8A" w:rsidP="00522A8A">
            <w:pPr>
              <w:spacing w:after="0" w:line="259" w:lineRule="auto"/>
              <w:ind w:left="62" w:firstLine="0"/>
              <w:jc w:val="center"/>
            </w:pPr>
            <w:r>
              <w:rPr>
                <w:b/>
              </w:rPr>
              <w:t>65</w:t>
            </w:r>
            <w:r>
              <w:rPr>
                <w:b/>
              </w:rPr>
              <w:t>,285</w:t>
            </w:r>
            <w:r>
              <w:rPr>
                <w:b/>
              </w:rPr>
              <w:t>.33</w:t>
            </w:r>
          </w:p>
        </w:tc>
        <w:tc>
          <w:tcPr>
            <w:tcW w:w="1118" w:type="dxa"/>
            <w:tcBorders>
              <w:top w:val="single" w:sz="8" w:space="0" w:color="000000"/>
              <w:left w:val="nil"/>
              <w:bottom w:val="nil"/>
              <w:right w:val="nil"/>
            </w:tcBorders>
          </w:tcPr>
          <w:p w:rsidR="00ED7686" w:rsidRDefault="00ED7686">
            <w:pPr>
              <w:spacing w:after="160" w:line="259" w:lineRule="auto"/>
              <w:ind w:left="0" w:firstLine="0"/>
            </w:pPr>
          </w:p>
        </w:tc>
      </w:tr>
      <w:tr w:rsidR="00ED7686">
        <w:trPr>
          <w:trHeight w:val="817"/>
        </w:trPr>
        <w:tc>
          <w:tcPr>
            <w:tcW w:w="5837" w:type="dxa"/>
            <w:tcBorders>
              <w:top w:val="nil"/>
              <w:left w:val="nil"/>
              <w:bottom w:val="nil"/>
              <w:right w:val="nil"/>
            </w:tcBorders>
          </w:tcPr>
          <w:p w:rsidR="00ED7686" w:rsidRDefault="00522A8A">
            <w:pPr>
              <w:spacing w:after="47" w:line="259" w:lineRule="auto"/>
              <w:ind w:left="72" w:firstLine="0"/>
            </w:pPr>
            <w:r>
              <w:rPr>
                <w:b/>
              </w:rPr>
              <w:t>Assessed tax payable $29,260.33 DR</w:t>
            </w:r>
          </w:p>
          <w:p w:rsidR="00ED7686" w:rsidRDefault="00522A8A">
            <w:pPr>
              <w:spacing w:after="0" w:line="259" w:lineRule="auto"/>
              <w:ind w:left="288" w:right="3156" w:hanging="216"/>
              <w:jc w:val="both"/>
            </w:pPr>
            <w:r>
              <w:rPr>
                <w:b/>
              </w:rPr>
              <w:t xml:space="preserve">Plus other liabilities </w:t>
            </w:r>
            <w:r>
              <w:t>Medicare levy</w:t>
            </w:r>
          </w:p>
        </w:tc>
        <w:tc>
          <w:tcPr>
            <w:tcW w:w="3250" w:type="dxa"/>
            <w:tcBorders>
              <w:top w:val="nil"/>
              <w:left w:val="nil"/>
              <w:bottom w:val="nil"/>
              <w:right w:val="nil"/>
            </w:tcBorders>
            <w:vAlign w:val="bottom"/>
          </w:tcPr>
          <w:p w:rsidR="00ED7686" w:rsidRDefault="00522A8A">
            <w:pPr>
              <w:spacing w:after="0" w:line="259" w:lineRule="auto"/>
              <w:ind w:left="144" w:firstLine="0"/>
              <w:jc w:val="center"/>
            </w:pPr>
            <w:r>
              <w:t>2,250.18</w:t>
            </w:r>
          </w:p>
        </w:tc>
        <w:tc>
          <w:tcPr>
            <w:tcW w:w="1118" w:type="dxa"/>
            <w:tcBorders>
              <w:top w:val="nil"/>
              <w:left w:val="nil"/>
              <w:bottom w:val="nil"/>
              <w:right w:val="nil"/>
            </w:tcBorders>
          </w:tcPr>
          <w:p w:rsidR="00ED7686" w:rsidRDefault="00ED7686">
            <w:pPr>
              <w:spacing w:after="160" w:line="259" w:lineRule="auto"/>
              <w:ind w:left="0" w:firstLine="0"/>
            </w:pPr>
          </w:p>
        </w:tc>
      </w:tr>
      <w:tr w:rsidR="00ED7686">
        <w:trPr>
          <w:trHeight w:val="273"/>
        </w:trPr>
        <w:tc>
          <w:tcPr>
            <w:tcW w:w="5837" w:type="dxa"/>
            <w:tcBorders>
              <w:top w:val="nil"/>
              <w:left w:val="nil"/>
              <w:bottom w:val="nil"/>
              <w:right w:val="nil"/>
            </w:tcBorders>
          </w:tcPr>
          <w:p w:rsidR="00ED7686" w:rsidRDefault="00522A8A">
            <w:pPr>
              <w:spacing w:after="0" w:line="259" w:lineRule="auto"/>
              <w:ind w:left="72" w:firstLine="0"/>
            </w:pPr>
            <w:r>
              <w:rPr>
                <w:i/>
              </w:rPr>
              <w:t xml:space="preserve">Less </w:t>
            </w:r>
            <w:r>
              <w:t>tax offset refunds</w:t>
            </w:r>
          </w:p>
        </w:tc>
        <w:tc>
          <w:tcPr>
            <w:tcW w:w="3250" w:type="dxa"/>
            <w:tcBorders>
              <w:top w:val="nil"/>
              <w:left w:val="nil"/>
              <w:bottom w:val="nil"/>
              <w:right w:val="nil"/>
            </w:tcBorders>
          </w:tcPr>
          <w:p w:rsidR="00ED7686" w:rsidRDefault="00522A8A">
            <w:pPr>
              <w:spacing w:after="0" w:line="259" w:lineRule="auto"/>
              <w:ind w:left="470" w:firstLine="0"/>
              <w:jc w:val="center"/>
            </w:pPr>
            <w:r>
              <w:t>0.00</w:t>
            </w:r>
          </w:p>
        </w:tc>
        <w:tc>
          <w:tcPr>
            <w:tcW w:w="1118" w:type="dxa"/>
            <w:tcBorders>
              <w:top w:val="nil"/>
              <w:left w:val="nil"/>
              <w:bottom w:val="nil"/>
              <w:right w:val="nil"/>
            </w:tcBorders>
          </w:tcPr>
          <w:p w:rsidR="00ED7686" w:rsidRDefault="00ED7686">
            <w:pPr>
              <w:spacing w:after="160" w:line="259" w:lineRule="auto"/>
              <w:ind w:left="0" w:firstLine="0"/>
            </w:pPr>
          </w:p>
        </w:tc>
      </w:tr>
      <w:tr w:rsidR="00ED7686">
        <w:trPr>
          <w:trHeight w:val="502"/>
        </w:trPr>
        <w:tc>
          <w:tcPr>
            <w:tcW w:w="5837" w:type="dxa"/>
            <w:tcBorders>
              <w:top w:val="nil"/>
              <w:left w:val="nil"/>
              <w:bottom w:val="single" w:sz="8" w:space="0" w:color="000000"/>
              <w:right w:val="nil"/>
            </w:tcBorders>
          </w:tcPr>
          <w:p w:rsidR="00ED7686" w:rsidRDefault="00522A8A">
            <w:pPr>
              <w:spacing w:after="0" w:line="259" w:lineRule="auto"/>
              <w:ind w:left="72" w:firstLine="0"/>
            </w:pPr>
            <w:r>
              <w:rPr>
                <w:b/>
              </w:rPr>
              <w:t>Less Pay as you go (PAYG) credits and other entitlements</w:t>
            </w:r>
          </w:p>
          <w:p w:rsidR="00ED7686" w:rsidRDefault="00522A8A">
            <w:pPr>
              <w:spacing w:after="0" w:line="259" w:lineRule="auto"/>
              <w:ind w:left="274" w:firstLine="0"/>
            </w:pPr>
            <w:r>
              <w:t>PAYG withholding (</w:t>
            </w:r>
            <w:proofErr w:type="spellStart"/>
            <w:r>
              <w:t>eg</w:t>
            </w:r>
            <w:proofErr w:type="spellEnd"/>
            <w:r>
              <w:t xml:space="preserve"> tax deducted by your employer or bank)</w:t>
            </w:r>
          </w:p>
        </w:tc>
        <w:tc>
          <w:tcPr>
            <w:tcW w:w="3250" w:type="dxa"/>
            <w:tcBorders>
              <w:top w:val="nil"/>
              <w:left w:val="nil"/>
              <w:bottom w:val="single" w:sz="8" w:space="0" w:color="000000"/>
              <w:right w:val="nil"/>
            </w:tcBorders>
          </w:tcPr>
          <w:p w:rsidR="00ED7686" w:rsidRDefault="00ED7686">
            <w:pPr>
              <w:spacing w:after="160" w:line="259" w:lineRule="auto"/>
              <w:ind w:left="0" w:firstLine="0"/>
            </w:pPr>
          </w:p>
        </w:tc>
        <w:tc>
          <w:tcPr>
            <w:tcW w:w="1118" w:type="dxa"/>
            <w:tcBorders>
              <w:top w:val="nil"/>
              <w:left w:val="nil"/>
              <w:bottom w:val="single" w:sz="8" w:space="0" w:color="000000"/>
              <w:right w:val="nil"/>
            </w:tcBorders>
            <w:vAlign w:val="bottom"/>
          </w:tcPr>
          <w:p w:rsidR="00ED7686" w:rsidRDefault="00522A8A" w:rsidP="00522A8A">
            <w:pPr>
              <w:spacing w:after="0" w:line="259" w:lineRule="auto"/>
              <w:ind w:left="0" w:firstLine="0"/>
            </w:pPr>
            <w:r>
              <w:t>65</w:t>
            </w:r>
            <w:r>
              <w:t>,085</w:t>
            </w:r>
            <w:r>
              <w:t>.00</w:t>
            </w:r>
          </w:p>
        </w:tc>
      </w:tr>
    </w:tbl>
    <w:p w:rsidR="00ED7686" w:rsidRDefault="00522A8A">
      <w:pPr>
        <w:tabs>
          <w:tab w:val="right" w:pos="10270"/>
        </w:tabs>
        <w:spacing w:after="340" w:line="265" w:lineRule="auto"/>
        <w:ind w:left="-15" w:firstLine="0"/>
      </w:pPr>
      <w:r>
        <w:rPr>
          <w:b/>
        </w:rPr>
        <w:t>Result of this notice</w:t>
      </w:r>
      <w:r>
        <w:rPr>
          <w:b/>
        </w:rPr>
        <w:tab/>
      </w:r>
      <w:bookmarkStart w:id="0" w:name="_GoBack"/>
      <w:bookmarkEnd w:id="0"/>
      <w:r>
        <w:rPr>
          <w:b/>
        </w:rPr>
        <w:t>555.49 CR</w:t>
      </w:r>
    </w:p>
    <w:tbl>
      <w:tblPr>
        <w:tblStyle w:val="TableGrid"/>
        <w:tblpPr w:vertAnchor="text" w:tblpX="7690" w:tblpY="-34"/>
        <w:tblOverlap w:val="never"/>
        <w:tblW w:w="2515" w:type="dxa"/>
        <w:tblInd w:w="0" w:type="dxa"/>
        <w:tblCellMar>
          <w:top w:w="34" w:type="dxa"/>
          <w:left w:w="115" w:type="dxa"/>
          <w:bottom w:w="0" w:type="dxa"/>
          <w:right w:w="70" w:type="dxa"/>
        </w:tblCellMar>
        <w:tblLook w:val="04A0" w:firstRow="1" w:lastRow="0" w:firstColumn="1" w:lastColumn="0" w:noHBand="0" w:noVBand="1"/>
      </w:tblPr>
      <w:tblGrid>
        <w:gridCol w:w="2515"/>
      </w:tblGrid>
      <w:tr w:rsidR="00ED7686">
        <w:trPr>
          <w:trHeight w:val="298"/>
        </w:trPr>
        <w:tc>
          <w:tcPr>
            <w:tcW w:w="2515" w:type="dxa"/>
            <w:tcBorders>
              <w:top w:val="single" w:sz="8" w:space="0" w:color="000000"/>
              <w:left w:val="single" w:sz="8" w:space="0" w:color="000000"/>
              <w:bottom w:val="single" w:sz="8" w:space="0" w:color="000000"/>
              <w:right w:val="single" w:sz="8" w:space="0" w:color="000000"/>
            </w:tcBorders>
          </w:tcPr>
          <w:p w:rsidR="00ED7686" w:rsidRDefault="00522A8A">
            <w:pPr>
              <w:spacing w:after="0" w:line="259" w:lineRule="auto"/>
              <w:ind w:left="0" w:firstLine="0"/>
              <w:jc w:val="right"/>
            </w:pPr>
            <w:r>
              <w:rPr>
                <w:b/>
              </w:rPr>
              <w:t>$555.49 CR</w:t>
            </w:r>
          </w:p>
        </w:tc>
      </w:tr>
    </w:tbl>
    <w:p w:rsidR="00ED7686" w:rsidRDefault="00522A8A">
      <w:pPr>
        <w:pStyle w:val="Heading2"/>
        <w:spacing w:after="99" w:line="259" w:lineRule="auto"/>
        <w:ind w:left="3189" w:right="66"/>
        <w:jc w:val="center"/>
      </w:pPr>
      <w:r>
        <w:t>Outcome of this notice</w:t>
      </w:r>
    </w:p>
    <w:p w:rsidR="00ED7686" w:rsidRDefault="00522A8A">
      <w:pPr>
        <w:spacing w:after="366"/>
        <w:ind w:left="-5" w:right="41"/>
      </w:pPr>
      <w:r>
        <w:rPr>
          <w:noProof/>
        </w:rPr>
        <w:drawing>
          <wp:inline distT="0" distB="0" distL="0" distR="0">
            <wp:extent cx="201168" cy="201168"/>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
                    <a:stretch>
                      <a:fillRect/>
                    </a:stretch>
                  </pic:blipFill>
                  <pic:spPr>
                    <a:xfrm>
                      <a:off x="0" y="0"/>
                      <a:ext cx="201168" cy="201168"/>
                    </a:xfrm>
                    <a:prstGeom prst="rect">
                      <a:avLst/>
                    </a:prstGeom>
                  </pic:spPr>
                </pic:pic>
              </a:graphicData>
            </a:graphic>
          </wp:inline>
        </w:drawing>
      </w:r>
      <w:r>
        <w:rPr>
          <w:b/>
        </w:rPr>
        <w:t xml:space="preserve"> Your refund of 555.49 CR, </w:t>
      </w:r>
      <w:r>
        <w:t>ATO001100008813747</w:t>
      </w:r>
      <w:r>
        <w:rPr>
          <w:color w:val="0000FF"/>
        </w:rPr>
        <w:t xml:space="preserve"> </w:t>
      </w:r>
      <w:r>
        <w:t>has been forwarded to your nominated financial institution.</w:t>
      </w:r>
    </w:p>
    <w:p w:rsidR="00ED7686" w:rsidRDefault="00522A8A">
      <w:pPr>
        <w:tabs>
          <w:tab w:val="right" w:pos="10270"/>
        </w:tabs>
        <w:spacing w:after="0" w:line="259" w:lineRule="auto"/>
        <w:ind w:left="0" w:firstLine="0"/>
      </w:pPr>
      <w:r>
        <w:rPr>
          <w:sz w:val="31"/>
          <w:vertAlign w:val="subscript"/>
        </w:rPr>
        <w:t xml:space="preserve">Robert </w:t>
      </w:r>
      <w:proofErr w:type="spellStart"/>
      <w:r>
        <w:rPr>
          <w:sz w:val="31"/>
          <w:vertAlign w:val="subscript"/>
        </w:rPr>
        <w:t>Ravanello</w:t>
      </w:r>
      <w:proofErr w:type="spellEnd"/>
      <w:r>
        <w:rPr>
          <w:sz w:val="31"/>
          <w:vertAlign w:val="subscript"/>
        </w:rPr>
        <w:tab/>
      </w:r>
      <w:r>
        <w:rPr>
          <w:b/>
          <w:bdr w:val="single" w:sz="4" w:space="0" w:color="000000"/>
        </w:rPr>
        <w:t>Please keep this notice for future reference</w:t>
      </w:r>
    </w:p>
    <w:p w:rsidR="00ED7686" w:rsidRDefault="00522A8A">
      <w:pPr>
        <w:pStyle w:val="Heading2"/>
        <w:tabs>
          <w:tab w:val="right" w:pos="10270"/>
        </w:tabs>
        <w:spacing w:after="132"/>
        <w:ind w:left="-15" w:right="0" w:firstLine="0"/>
      </w:pPr>
      <w:r>
        <w:rPr>
          <w:b w:val="0"/>
        </w:rPr>
        <w:t>Deputy Commissioner of Taxation</w:t>
      </w:r>
      <w:r>
        <w:rPr>
          <w:b w:val="0"/>
        </w:rPr>
        <w:tab/>
      </w:r>
      <w:proofErr w:type="gramStart"/>
      <w:r>
        <w:t>Please</w:t>
      </w:r>
      <w:proofErr w:type="gramEnd"/>
      <w:r>
        <w:t xml:space="preserve"> see over for important information about your assessment</w:t>
      </w:r>
    </w:p>
    <w:p w:rsidR="00ED7686" w:rsidRDefault="00522A8A">
      <w:pPr>
        <w:spacing w:after="34" w:line="259" w:lineRule="auto"/>
        <w:ind w:left="0" w:firstLine="0"/>
      </w:pPr>
      <w:r>
        <w:rPr>
          <w:rFonts w:ascii="Calibri" w:eastAsia="Calibri" w:hAnsi="Calibri" w:cs="Calibri"/>
          <w:noProof/>
          <w:sz w:val="22"/>
        </w:rPr>
        <mc:AlternateContent>
          <mc:Choice Requires="wpg">
            <w:drawing>
              <wp:inline distT="0" distB="0" distL="0" distR="0">
                <wp:extent cx="6480048" cy="12192"/>
                <wp:effectExtent l="0" t="0" r="0" b="0"/>
                <wp:docPr id="2320" name="Group 2320"/>
                <wp:cNvGraphicFramePr/>
                <a:graphic xmlns:a="http://schemas.openxmlformats.org/drawingml/2006/main">
                  <a:graphicData uri="http://schemas.microsoft.com/office/word/2010/wordprocessingGroup">
                    <wpg:wgp>
                      <wpg:cNvGrpSpPr/>
                      <wpg:grpSpPr>
                        <a:xfrm>
                          <a:off x="0" y="0"/>
                          <a:ext cx="6480048" cy="12192"/>
                          <a:chOff x="0" y="0"/>
                          <a:chExt cx="6480048" cy="12192"/>
                        </a:xfrm>
                      </wpg:grpSpPr>
                      <wps:wsp>
                        <wps:cNvPr id="122" name="Shape 122"/>
                        <wps:cNvSpPr/>
                        <wps:spPr>
                          <a:xfrm>
                            <a:off x="0" y="0"/>
                            <a:ext cx="6480048" cy="0"/>
                          </a:xfrm>
                          <a:custGeom>
                            <a:avLst/>
                            <a:gdLst/>
                            <a:ahLst/>
                            <a:cxnLst/>
                            <a:rect l="0" t="0" r="0" b="0"/>
                            <a:pathLst>
                              <a:path w="6480048">
                                <a:moveTo>
                                  <a:pt x="0" y="0"/>
                                </a:moveTo>
                                <a:lnTo>
                                  <a:pt x="6480048"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0FF227" id="Group 2320" o:spid="_x0000_s1026" style="width:510.25pt;height:.95pt;mso-position-horizontal-relative:char;mso-position-vertical-relative:line" coordsize="6480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">
                <v:shape id="Shape 122" o:spid="_x0000_s1027" style="position:absolute;width:64800;height:0;visibility:visible;mso-wrap-style:square;v-text-anchor:top" coordsize="6480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qh8EA&#10;AADcAAAADwAAAGRycy9kb3ducmV2LnhtbESPQYvCMBCF7wv+hzDC3tbUHmSpRhFB1MOCdf0BQzM2&#10;xWYSmqjx3xthYW8zvPe9ebNYJduLOw2hc6xgOilAEDdOd9wqOP9uv75BhIissXdMCp4UYLUcfSyw&#10;0u7BNd1PsRU5hEOFCkyMvpIyNIYshonzxFm7uMFizOvQSj3gI4fbXpZFMZMWO84XDHraGGqup5vN&#10;NVJtwmF988fZT+1b2tU+7pNSn+O0noOIlOK/+Y/e68yVJbyfyRP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5qofBAAAA3AAAAA8AAAAAAAAAAAAAAAAAmAIAAGRycy9kb3du&#10;cmV2LnhtbFBLBQYAAAAABAAEAPUAAACGAwAAAAA=&#10;" path="m,l6480048,e" filled="f" strokeweight=".96pt">
                  <v:stroke miterlimit="83231f" joinstyle="miter"/>
                  <v:path arrowok="t" textboxrect="0,0,6480048,0"/>
                </v:shape>
                <w10:anchorlock/>
              </v:group>
            </w:pict>
          </mc:Fallback>
        </mc:AlternateContent>
      </w:r>
    </w:p>
    <w:p w:rsidR="00ED7686" w:rsidRDefault="00522A8A">
      <w:pPr>
        <w:spacing w:after="92" w:line="265"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341376</wp:posOffset>
                </wp:positionH>
                <wp:positionV relativeFrom="page">
                  <wp:posOffset>25401</wp:posOffset>
                </wp:positionV>
                <wp:extent cx="6915912" cy="182880"/>
                <wp:effectExtent l="0" t="0" r="0" b="0"/>
                <wp:wrapTopAndBottom/>
                <wp:docPr id="2317" name="Group 2317"/>
                <wp:cNvGraphicFramePr/>
                <a:graphic xmlns:a="http://schemas.openxmlformats.org/drawingml/2006/main">
                  <a:graphicData uri="http://schemas.microsoft.com/office/word/2010/wordprocessingGroup">
                    <wpg:wgp>
                      <wpg:cNvGrpSpPr/>
                      <wpg:grpSpPr>
                        <a:xfrm>
                          <a:off x="0" y="0"/>
                          <a:ext cx="6915912" cy="182880"/>
                          <a:chOff x="0" y="0"/>
                          <a:chExt cx="6915912" cy="182880"/>
                        </a:xfrm>
                      </wpg:grpSpPr>
                      <wps:wsp>
                        <wps:cNvPr id="3002" name="Shape 3002"/>
                        <wps:cNvSpPr/>
                        <wps:spPr>
                          <a:xfrm>
                            <a:off x="0" y="0"/>
                            <a:ext cx="6915912" cy="182880"/>
                          </a:xfrm>
                          <a:custGeom>
                            <a:avLst/>
                            <a:gdLst/>
                            <a:ahLst/>
                            <a:cxnLst/>
                            <a:rect l="0" t="0" r="0" b="0"/>
                            <a:pathLst>
                              <a:path w="6915912" h="182880">
                                <a:moveTo>
                                  <a:pt x="0" y="0"/>
                                </a:moveTo>
                                <a:lnTo>
                                  <a:pt x="6915912" y="0"/>
                                </a:lnTo>
                                <a:lnTo>
                                  <a:pt x="6915912" y="182880"/>
                                </a:lnTo>
                                <a:lnTo>
                                  <a:pt x="0" y="182880"/>
                                </a:lnTo>
                                <a:lnTo>
                                  <a:pt x="0" y="0"/>
                                </a:lnTo>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anchor>
            </w:drawing>
          </mc:Choice>
          <mc:Fallback>
            <w:pict>
              <v:group w14:anchorId="0B7B5BB8" id="Group 2317" o:spid="_x0000_s1026" style="position:absolute;margin-left:26.9pt;margin-top:2pt;width:544.55pt;height:14.4pt;z-index:251658240;mso-position-horizontal-relative:page;mso-position-vertical-relative:page" coordsize="69159,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">
                <v:shape id="Shape 3002" o:spid="_x0000_s1027" style="position:absolute;width:69159;height:1828;visibility:visible;mso-wrap-style:square;v-text-anchor:top" coordsize="6915912,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4RH8EA&#10;AADdAAAADwAAAGRycy9kb3ducmV2LnhtbERPW2vCMBR+H/gfwhF800SnItUobjDwQRQv4OuhObal&#10;zUnXZLX+ezMY7PG78602na1ES40vHGsYjxQI4tSZgjMN18vXcAHCB2SDlWPS8CQPm3XvbYWJcQ8+&#10;UXsOmYgl7BPUkIdQJ1L6NCeLfuRq4qjdXWMxRNhk0jT4iOW2khOl5tJiwXEhx5o+c0rL84/VcJyW&#10;pSusi/TH7Ts7zhbTQ7vXetDvtksQgbrwb/5L74yGd6Um8PsmPg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ER/BAAAA3QAAAA8AAAAAAAAAAAAAAAAAmAIAAGRycy9kb3du&#10;cmV2LnhtbFBLBQYAAAAABAAEAPUAAACGAwAAAAA=&#10;" path="m,l6915912,r,182880l,182880,,e" fillcolor="#d0d0d0" stroked="f" strokeweight="0">
                  <v:stroke miterlimit="83231f" joinstyle="miter"/>
                  <v:path arrowok="t" textboxrect="0,0,6915912,182880"/>
                </v:shape>
                <w10:wrap type="topAndBottom" anchorx="page" anchory="page"/>
              </v:group>
            </w:pict>
          </mc:Fallback>
        </mc:AlternateContent>
      </w:r>
      <w:r>
        <w:rPr>
          <w:b/>
        </w:rPr>
        <w:t>Other information relevant to your assessment:</w:t>
      </w:r>
    </w:p>
    <w:p w:rsidR="00ED7686" w:rsidRDefault="00522A8A">
      <w:pPr>
        <w:spacing w:after="5251"/>
        <w:ind w:left="-5" w:right="41"/>
      </w:pPr>
      <w:r>
        <w:t xml:space="preserve">The Commissioner rounds down certain small amounts that may be owed by you or may be refunded to you. You may </w:t>
      </w:r>
      <w:r>
        <w:t xml:space="preserve">have </w:t>
      </w:r>
      <w:proofErr w:type="gramStart"/>
      <w:r>
        <w:t>transactions</w:t>
      </w:r>
      <w:proofErr w:type="gramEnd"/>
      <w:r>
        <w:t xml:space="preserve"> on your account where this has occurred.</w:t>
      </w:r>
    </w:p>
    <w:p w:rsidR="00ED7686" w:rsidRDefault="00522A8A">
      <w:pPr>
        <w:tabs>
          <w:tab w:val="center" w:pos="8809"/>
        </w:tabs>
        <w:spacing w:after="0" w:line="259" w:lineRule="auto"/>
        <w:ind w:left="0" w:firstLine="0"/>
      </w:pPr>
      <w:r>
        <w:rPr>
          <w:rFonts w:ascii="Arial" w:eastAsia="Arial" w:hAnsi="Arial" w:cs="Arial"/>
          <w:sz w:val="12"/>
        </w:rPr>
        <w:lastRenderedPageBreak/>
        <w:t>E00000-S00000-F00000</w:t>
      </w:r>
      <w:r>
        <w:rPr>
          <w:rFonts w:ascii="Arial" w:eastAsia="Arial" w:hAnsi="Arial" w:cs="Arial"/>
          <w:sz w:val="12"/>
        </w:rPr>
        <w:tab/>
      </w:r>
      <w:r>
        <w:rPr>
          <w:rFonts w:ascii="Arial" w:eastAsia="Arial" w:hAnsi="Arial" w:cs="Arial"/>
          <w:sz w:val="16"/>
        </w:rPr>
        <w:t>71092.100541-02-2017</w:t>
      </w:r>
    </w:p>
    <w:p w:rsidR="00ED7686" w:rsidRDefault="00522A8A">
      <w:pPr>
        <w:pStyle w:val="Heading2"/>
        <w:ind w:left="3189" w:right="3064"/>
        <w:jc w:val="center"/>
      </w:pPr>
      <w:r>
        <w:t xml:space="preserve">IMPORTANT INFORMATION </w:t>
      </w:r>
      <w:proofErr w:type="gramStart"/>
      <w:r>
        <w:t>If</w:t>
      </w:r>
      <w:proofErr w:type="gramEnd"/>
      <w:r>
        <w:t xml:space="preserve"> you disagree with your assessment</w:t>
      </w:r>
    </w:p>
    <w:p w:rsidR="00ED7686" w:rsidRDefault="00522A8A">
      <w:pPr>
        <w:ind w:left="-5" w:right="41"/>
      </w:pPr>
      <w:r>
        <w:t>If you think this assessment is wrong, check all the details on this notice with those on your t</w:t>
      </w:r>
      <w:r>
        <w:t>ax return. If you think there is a problem, phone us on the numbers listed below. You can write to us and object to the assessment if you still disagree with it. Objection forms and information about how to lodge an objection are available from our website</w:t>
      </w:r>
      <w:r>
        <w:t xml:space="preserve"> at </w:t>
      </w:r>
      <w:r>
        <w:rPr>
          <w:b/>
        </w:rPr>
        <w:t>www.ato.gov.au/object</w:t>
      </w:r>
      <w:r>
        <w:t xml:space="preserve"> or by phoning the numbers listed below. If you disagree with our decision on your objection you can apply for an independent, external review. When we give you our decision we will let you know if you can apply to the Administrati</w:t>
      </w:r>
      <w:r>
        <w:t>ve Appeals Tribunal for a review or appeal to the Federal Court.</w:t>
      </w:r>
    </w:p>
    <w:p w:rsidR="00ED7686" w:rsidRDefault="00522A8A">
      <w:pPr>
        <w:pStyle w:val="Heading2"/>
        <w:ind w:left="-5" w:right="0"/>
      </w:pPr>
      <w:r>
        <w:t>We may amend your assessment</w:t>
      </w:r>
    </w:p>
    <w:p w:rsidR="00ED7686" w:rsidRDefault="00522A8A">
      <w:pPr>
        <w:ind w:left="-5" w:right="41"/>
      </w:pPr>
      <w:r>
        <w:t xml:space="preserve">The law gives us time to review information you have given us. Generally, we have two years from the date of the income tax assessment, but in some cases we have longer. If we find the information you provided was not correct we may amend this assessment. </w:t>
      </w:r>
      <w:r>
        <w:t xml:space="preserve">More information is available at </w:t>
      </w:r>
      <w:r>
        <w:rPr>
          <w:b/>
        </w:rPr>
        <w:t>www.ato.gov.au/notices</w:t>
      </w:r>
    </w:p>
    <w:p w:rsidR="00ED7686" w:rsidRDefault="00522A8A">
      <w:pPr>
        <w:pStyle w:val="Heading2"/>
        <w:ind w:left="-5" w:right="0"/>
      </w:pPr>
      <w:r>
        <w:t>Record keeping</w:t>
      </w:r>
    </w:p>
    <w:p w:rsidR="00ED7686" w:rsidRDefault="00522A8A">
      <w:pPr>
        <w:ind w:left="-5" w:right="41"/>
      </w:pPr>
      <w:r>
        <w:t>You must keep the records, receipts and other documentation you have used to prepare your return. Generally you need to keep them for five years. More information about record keeping i</w:t>
      </w:r>
      <w:r>
        <w:t xml:space="preserve">s available at </w:t>
      </w:r>
      <w:r>
        <w:rPr>
          <w:b/>
        </w:rPr>
        <w:t>www.ato.gov.au/notices</w:t>
      </w:r>
    </w:p>
    <w:p w:rsidR="00ED7686" w:rsidRDefault="00522A8A">
      <w:pPr>
        <w:pStyle w:val="Heading2"/>
        <w:ind w:left="-5" w:right="0"/>
      </w:pPr>
      <w:r>
        <w:t>Keeping this notice of assessment for future reference</w:t>
      </w:r>
    </w:p>
    <w:p w:rsidR="00ED7686" w:rsidRDefault="00522A8A">
      <w:pPr>
        <w:ind w:left="-5" w:right="41"/>
      </w:pPr>
      <w:r>
        <w:t xml:space="preserve">You should keep this notice as part of your taxation records as you may be asked to provide details from it when phoning us. This notice also contains a reference </w:t>
      </w:r>
      <w:r>
        <w:t>number required for lodging a future income tax return online.</w:t>
      </w:r>
    </w:p>
    <w:p w:rsidR="00ED7686" w:rsidRDefault="00522A8A">
      <w:pPr>
        <w:pStyle w:val="Heading2"/>
        <w:ind w:left="-5" w:right="0"/>
      </w:pPr>
      <w:r>
        <w:t>Protecting your privacy when you phone us</w:t>
      </w:r>
    </w:p>
    <w:p w:rsidR="00ED7686" w:rsidRDefault="00522A8A">
      <w:pPr>
        <w:spacing w:after="137"/>
        <w:ind w:left="-5" w:right="41"/>
      </w:pPr>
      <w:r>
        <w:t>If you phone us we need to know we are talking to the correct person before providing account information. We will ask you for details only you, or you</w:t>
      </w:r>
      <w:r>
        <w:t>r authorised representative, would know. It will be helpful if you have your tax file number or Australian business number and a copy of this notice ready when you phone us.</w:t>
      </w:r>
    </w:p>
    <w:p w:rsidR="00ED7686" w:rsidRDefault="00522A8A">
      <w:pPr>
        <w:pBdr>
          <w:top w:val="single" w:sz="8" w:space="0" w:color="000000"/>
          <w:left w:val="single" w:sz="8" w:space="0" w:color="000000"/>
          <w:bottom w:val="single" w:sz="8" w:space="0" w:color="000000"/>
          <w:right w:val="single" w:sz="8" w:space="0" w:color="000000"/>
        </w:pBdr>
        <w:spacing w:after="0" w:line="259" w:lineRule="auto"/>
        <w:ind w:left="57" w:firstLine="0"/>
      </w:pPr>
      <w:r>
        <w:rPr>
          <w:b/>
        </w:rPr>
        <w:t>How to contact us</w:t>
      </w:r>
    </w:p>
    <w:p w:rsidR="00ED7686" w:rsidRDefault="00522A8A">
      <w:pPr>
        <w:pBdr>
          <w:top w:val="single" w:sz="8" w:space="0" w:color="000000"/>
          <w:left w:val="single" w:sz="8" w:space="0" w:color="000000"/>
          <w:bottom w:val="single" w:sz="8" w:space="0" w:color="000000"/>
          <w:right w:val="single" w:sz="8" w:space="0" w:color="000000"/>
        </w:pBdr>
        <w:spacing w:after="0" w:line="259" w:lineRule="auto"/>
        <w:ind w:left="67"/>
      </w:pPr>
      <w:r>
        <w:t xml:space="preserve">Individuals – phone us on </w:t>
      </w:r>
      <w:r>
        <w:rPr>
          <w:b/>
        </w:rPr>
        <w:t>13 28 61</w:t>
      </w:r>
      <w:r>
        <w:t xml:space="preserve"> (8.00am – 6.00pm Monday to Fr</w:t>
      </w:r>
      <w:r>
        <w:t>iday)</w:t>
      </w:r>
    </w:p>
    <w:p w:rsidR="00ED7686" w:rsidRDefault="00522A8A">
      <w:pPr>
        <w:pBdr>
          <w:top w:val="single" w:sz="8" w:space="0" w:color="000000"/>
          <w:left w:val="single" w:sz="8" w:space="0" w:color="000000"/>
          <w:bottom w:val="single" w:sz="8" w:space="0" w:color="000000"/>
          <w:right w:val="single" w:sz="8" w:space="0" w:color="000000"/>
        </w:pBdr>
        <w:spacing w:after="0" w:line="259" w:lineRule="auto"/>
        <w:ind w:left="67"/>
      </w:pPr>
      <w:r>
        <w:t xml:space="preserve">Businesses – phone us on </w:t>
      </w:r>
      <w:r>
        <w:rPr>
          <w:b/>
        </w:rPr>
        <w:t>13 28 66</w:t>
      </w:r>
      <w:r>
        <w:t xml:space="preserve"> (8.00am – 6.00pm Monday to Friday)</w:t>
      </w:r>
    </w:p>
    <w:p w:rsidR="00ED7686" w:rsidRDefault="00522A8A">
      <w:pPr>
        <w:pBdr>
          <w:top w:val="single" w:sz="8" w:space="0" w:color="000000"/>
          <w:left w:val="single" w:sz="8" w:space="0" w:color="000000"/>
          <w:bottom w:val="single" w:sz="8" w:space="0" w:color="000000"/>
          <w:right w:val="single" w:sz="8" w:space="0" w:color="000000"/>
        </w:pBdr>
        <w:spacing w:after="0" w:line="259" w:lineRule="auto"/>
        <w:ind w:left="67"/>
      </w:pPr>
      <w:r>
        <w:t xml:space="preserve">If you do not speak English and need help from us phone the Translating and Interpreting Service on </w:t>
      </w:r>
      <w:r>
        <w:rPr>
          <w:b/>
        </w:rPr>
        <w:t>13 14 50</w:t>
      </w:r>
    </w:p>
    <w:p w:rsidR="00ED7686" w:rsidRDefault="00522A8A">
      <w:pPr>
        <w:pBdr>
          <w:top w:val="single" w:sz="8" w:space="0" w:color="000000"/>
          <w:left w:val="single" w:sz="8" w:space="0" w:color="000000"/>
          <w:bottom w:val="single" w:sz="8" w:space="0" w:color="000000"/>
          <w:right w:val="single" w:sz="8" w:space="0" w:color="000000"/>
        </w:pBdr>
        <w:spacing w:after="196" w:line="259" w:lineRule="auto"/>
        <w:ind w:left="67"/>
      </w:pPr>
      <w:r>
        <w:t xml:space="preserve">If you have a hearing or speech impairment phone the National Relay Service on </w:t>
      </w:r>
      <w:r>
        <w:rPr>
          <w:b/>
        </w:rPr>
        <w:t>13 36 77</w:t>
      </w:r>
    </w:p>
    <w:p w:rsidR="00ED7686" w:rsidRDefault="00522A8A">
      <w:pPr>
        <w:pStyle w:val="Heading2"/>
        <w:ind w:left="-5" w:right="0"/>
      </w:pPr>
      <w:r>
        <w:t>Explanation of terms used in your notice of assessment Tax on taxable income</w:t>
      </w:r>
    </w:p>
    <w:p w:rsidR="00ED7686" w:rsidRDefault="00522A8A">
      <w:pPr>
        <w:spacing w:after="0" w:line="290" w:lineRule="auto"/>
        <w:ind w:left="0" w:right="414" w:firstLine="0"/>
        <w:jc w:val="both"/>
      </w:pPr>
      <w:r>
        <w:t xml:space="preserve">We calculate the amount of tax you pay on your taxable income. We work it out based on the </w:t>
      </w:r>
      <w:r>
        <w:t xml:space="preserve">information in your tax return. This amount may be nil. </w:t>
      </w:r>
      <w:r>
        <w:rPr>
          <w:b/>
        </w:rPr>
        <w:t>Tax offsets</w:t>
      </w:r>
    </w:p>
    <w:p w:rsidR="00ED7686" w:rsidRDefault="00522A8A">
      <w:pPr>
        <w:ind w:left="-5" w:right="41"/>
      </w:pPr>
      <w:r>
        <w:t>Tax offsets directly reduce the amount of tax you pay. They are not the same as deductions. Deductions are taken off your income before your tax is worked out. With a tax offset, we work o</w:t>
      </w:r>
      <w:r>
        <w:t>ut the tax due on your taxable income then reduce it by the total amount of your tax offsets.</w:t>
      </w:r>
    </w:p>
    <w:p w:rsidR="00ED7686" w:rsidRDefault="00522A8A">
      <w:pPr>
        <w:pStyle w:val="Heading2"/>
        <w:ind w:left="212" w:right="0"/>
      </w:pPr>
      <w:r>
        <w:t>Refundable tax offsets and tax offset refunds</w:t>
      </w:r>
    </w:p>
    <w:p w:rsidR="00ED7686" w:rsidRDefault="00522A8A">
      <w:pPr>
        <w:spacing w:after="161"/>
        <w:ind w:left="212" w:right="41"/>
      </w:pPr>
      <w:r>
        <w:t xml:space="preserve">If you are entitled to any refundable tax offsets, they reduce the amount of tax on your taxable income. If the tax </w:t>
      </w:r>
      <w:r>
        <w:t>on your taxable income is reduced to zero and not all of your refundable tax offsets have been used up, the remaining amount will be shown at ‘tax offset refunds’. This amount will be allocated against any outstanding liabilities, including Medicare.</w:t>
      </w:r>
    </w:p>
    <w:p w:rsidR="00ED7686" w:rsidRDefault="00522A8A">
      <w:pPr>
        <w:pStyle w:val="Heading2"/>
        <w:ind w:left="-5" w:right="0"/>
      </w:pPr>
      <w:r>
        <w:t xml:space="preserve">PAYG </w:t>
      </w:r>
      <w:r>
        <w:t>credits and other entitlements</w:t>
      </w:r>
    </w:p>
    <w:p w:rsidR="00ED7686" w:rsidRDefault="00522A8A">
      <w:pPr>
        <w:spacing w:after="4937"/>
        <w:ind w:left="-5" w:right="41"/>
      </w:pPr>
      <w:r>
        <w:t xml:space="preserve">Includes any credits or interest entitlements that have been taken into account in working out your refund or amount owing. An example of these credits is any tax that was deducted by your employer or bank from payments they </w:t>
      </w:r>
      <w:r>
        <w:t>made to you during the financial year.</w:t>
      </w:r>
    </w:p>
    <w:p w:rsidR="00ED7686" w:rsidRDefault="00522A8A">
      <w:pPr>
        <w:spacing w:after="0" w:line="259" w:lineRule="auto"/>
        <w:ind w:left="0" w:firstLine="0"/>
        <w:jc w:val="right"/>
      </w:pPr>
      <w:r>
        <w:rPr>
          <w:rFonts w:ascii="Arial" w:eastAsia="Arial" w:hAnsi="Arial" w:cs="Arial"/>
          <w:sz w:val="22"/>
        </w:rPr>
        <w:lastRenderedPageBreak/>
        <w:t>2 of 2</w:t>
      </w:r>
    </w:p>
    <w:sectPr w:rsidR="00ED7686">
      <w:pgSz w:w="11900" w:h="16840"/>
      <w:pgMar w:top="636" w:right="497" w:bottom="43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86"/>
    <w:rsid w:val="00522A8A"/>
    <w:rsid w:val="00ED76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73B9D-280A-46F6-A91D-98AE81FE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4" w:line="248" w:lineRule="auto"/>
      <w:ind w:left="44"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right="6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right="38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22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A8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PDF_Outbound_Correspondence - Elroy</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PDF_Outbound_Correspondence - Elroy</dc:title>
  <dc:subject/>
  <dc:creator>Registered to: ATO</dc:creator>
  <cp:keywords/>
  <cp:lastModifiedBy>Aaron McKay</cp:lastModifiedBy>
  <cp:revision>2</cp:revision>
  <cp:lastPrinted>2017-12-31T01:47:00Z</cp:lastPrinted>
  <dcterms:created xsi:type="dcterms:W3CDTF">2017-12-31T01:48:00Z</dcterms:created>
  <dcterms:modified xsi:type="dcterms:W3CDTF">2017-12-31T01:48:00Z</dcterms:modified>
</cp:coreProperties>
</file>