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4"/>
          <w:szCs w:val="44"/>
          <w:u w:val="singl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44"/>
          <w:szCs w:val="44"/>
          <w:u w:val="single"/>
          <w:rtl w:val="0"/>
        </w:rPr>
        <w:t xml:space="preserve">Decor Appointment</w:t>
      </w:r>
    </w:p>
    <w:p w:rsidR="00000000" w:rsidDel="00000000" w:rsidP="00000000" w:rsidRDefault="00000000" w:rsidRPr="00000000" w14:paraId="00000002">
      <w:pPr>
        <w:jc w:val="center"/>
        <w:rPr>
          <w:rFonts w:ascii="Georgia" w:cs="Georgia" w:eastAsia="Georgia" w:hAnsi="Georgia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 ________________________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Event Date: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_____________________</w:t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rFonts w:ascii="Georgia" w:cs="Georgia" w:eastAsia="Georgia" w:hAnsi="Georgia"/>
          <w:sz w:val="32"/>
          <w:szCs w:val="32"/>
          <w:rtl w:val="0"/>
        </w:rPr>
        <w:t xml:space="preserve">__________________________</w:t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Ceremony Decor:</w:t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Draping lights: on/off</w:t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Guest Table Centerpieces:</w:t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Sweetheart Table:</w:t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Cake table:</w:t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Cake cutting set: SS/Thiers</w:t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Champagne Glasses: SS/theirs</w:t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Additional Decor: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