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b/>
          <w:bCs/>
          <w:color w:val="3A5A40"/>
          <w:spacing w:val="40"/>
          <w:sz w:val="30"/>
          <w:szCs w:val="30"/>
        </w:rPr>
        <w:t xml:space="preserve">COMMON PARTNERS</w:t>
      </w:r>
    </w:p>
    <w:p>
      <w:pPr>
        <w:spacing w:after="220"/>
      </w:pPr>
      <w:r>
        <w:rPr>
          <w:color w:val="6B6B6B"/>
          <w:sz w:val="20"/>
          <w:szCs w:val="20"/>
        </w:rPr>
        <w:t xml:space="preserve">Consumer product · Patient capital</w:t>
      </w:r>
    </w:p>
    <w:p>
      <w:pPr>
        <w:spacing w:after="40"/>
      </w:pPr>
      <w:r>
        <w:rPr>
          <w:b/>
          <w:bCs/>
          <w:color w:val="1A1A1A"/>
          <w:sz w:val="52"/>
          <w:szCs w:val="52"/>
        </w:rPr>
        <w:t xml:space="preserve">Deal Sourcing &amp; Screening Platform</w:t>
      </w:r>
    </w:p>
    <w:p>
      <w:pPr>
        <w:spacing w:after="260"/>
      </w:pPr>
      <w:r>
        <w:rPr>
          <w:color w:val="3A5A40"/>
          <w:sz w:val="40"/>
          <w:szCs w:val="40"/>
        </w:rPr>
        <w:t xml:space="preserve">Design Blueprint</w:t>
      </w:r>
    </w:p>
    <w:p>
      <w:pPr>
        <w:pBdr>
          <w:top w:val="single" w:color="3A5A40" w:sz="6" w:space="4"/>
          <w:bottom w:val="single" w:color="3A5A40" w:sz="6" w:space="4"/>
        </w:pBdr>
        <w:spacing w:after="120" w:before="120"/>
      </w:pPr>
      <w:r>
        <w:rPr>
          <w:i/>
          <w:iCs/>
          <w:color w:val="1A1A1A"/>
          <w:sz w:val="24"/>
          <w:szCs w:val="24"/>
        </w:rPr>
        <w:t xml:space="preserve">A system to find, screen and prioritise the businesses worth partnering with — repeatably.</w:t>
      </w:r>
    </w:p>
    <w:p>
      <w:pPr>
        <w:spacing w:before="320"/>
      </w:pPr>
      <w:r>
        <w:rPr>
          <w:color w:val="6B6B6B"/>
          <w:sz w:val="20"/>
          <w:szCs w:val="20"/>
        </w:rPr>
        <w:t xml:space="preserve">Prepared for   </w:t>
      </w:r>
      <w:r>
        <w:rPr>
          <w:b/>
          <w:bCs/>
          <w:color w:val="1A1A1A"/>
          <w:sz w:val="20"/>
          <w:szCs w:val="20"/>
        </w:rPr>
        <w:t xml:space="preserve">Julia &amp; Ben Taylor</w:t>
      </w:r>
    </w:p>
    <w:p>
      <w:pPr>
        <w:spacing w:after="20"/>
      </w:pPr>
      <w:r>
        <w:rPr>
          <w:color w:val="6B6B6B"/>
          <w:sz w:val="20"/>
          <w:szCs w:val="20"/>
        </w:rPr>
        <w:t xml:space="preserve">Version   </w:t>
      </w:r>
      <w:r>
        <w:rPr>
          <w:color w:val="1A1A1A"/>
          <w:sz w:val="20"/>
          <w:szCs w:val="20"/>
        </w:rPr>
        <w:t xml:space="preserve">v0.1 — draft for discussion</w:t>
      </w:r>
    </w:p>
    <w:p>
      <w:r>
        <w:rPr>
          <w:color w:val="6B6B6B"/>
          <w:sz w:val="20"/>
          <w:szCs w:val="20"/>
        </w:rPr>
        <w:t xml:space="preserve">Date   </w:t>
      </w:r>
      <w:r>
        <w:rPr>
          <w:color w:val="1A1A1A"/>
          <w:sz w:val="20"/>
          <w:szCs w:val="20"/>
        </w:rPr>
        <w:t xml:space="preserve">8 July 2026</w:t>
      </w:r>
    </w:p>
    <w:p>
      <w:r>
        <w:br w:type="page"/>
      </w:r>
    </w:p>
    <w:p>
      <w:pPr>
        <w:spacing w:after="160"/>
      </w:pPr>
      <w:r>
        <w:rPr>
          <w:b/>
          <w:bCs/>
          <w:color w:val="1A1A1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we are building, in one page</w:t>
      </w:r>
    </w:p>
    <w:p>
      <w:pPr>
        <w:spacing w:after="140" w:line="276"/>
      </w:pPr>
      <w:r>
        <w:rPr>
          <w:b/>
          <w:bCs/>
        </w:rPr>
        <w:t xml:space="preserve">The problem. </w:t>
      </w:r>
      <w:r>
        <w:t xml:space="preserve">Common Partners needs a steady flow of the right businesses — established, profitable UK consumer companies at a crossroads — and a disciplined way to decide which ones to pursue. Today that flow comes from LinkedIn, personal connections and email. That is high-quality but narrow, manual, and impossible to scale. Good targets are often found late, or not at all.</w:t>
      </w:r>
    </w:p>
    <w:p>
      <w:pPr>
        <w:spacing w:after="140" w:line="276"/>
      </w:pPr>
      <w:r>
        <w:rPr>
          <w:b/>
          <w:bCs/>
        </w:rPr>
        <w:t xml:space="preserve">The idea. </w:t>
      </w:r>
      <w:r>
        <w:t xml:space="preserve">Build one platform that does two connected jobs: (1) a </w:t>
      </w:r>
      <w:r>
        <w:rPr>
          <w:b/>
          <w:bCs/>
        </w:rPr>
        <w:t xml:space="preserve">Sourcing Engine</w:t>
      </w:r>
      <w:r>
        <w:t xml:space="preserve"> that continuously scans proprietary and public data to surface candidate companies before they reach a broker; and (2) a </w:t>
      </w:r>
      <w:r>
        <w:rPr>
          <w:b/>
          <w:bCs/>
        </w:rPr>
        <w:t xml:space="preserve">Screening Engine</w:t>
      </w:r>
      <w:r>
        <w:t xml:space="preserve"> that profiles each candidate, scores it against a fixed rubric built from Common Partners' thesis, and ranks it so your attention goes to the best few, not the noisy many.</w:t>
      </w:r>
    </w:p>
    <w:p>
      <w:pPr>
        <w:spacing w:after="140" w:line="276"/>
      </w:pPr>
      <w:r>
        <w:rPr>
          <w:b/>
          <w:bCs/>
        </w:rPr>
        <w:t xml:space="preserve">Why it fits Common Partners specifically. </w:t>
      </w:r>
      <w:r>
        <w:t xml:space="preserve">The thesis is operational value-add: buy good businesses run by owners who are stepping back, then add the digital marketing, distribution and technology they never got to. That thesis is unusually </w:t>
      </w:r>
      <w:r>
        <w:rPr>
          <w:b/>
          <w:bCs/>
        </w:rPr>
        <w:t xml:space="preserve">machineable</w:t>
      </w:r>
      <w:r>
        <w:t xml:space="preserve"> — the very companies you want (loved products, weak digital footprint, an owner near retirement) leave a detectable fingerprint in public data. The platform is designed to detect exactly that fingerprint.</w:t>
      </w:r>
    </w:p>
    <w:p>
      <w:pPr>
        <w:spacing w:after="140" w:line="276"/>
      </w:pPr>
      <w:r>
        <w:rPr>
          <w:b/>
          <w:bCs/>
        </w:rPr>
        <w:t xml:space="preserve">What this document is. </w:t>
      </w:r>
      <w:r>
        <w:t xml:space="preserve">A blueprint, not yet a build spec. It sets out the sourcing sources, the scoring rubric, the platform architecture, and a phased plan. Once you and Ben confirm the decisions flagged in Section 8, this converts cleanly into an engineering spec to hand to a build agent.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5DC" w:val="clear"/>
            <w:tcMar>
              <w:top w:type="dxa" w:w="70"/>
              <w:left w:type="dxa" w:w="110"/>
              <w:bottom w:type="dxa" w:w="70"/>
              <w:right w:type="dxa" w:w="110"/>
            </w:tcMar>
          </w:tcPr>
          <w:p>
            <w:pPr>
              <w:spacing w:after="60"/>
            </w:pPr>
            <w:r>
              <w:rPr>
                <w:b/>
                <w:bCs/>
                <w:color w:val="3A5A40"/>
                <w:sz w:val="22"/>
                <w:szCs w:val="22"/>
              </w:rPr>
              <w:t xml:space="preserve">The platform in one sentence</w:t>
            </w:r>
          </w:p>
          <w:p>
            <w:r>
              <w:rPr>
                <w:i/>
                <w:iCs/>
                <w:sz w:val="21"/>
                <w:szCs w:val="21"/>
              </w:rPr>
              <w:t xml:space="preserve">A continuously-fed pipeline that scans chosen data sources for consumer businesses matching Common Partners' box, enriches and scores each one against a repeatable rubric, and surfaces a ranked shortlist to approach — getting sharper every time you accept or reject a target.</w:t>
            </w:r>
          </w:p>
        </w:tc>
      </w:tr>
    </w:tbl>
    <w:p>
      <w:pPr>
        <w:pStyle w:val="Heading1"/>
      </w:pPr>
      <w:r>
        <w:t xml:space="preserve">2. The thesis the platform is built to serve</w:t>
      </w:r>
    </w:p>
    <w:p>
      <w:pPr>
        <w:spacing w:after="140" w:line="276"/>
      </w:pPr>
      <w:r>
        <w:t xml:space="preserve">Every scoring rule below traces back to how Common Partners describes itself. Restating the thesis precisely is what makes the rubric objective rather than a matter of taste.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30"/>
        <w:gridCol w:w="3530"/>
      </w:tblGrid>
      <w:tr>
        <w:trPr>
          <w:tblHeader/>
        </w:trPr>
        <w:tc>
          <w:tcPr>
            <w:tcW w:type="dxa" w:w="17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Dimension</w:t>
            </w:r>
          </w:p>
        </w:tc>
        <w:tc>
          <w:tcPr>
            <w:tcW w:type="dxa" w:w="413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Common Partners' box</w:t>
            </w:r>
          </w:p>
        </w:tc>
        <w:tc>
          <w:tcPr>
            <w:tcW w:type="dxa" w:w="353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Implication for the platform</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Type of business</w:t>
            </w:r>
          </w:p>
        </w:tc>
        <w:tc>
          <w:tcPr>
            <w:tcW w:type="dxa" w:w="41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Established, profitable consumer businesses with real foundations and genuine customer equity. Physical products or services — not tech products.</w:t>
            </w:r>
          </w:p>
        </w:tc>
        <w:tc>
          <w:tcPr>
            <w:tcW w:type="dxa" w:w="35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Filter for consumer sectors; down-weight or exclude software/SaaS. Favour brands with reviews, repeat custom, physical presence.</w:t>
            </w:r>
          </w:p>
        </w:tc>
      </w:tr>
      <w:tr>
        <w:tc>
          <w:tcPr>
            <w:tcW w:type="dxa" w:w="17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Sector focus</w:t>
            </w:r>
          </w:p>
        </w:tc>
        <w:tc>
          <w:tcPr>
            <w:tcW w:type="dxa" w:w="41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Health, wellness and beauty — “brands people choose, return to and recommend.” Openness to heritage / premium consumer more broadly.</w:t>
            </w:r>
          </w:p>
        </w:tc>
        <w:tc>
          <w:tcPr>
            <w:tcW w:type="dxa" w:w="35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Seed the universe with these sectors first; keep the taxonomy extensible to adjacent consumer categories (e.g. heritage fashion).</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Size</w:t>
            </w:r>
          </w:p>
        </w:tc>
        <w:tc>
          <w:tcPr>
            <w:tcW w:type="dxa" w:w="41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£1–10m EBITDA per the public thesis. Practical firepower today: up to ~£5m enterprise value using investor cash plus debt/leverage.</w:t>
            </w:r>
          </w:p>
        </w:tc>
        <w:tc>
          <w:tcPr>
            <w:tcW w:type="dxa" w:w="35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Screen on size proxies; flag deals within reach now vs. “stretch” deals needing more capital. (See open question in §8.)</w:t>
            </w:r>
          </w:p>
        </w:tc>
      </w:tr>
      <w:tr>
        <w:tc>
          <w:tcPr>
            <w:tcW w:type="dxa" w:w="17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Situation</w:t>
            </w:r>
          </w:p>
        </w:tc>
        <w:tc>
          <w:tcPr>
            <w:tcW w:type="dxa" w:w="41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A founder/owner approaching succession, retirement, or ready to step back. Often unadvised and off-market.</w:t>
            </w:r>
          </w:p>
        </w:tc>
        <w:tc>
          <w:tcPr>
            <w:tcW w:type="dxa" w:w="35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Prize succession and seller-readiness signals; these are the core sourcing edge.</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Latent upside</w:t>
            </w:r>
          </w:p>
        </w:tc>
        <w:tc>
          <w:tcPr>
            <w:tcW w:type="dxa" w:w="41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Strong fundamentals but unrealised potential in technology, distribution or innovation.</w:t>
            </w:r>
          </w:p>
        </w:tc>
        <w:tc>
          <w:tcPr>
            <w:tcW w:type="dxa" w:w="35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Reward a gap between product strength and digital/commercial sophistication — that gap is the value you add.</w:t>
            </w:r>
          </w:p>
        </w:tc>
      </w:tr>
      <w:tr>
        <w:tc>
          <w:tcPr>
            <w:tcW w:type="dxa" w:w="17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Team</w:t>
            </w:r>
          </w:p>
        </w:tc>
        <w:tc>
          <w:tcPr>
            <w:tcW w:type="dxa" w:w="41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A capable team that would thrive with a hands-on operating partner, not a passive investor. “We back you, not replace you.”</w:t>
            </w:r>
          </w:p>
        </w:tc>
        <w:tc>
          <w:tcPr>
            <w:tcW w:type="dxa" w:w="35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Score team continuity; flag key-person risk and owner-dependency.</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Posture</w:t>
            </w:r>
          </w:p>
        </w:tc>
        <w:tc>
          <w:tcPr>
            <w:tcW w:type="dxa" w:w="41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Patient, operate-alongside, no forced exit. Not extractive.</w:t>
            </w:r>
          </w:p>
        </w:tc>
        <w:tc>
          <w:tcPr>
            <w:tcW w:type="dxa" w:w="35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Bias toward businesses that benefit from operating help, not financial engineering. Frame outreach around partnership.</w:t>
            </w:r>
          </w:p>
        </w:tc>
      </w:tr>
    </w:tbl>
    <w:p>
      <w:pPr>
        <w:spacing w:after="120"/>
      </w:pPr>
      <w:r>
        <w:t xml:space="preserve"/>
      </w:r>
    </w:p>
    <w:p>
      <w:pPr>
        <w:spacing w:after="140" w:line="276"/>
      </w:pPr>
      <w:r>
        <w:rPr>
          <w:b/>
          <w:bCs/>
        </w:rPr>
        <w:t xml:space="preserve">Your complementary strengths, encoded. </w:t>
      </w:r>
      <w:r>
        <w:t xml:space="preserve">Ben brings brand, marketing and growth; you bring technology and product. The two archetypal value-creation moves fall straight out of that: </w:t>
      </w:r>
      <w:r>
        <w:rPr>
          <w:b/>
          <w:bCs/>
        </w:rPr>
        <w:t xml:space="preserve">digitise &amp; performance-market</w:t>
      </w:r>
      <w:r>
        <w:t xml:space="preserve"> an under-marketed heritage brand, and </w:t>
      </w:r>
      <w:r>
        <w:rPr>
          <w:b/>
          <w:bCs/>
        </w:rPr>
        <w:t xml:space="preserve">roll up</w:t>
      </w:r>
      <w:r>
        <w:t xml:space="preserve"> fragmented players in a category. The rubric scores every target for how strongly each move applies (Section 5).</w:t>
      </w:r>
    </w:p>
    <w:p>
      <w:pPr>
        <w:pStyle w:val="Heading1"/>
      </w:pPr>
      <w:r>
        <w:t xml:space="preserve">3. How the two engines fit together</w:t>
      </w:r>
    </w:p>
    <w:p>
      <w:pPr>
        <w:spacing w:after="140" w:line="276"/>
      </w:pPr>
      <w:r>
        <w:t xml:space="preserve">The platform is one pipeline with two stages. Sourcing casts the net wide and cheaply; screening spends effort only where it is justified. The funnel narrows a large scanned universe down to the handful of conversations that are worth Ben's and your time each week.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60"/>
        <w:gridCol w:w="1900"/>
        <w:gridCol w:w="1800"/>
      </w:tblGrid>
      <w:tr>
        <w:trPr>
          <w:tblHeader/>
        </w:trPr>
        <w:tc>
          <w:tcPr>
            <w:tcW w:type="dxa" w:w="15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Stage</w:t>
            </w:r>
          </w:p>
        </w:tc>
        <w:tc>
          <w:tcPr>
            <w:tcW w:type="dxa" w:w="416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What happens</w:t>
            </w:r>
          </w:p>
        </w:tc>
        <w:tc>
          <w:tcPr>
            <w:tcW w:type="dxa" w:w="19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Roughly how many</w:t>
            </w:r>
          </w:p>
        </w:tc>
        <w:tc>
          <w:tcPr>
            <w:tcW w:type="dxa" w:w="18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Effort per company</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Universe</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Everything in the chosen sectors/geography that clears a basic size/legal filter.</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Thousands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Near-zero (automated)</w:t>
            </w:r>
          </w:p>
        </w:tc>
      </w:tr>
      <w:tr>
        <w:tc>
          <w:tcPr>
            <w:tcW w:type="dxa" w:w="15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Discovered</w:t>
            </w:r>
          </w:p>
        </w:tc>
        <w:tc>
          <w:tcPr>
            <w:tcW w:type="dxa" w:w="41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Pulled into the system with core facts attached (Companies House, web, reviews).</w:t>
            </w:r>
          </w:p>
        </w:tc>
        <w:tc>
          <w:tcPr>
            <w:tcW w:type="dxa" w:w="19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Hundreds / month</w:t>
            </w:r>
          </w:p>
        </w:tc>
        <w:tc>
          <w:tcPr>
            <w:tcW w:type="dxa" w:w="18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Automated enrichment</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Scored</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Profiled and ranked against the rubric; fit-gated, then attractiveness-scored.</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Hundreds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Automated + light review</w:t>
            </w:r>
          </w:p>
        </w:tc>
      </w:tr>
      <w:tr>
        <w:tc>
          <w:tcPr>
            <w:tcW w:type="dxa" w:w="15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Shortlist</w:t>
            </w:r>
          </w:p>
        </w:tc>
        <w:tc>
          <w:tcPr>
            <w:tcW w:type="dxa" w:w="41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Top-ranked, human-reviewed, value-creation angle assigned.</w:t>
            </w:r>
          </w:p>
        </w:tc>
        <w:tc>
          <w:tcPr>
            <w:tcW w:type="dxa" w:w="19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10–30 / month</w:t>
            </w:r>
          </w:p>
        </w:tc>
        <w:tc>
          <w:tcPr>
            <w:tcW w:type="dxa" w:w="18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Real analyst attention</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Outreach</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Approached warmly and directly (Ben, network, or intermediary).</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Handful</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High-touch, personal</w:t>
            </w:r>
          </w:p>
        </w:tc>
      </w:tr>
      <w:tr>
        <w:tc>
          <w:tcPr>
            <w:tcW w:type="dxa" w:w="15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Pipeline</w:t>
            </w:r>
          </w:p>
        </w:tc>
        <w:tc>
          <w:tcPr>
            <w:tcW w:type="dxa" w:w="41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In conversation → diligence → offer.</w:t>
            </w:r>
          </w:p>
        </w:tc>
        <w:tc>
          <w:tcPr>
            <w:tcW w:type="dxa" w:w="19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1–3 live</w:t>
            </w:r>
          </w:p>
        </w:tc>
        <w:tc>
          <w:tcPr>
            <w:tcW w:type="dxa" w:w="18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Deep work</w:t>
            </w:r>
          </w:p>
        </w:tc>
      </w:tr>
    </w:tbl>
    <w:p>
      <w:pPr>
        <w:spacing w:after="120"/>
      </w:pPr>
      <w:r>
        <w:t xml:space="preserve"/>
      </w:r>
    </w:p>
    <w:p>
      <w:pPr>
        <w:spacing w:after="140" w:line="276"/>
      </w:pPr>
      <w:r>
        <w:rPr>
          <w:b/>
          <w:bCs/>
        </w:rPr>
        <w:t xml:space="preserve">Design principle: cheap at the top, human at the bottom. </w:t>
      </w:r>
      <w:r>
        <w:t xml:space="preserve">The system should be relentless and automated where volume is high (scanning, enrichment, first-pass scoring) and deliberately human where judgement matters (final shortlisting, outreach, relationships). The platform's job is to make sure the human hours land on the right companies.</w:t>
      </w:r>
    </w:p>
    <w:p>
      <w:pPr>
        <w:spacing w:after="140" w:line="276"/>
      </w:pPr>
      <w:r>
        <w:rPr>
          <w:b/>
          <w:bCs/>
        </w:rPr>
        <w:t xml:space="preserve">Design principle: proprietary by construction. </w:t>
      </w:r>
      <w:r>
        <w:t xml:space="preserve">Anyone can buy a list. The edge is the combination of sources you choose, the succession/latent-upside signals you compute, and the learning loop that tunes the rubric to deals you actually like. Two firms using the same raw data would still get different shortlists from this system.</w:t>
      </w:r>
    </w:p>
    <w:p>
      <w:r>
        <w:br w:type="page"/>
      </w:r>
    </w:p>
    <w:p>
      <w:pPr>
        <w:pStyle w:val="Heading1"/>
      </w:pPr>
      <w:r>
        <w:t xml:space="preserve">4. Part A — The Sourcing Engine</w:t>
      </w:r>
    </w:p>
    <w:p>
      <w:pPr>
        <w:spacing w:after="140" w:line="276"/>
      </w:pPr>
      <w:r>
        <w:t xml:space="preserve">The sourcing engine answers: where do candidate companies come from, and how do we keep the pipeline full without you manually hunting? It has three parts: the sources we scan, the signals we compute from them, and the continuous scanning loop that ties them together.</w:t>
      </w:r>
    </w:p>
    <w:p>
      <w:pPr>
        <w:pStyle w:val="Heading2"/>
      </w:pPr>
      <w:r>
        <w:t xml:space="preserve">4.1 The universe: define the box before you scan</w:t>
      </w:r>
    </w:p>
    <w:p>
      <w:pPr>
        <w:spacing w:after="140" w:line="276"/>
      </w:pPr>
      <w:r>
        <w:t xml:space="preserve">Scanning starts by fixing an explicit, adjustable definition of what is in-scope. Everything downstream inherits it.</w:t>
      </w:r>
    </w:p>
    <w:p>
      <w:pPr>
        <w:pStyle w:val="ListParagraph"/>
        <w:numPr>
          <w:ilvl w:val="0"/>
          <w:numId w:val="2"/>
        </w:numPr>
        <w:spacing w:after="70" w:line="268"/>
      </w:pPr>
      <w:r>
        <w:rPr>
          <w:b/>
          <w:bCs/>
        </w:rPr>
        <w:t xml:space="preserve">Sector: </w:t>
      </w:r>
      <w:r>
        <w:t xml:space="preserve">the health, wellness and beauty universe, with a deliberately narrow launch pick — </w:t>
      </w:r>
      <w:r>
        <w:rPr>
          <w:b/>
          <w:bCs/>
        </w:rPr>
        <w:t xml:space="preserve">independent UK skincare &amp; natural / personal-care brands</w:t>
      </w:r>
      <w:r>
        <w:t xml:space="preserve"> — chosen because it is fragmented (roll-up and scanning volume), review-heavy (measurable customer love), spread widely on digital maturity (the value-add gap), succession-rich, and carries a heritage angle, while cosmetics compliance is routine versus the health-claims regime around ingestibles. Supplements/nutrition is the natural second wave. Encode as a controlled taxonomy of SIC codes plus keyword rules, because SIC codes alone are notoriously blunt for consumer brands.</w:t>
      </w:r>
    </w:p>
    <w:p>
      <w:pPr>
        <w:pStyle w:val="ListParagraph"/>
        <w:numPr>
          <w:ilvl w:val="0"/>
          <w:numId w:val="2"/>
        </w:numPr>
        <w:spacing w:after="70" w:line="268"/>
      </w:pPr>
      <w:r>
        <w:rPr>
          <w:b/>
          <w:bCs/>
        </w:rPr>
        <w:t xml:space="preserve">Geography: </w:t>
      </w:r>
      <w:r>
        <w:t xml:space="preserve">UK (and consider Ireland later). Companies House gives near-complete coverage of UK-registered companies.</w:t>
      </w:r>
    </w:p>
    <w:p>
      <w:pPr>
        <w:pStyle w:val="ListParagraph"/>
        <w:numPr>
          <w:ilvl w:val="0"/>
          <w:numId w:val="2"/>
        </w:numPr>
        <w:spacing w:after="70" w:line="268"/>
      </w:pPr>
      <w:r>
        <w:rPr>
          <w:b/>
          <w:bCs/>
        </w:rPr>
        <w:t xml:space="preserve">Size proxy: </w:t>
      </w:r>
      <w:r>
        <w:t xml:space="preserve">under the current thresholds, only companies above the top of the “small” band (broadly turnover over ~£15m on two of three tests) must file a full P&amp;L; micro and small companies file balance-sheet-only accounts with no revenue or profit disclosed. Usefully, a business at £1–10m EBITDA usually has turnover well above £15m unless very high-margin, so many targets will in fact publish their numbers. Where they don't, screen on balance-sheet strength, employee counts, filing category and third-party estimates, and confirm exact EBITDA in conversation. (From April 2028, ECCTA will require small/micro to file a P&amp;L, but they may keep it off the public register.)</w:t>
      </w:r>
    </w:p>
    <w:p>
      <w:pPr>
        <w:pStyle w:val="ListParagraph"/>
        <w:numPr>
          <w:ilvl w:val="0"/>
          <w:numId w:val="2"/>
        </w:numPr>
        <w:spacing w:after="70" w:line="268"/>
      </w:pPr>
      <w:r>
        <w:rPr>
          <w:b/>
          <w:bCs/>
        </w:rPr>
        <w:t xml:space="preserve">Legal/status filter: </w:t>
      </w:r>
      <w:r>
        <w:t xml:space="preserve">active, incorporated a meaningful number of years (real foundations), not in insolvency or strike-off. Company age itself is a useful proxy for “established.”</w:t>
      </w:r>
    </w:p>
    <w:p>
      <w:pPr>
        <w:pStyle w:val="Heading2"/>
      </w:pPr>
      <w:r>
        <w:t xml:space="preserve">4.2 Sources to scan</w:t>
      </w:r>
    </w:p>
    <w:p>
      <w:pPr>
        <w:spacing w:after="140" w:line="276"/>
      </w:pPr>
      <w:r>
        <w:t xml:space="preserve">Sources are grouped by what they contribute. The recommended approach is a small free/low-cost core to build the universe, plus a couple of paid enrichment sources where they save real time. Costs are indicative and should be confirmed.</w:t>
      </w:r>
    </w:p>
    <w:p>
      <w:pPr>
        <w:pStyle w:val="Heading3"/>
      </w:pPr>
      <w:r>
        <w:t xml:space="preserve">Core registry &amp; financial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60"/>
        <w:gridCol w:w="1550"/>
        <w:gridCol w:w="1250"/>
      </w:tblGrid>
      <w:tr>
        <w:trPr>
          <w:tblHeader/>
        </w:trPr>
        <w:tc>
          <w:tcPr>
            <w:tcW w:type="dxa" w:w="23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Source</w:t>
            </w:r>
          </w:p>
        </w:tc>
        <w:tc>
          <w:tcPr>
            <w:tcW w:type="dxa" w:w="426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What it gives you</w:t>
            </w:r>
          </w:p>
        </w:tc>
        <w:tc>
          <w:tcPr>
            <w:tcW w:type="dxa" w:w="155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Build effort</w:t>
            </w:r>
          </w:p>
        </w:tc>
        <w:tc>
          <w:tcPr>
            <w:tcW w:type="dxa" w:w="125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Cost</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Companies House (free API + bulk data)</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The backbone: every UK company, incorporation date, SIC codes, filing history, accounts, and crucially director/PSC records and event filings (e.g. director appointments/terminations, PSC changes).</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Low–medium (well-documented API)</w:t>
            </w:r>
          </w:p>
        </w:tc>
        <w:tc>
          <w:tcPr>
            <w:tcW w:type="dxa" w:w="12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Free</w:t>
            </w:r>
          </w:p>
        </w:tc>
      </w:tr>
      <w:tr>
        <w:tc>
          <w:tcPr>
            <w:tcW w:type="dxa" w:w="23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Accounts filings (iXBRL)</w:t>
            </w:r>
          </w:p>
        </w:tc>
        <w:tc>
          <w:tcPr>
            <w:tcW w:type="dxa" w:w="42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Where filed in full: balance-sheet figures for size and financial-strength proxies.</w:t>
            </w:r>
          </w:p>
        </w:tc>
        <w:tc>
          <w:tcPr>
            <w:tcW w:type="dxa" w:w="15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Medium (parse iXBRL)</w:t>
            </w:r>
          </w:p>
        </w:tc>
        <w:tc>
          <w:tcPr>
            <w:tcW w:type="dxa" w:w="12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Free</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Data aggregators (Beauhurst, Grata, SourceScrub, DataLedger)</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Cleaned, enriched company profiles, better sector tagging, growth signals, and pre-built screening filters over UK/EU SMEs.</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Low (API/subscription)</w:t>
            </w:r>
          </w:p>
        </w:tc>
        <w:tc>
          <w:tcPr>
            <w:tcW w:type="dxa" w:w="12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Paid — trial first</w:t>
            </w:r>
          </w:p>
        </w:tc>
      </w:tr>
    </w:tbl>
    <w:p>
      <w:pPr>
        <w:pStyle w:val="Heading3"/>
      </w:pPr>
      <w:r>
        <w:t xml:space="preserve">Signal &amp; intent sources (the proprietary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60"/>
        <w:gridCol w:w="1550"/>
        <w:gridCol w:w="1250"/>
      </w:tblGrid>
      <w:tr>
        <w:trPr>
          <w:tblHeader/>
        </w:trPr>
        <w:tc>
          <w:tcPr>
            <w:tcW w:type="dxa" w:w="23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Source</w:t>
            </w:r>
          </w:p>
        </w:tc>
        <w:tc>
          <w:tcPr>
            <w:tcW w:type="dxa" w:w="426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What it gives you</w:t>
            </w:r>
          </w:p>
        </w:tc>
        <w:tc>
          <w:tcPr>
            <w:tcW w:type="dxa" w:w="155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Build effort</w:t>
            </w:r>
          </w:p>
        </w:tc>
        <w:tc>
          <w:tcPr>
            <w:tcW w:type="dxa" w:w="125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Cost</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Company websites + web tech detection</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Product range, pricing, brand voice, and the digital-maturity read: is there a modern shop, email capture, analytics, ad pixels? A great brand with a weak site is the ideal target.</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Medium (crawl + detect)</w:t>
            </w:r>
          </w:p>
        </w:tc>
        <w:tc>
          <w:tcPr>
            <w:tcW w:type="dxa" w:w="12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Low</w:t>
            </w:r>
          </w:p>
        </w:tc>
      </w:tr>
      <w:tr>
        <w:tc>
          <w:tcPr>
            <w:tcW w:type="dxa" w:w="23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Reviews &amp; ratings (Trustpilot, Google, Amazon, sector sites)</w:t>
            </w:r>
          </w:p>
        </w:tc>
        <w:tc>
          <w:tcPr>
            <w:tcW w:type="dxa" w:w="42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Direct evidence of “products people love” and repeat/recommend behaviour — volume, rating, recency.</w:t>
            </w:r>
          </w:p>
        </w:tc>
        <w:tc>
          <w:tcPr>
            <w:tcW w:type="dxa" w:w="15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Medium (scrape/API)</w:t>
            </w:r>
          </w:p>
        </w:tc>
        <w:tc>
          <w:tcPr>
            <w:tcW w:type="dxa" w:w="12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Low–med</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Retail stockists &amp; marketplaces</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Distribution footprint: which retailers/marketplaces carry the brand; presence or absence signals scale-up headroom.</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Medium</w:t>
            </w:r>
          </w:p>
        </w:tc>
        <w:tc>
          <w:tcPr>
            <w:tcW w:type="dxa" w:w="12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Low</w:t>
            </w:r>
          </w:p>
        </w:tc>
      </w:tr>
      <w:tr>
        <w:tc>
          <w:tcPr>
            <w:tcW w:type="dxa" w:w="23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Social &amp; content presence</w:t>
            </w:r>
          </w:p>
        </w:tc>
        <w:tc>
          <w:tcPr>
            <w:tcW w:type="dxa" w:w="42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Following, posting cadence, engagement, paid activity — another digital-maturity and demand read.</w:t>
            </w:r>
          </w:p>
        </w:tc>
        <w:tc>
          <w:tcPr>
            <w:tcW w:type="dxa" w:w="15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Medium</w:t>
            </w:r>
          </w:p>
        </w:tc>
        <w:tc>
          <w:tcPr>
            <w:tcW w:type="dxa" w:w="12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Low</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Trade bodies, awards, directories, trade press (weighted for launch: CTPA, Independent Beauty Association, British Beauty Council, B Corp directory, CEW/Beauty Shortlist/Free From awards, retailer stockist lists)</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Curated lists of credible sector players; awards flag quality; stockist lists read distribution footprint; press flags transitions.</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Low–med</w:t>
            </w:r>
          </w:p>
        </w:tc>
        <w:tc>
          <w:tcPr>
            <w:tcW w:type="dxa" w:w="12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Low</w:t>
            </w:r>
          </w:p>
        </w:tc>
      </w:tr>
      <w:tr>
        <w:tc>
          <w:tcPr>
            <w:tcW w:type="dxa" w:w="23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Intermediary &amp; broker feeds</w:t>
            </w:r>
          </w:p>
        </w:tc>
        <w:tc>
          <w:tcPr>
            <w:tcW w:type="dxa" w:w="42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Businesses actively for sale — lower edge (already advised), but useful coverage and a benchmark.</w:t>
            </w:r>
          </w:p>
        </w:tc>
        <w:tc>
          <w:tcPr>
            <w:tcW w:type="dxa" w:w="15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Low</w:t>
            </w:r>
          </w:p>
        </w:tc>
        <w:tc>
          <w:tcPr>
            <w:tcW w:type="dxa" w:w="12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Low</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LinkedIn &amp; personal network (current method)</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Warm introductions and owner context; keep it, but capture it into the system rather than in inboxes.</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Low (manual capture)</w:t>
            </w:r>
          </w:p>
        </w:tc>
        <w:tc>
          <w:tcPr>
            <w:tcW w:type="dxa" w:w="12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w:t>
            </w:r>
          </w:p>
        </w:tc>
      </w:tr>
    </w:tbl>
    <w:p>
      <w:pPr>
        <w:pStyle w:val="Heading2"/>
      </w:pPr>
      <w:r>
        <w:t xml:space="preserve">4.3 The signals that make a target interesting</w:t>
      </w:r>
    </w:p>
    <w:p>
      <w:pPr>
        <w:spacing w:after="140" w:line="276"/>
      </w:pPr>
      <w:r>
        <w:t xml:space="preserve">Signals are computed features derived from the sources above. They are what turn a raw company list into a ranked, thesis-relevant pipeline. Three families matter most.</w:t>
      </w:r>
    </w:p>
    <w:p>
      <w:pPr>
        <w:pStyle w:val="Heading3"/>
      </w:pPr>
      <w:r>
        <w:t xml:space="preserve">Succession &amp; seller-readiness signals</w:t>
      </w:r>
    </w:p>
    <w:p>
      <w:pPr>
        <w:pStyle w:val="ListParagraph"/>
        <w:numPr>
          <w:ilvl w:val="0"/>
          <w:numId w:val="2"/>
        </w:numPr>
        <w:spacing w:after="70" w:line="268"/>
      </w:pPr>
      <w:r>
        <w:rPr>
          <w:b/>
          <w:bCs/>
        </w:rPr>
        <w:t xml:space="preserve">Director age near retirement. </w:t>
      </w:r>
      <w:r>
        <w:t xml:space="preserve">A controlling director around 65–75 creates a natural succession window. Companies House holds month/year of birth for directors.</w:t>
      </w:r>
    </w:p>
    <w:p>
      <w:pPr>
        <w:pStyle w:val="ListParagraph"/>
        <w:numPr>
          <w:ilvl w:val="0"/>
          <w:numId w:val="2"/>
        </w:numPr>
        <w:spacing w:after="70" w:line="268"/>
      </w:pPr>
      <w:r>
        <w:rPr>
          <w:b/>
          <w:bCs/>
        </w:rPr>
        <w:t xml:space="preserve">Long single-owner tenure. </w:t>
      </w:r>
      <w:r>
        <w:t xml:space="preserve">A director with 12– 20+ years' tenure and few other directorships is the classic owner-operated “lifestyle” business that often sells quietly — exactly Common Partners' sweet spot.</w:t>
      </w:r>
    </w:p>
    <w:p>
      <w:pPr>
        <w:pStyle w:val="ListParagraph"/>
        <w:numPr>
          <w:ilvl w:val="0"/>
          <w:numId w:val="2"/>
        </w:numPr>
        <w:spacing w:after="70" w:line="268"/>
      </w:pPr>
      <w:r>
        <w:rPr>
          <w:b/>
          <w:bCs/>
        </w:rPr>
        <w:t xml:space="preserve">Ownership/board events. </w:t>
      </w:r>
      <w:r>
        <w:t xml:space="preserve">Recent PSC changes, director resignations, or a spouse/family member coming off the board can all indicate a transition beginning.</w:t>
      </w:r>
    </w:p>
    <w:p>
      <w:pPr>
        <w:pStyle w:val="ListParagraph"/>
        <w:numPr>
          <w:ilvl w:val="0"/>
          <w:numId w:val="2"/>
        </w:numPr>
        <w:spacing w:after="70" w:line="268"/>
      </w:pPr>
      <w:r>
        <w:rPr>
          <w:b/>
          <w:bCs/>
        </w:rPr>
        <w:t xml:space="preserve">Demographic wave. </w:t>
      </w:r>
      <w:r>
        <w:t xml:space="preserve">A large cohort of owner-managers is reaching retirement with no obvious successor — a structural tailwind for succession-led acquisition that the scanner should exploit systematically.</w:t>
      </w:r>
    </w:p>
    <w:p>
      <w:pPr>
        <w:pStyle w:val="Heading3"/>
      </w:pPr>
      <w:r>
        <w:t xml:space="preserve">Latent-upside signals (the value you would add)</w:t>
      </w:r>
    </w:p>
    <w:p>
      <w:pPr>
        <w:pStyle w:val="ListParagraph"/>
        <w:numPr>
          <w:ilvl w:val="0"/>
          <w:numId w:val="2"/>
        </w:numPr>
        <w:spacing w:after="70" w:line="268"/>
      </w:pPr>
      <w:r>
        <w:rPr>
          <w:b/>
          <w:bCs/>
        </w:rPr>
        <w:t xml:space="preserve">Product strength – digital weakness gap. </w:t>
      </w:r>
      <w:r>
        <w:t xml:space="preserve">Strong reviews and evident customer love, combined with a dated website, thin social presence, no visible paid marketing, or no e-commerce. The bigger this gap, the more Ben's marketing and your tech can add.</w:t>
      </w:r>
    </w:p>
    <w:p>
      <w:pPr>
        <w:pStyle w:val="ListParagraph"/>
        <w:numPr>
          <w:ilvl w:val="0"/>
          <w:numId w:val="2"/>
        </w:numPr>
        <w:spacing w:after="70" w:line="268"/>
      </w:pPr>
      <w:r>
        <w:rPr>
          <w:b/>
          <w:bCs/>
        </w:rPr>
        <w:t xml:space="preserve">Narrow distribution. </w:t>
      </w:r>
      <w:r>
        <w:t xml:space="preserve">Loved locally/regionally but absent from marketplaces or national retail — clear distribution headroom.</w:t>
      </w:r>
    </w:p>
    <w:p>
      <w:pPr>
        <w:pStyle w:val="ListParagraph"/>
        <w:numPr>
          <w:ilvl w:val="0"/>
          <w:numId w:val="2"/>
        </w:numPr>
        <w:spacing w:after="70" w:line="268"/>
      </w:pPr>
      <w:r>
        <w:rPr>
          <w:b/>
          <w:bCs/>
        </w:rPr>
        <w:t xml:space="preserve">Under-exploited brand or heritage. </w:t>
      </w:r>
      <w:r>
        <w:t xml:space="preserve">Long-established name with recognition it isn't monetising.</w:t>
      </w:r>
    </w:p>
    <w:p>
      <w:pPr>
        <w:pStyle w:val="Heading3"/>
      </w:pPr>
      <w:r>
        <w:t xml:space="preserve">Consolidation signals (roll-up potential)</w:t>
      </w:r>
    </w:p>
    <w:p>
      <w:pPr>
        <w:pStyle w:val="ListParagraph"/>
        <w:numPr>
          <w:ilvl w:val="0"/>
          <w:numId w:val="2"/>
        </w:numPr>
        <w:spacing w:after="70" w:line="268"/>
      </w:pPr>
      <w:r>
        <w:rPr>
          <w:b/>
          <w:bCs/>
        </w:rPr>
        <w:t xml:space="preserve">Fragmentation. </w:t>
      </w:r>
      <w:r>
        <w:t xml:space="preserve">Many small, similar players in a sub-category with no dominant consolidator — the precondition for a buy-and-build. Health, wellness and beauty is moderately fragmented and consolidating, which suits this.</w:t>
      </w:r>
    </w:p>
    <w:p>
      <w:pPr>
        <w:pStyle w:val="ListParagraph"/>
        <w:numPr>
          <w:ilvl w:val="0"/>
          <w:numId w:val="2"/>
        </w:numPr>
        <w:spacing w:after="70" w:line="268"/>
      </w:pPr>
      <w:r>
        <w:rPr>
          <w:b/>
          <w:bCs/>
        </w:rPr>
        <w:t xml:space="preserve">Adjacency. </w:t>
      </w:r>
      <w:r>
        <w:t xml:space="preserve">Targets that share customers, channels or suppliers with something already owned, so they bolt on cleanly.</w:t>
      </w:r>
    </w:p>
    <w:p>
      <w:pPr>
        <w:pStyle w:val="Heading2"/>
      </w:pPr>
      <w:r>
        <w:t xml:space="preserve">4.4 The continuous scanning loop</w:t>
      </w:r>
    </w:p>
    <w:p>
      <w:pPr>
        <w:spacing w:after="140" w:line="276"/>
      </w:pPr>
      <w:r>
        <w:t xml:space="preserve">Sourcing is not a one-off list; it is a standing process. The engine runs on a schedule and keeps the pipeline fed:</w:t>
      </w:r>
    </w:p>
    <w:p>
      <w:pPr>
        <w:pStyle w:val="ListParagraph"/>
        <w:numPr>
          <w:ilvl w:val="0"/>
          <w:numId w:val="3"/>
        </w:numPr>
        <w:spacing w:after="70" w:line="268"/>
      </w:pPr>
      <w:r>
        <w:t xml:space="preserve">Refresh the universe on a cadence (e.g. weekly) and detect new companies, new filings, and changed director/PSC records since the last run.</w:t>
      </w:r>
    </w:p>
    <w:p>
      <w:pPr>
        <w:pStyle w:val="ListParagraph"/>
        <w:numPr>
          <w:ilvl w:val="0"/>
          <w:numId w:val="3"/>
        </w:numPr>
        <w:spacing w:after="70" w:line="268"/>
      </w:pPr>
      <w:r>
        <w:t xml:space="preserve">Recompute signals for anything new or changed — a newly-filed director termination might move a company up the list overnight.</w:t>
      </w:r>
    </w:p>
    <w:p>
      <w:pPr>
        <w:pStyle w:val="ListParagraph"/>
        <w:numPr>
          <w:ilvl w:val="0"/>
          <w:numId w:val="3"/>
        </w:numPr>
        <w:spacing w:after="70" w:line="268"/>
      </w:pPr>
      <w:r>
        <w:t xml:space="preserve">Enrich new candidates automatically (web, reviews, social, distribution).</w:t>
      </w:r>
    </w:p>
    <w:p>
      <w:pPr>
        <w:pStyle w:val="ListParagraph"/>
        <w:numPr>
          <w:ilvl w:val="0"/>
          <w:numId w:val="3"/>
        </w:numPr>
        <w:spacing w:after="70" w:line="268"/>
      </w:pPr>
      <w:r>
        <w:t xml:space="preserve">Re-score and re-rank, and push newly-qualifying companies onto the shortlist for human review.</w:t>
      </w:r>
    </w:p>
    <w:p>
      <w:pPr>
        <w:pStyle w:val="ListParagraph"/>
        <w:numPr>
          <w:ilvl w:val="0"/>
          <w:numId w:val="3"/>
        </w:numPr>
        <w:spacing w:after="70" w:line="268"/>
      </w:pPr>
      <w:r>
        <w:t xml:space="preserve">Watchlist: companies that are a great fit but not yet in a transition are parked and monitored, so you are first in line when a succession signal fires.</w:t>
      </w:r>
    </w:p>
    <w:p>
      <w:pPr>
        <w:spacing w:after="140" w:line="276"/>
      </w:pPr>
      <w:r>
        <w:rPr>
          <w:b/>
          <w:bCs/>
        </w:rPr>
        <w:t xml:space="preserve">This is the answer to “where do we find them?” </w:t>
      </w:r>
      <w:r>
        <w:t xml:space="preserve">Not a single source, but a standing scanner over a chosen basket of sources, tuned to fire on the signals above, with a watchlist so timing is on your side.</w:t>
      </w:r>
    </w:p>
    <w:p>
      <w:r>
        <w:br w:type="page"/>
      </w:r>
    </w:p>
    <w:p>
      <w:pPr>
        <w:pStyle w:val="Heading1"/>
      </w:pPr>
      <w:r>
        <w:t xml:space="preserve">5. Part B — The Screening &amp; Profiling Engine</w:t>
      </w:r>
    </w:p>
    <w:p>
      <w:pPr>
        <w:spacing w:after="140" w:line="276"/>
      </w:pPr>
      <w:r>
        <w:t xml:space="preserve">Once a company is discovered, the screening engine builds a structured profile and scores it. Scoring has two layers: a fit gate (is this even in the box?) and an attractiveness score (how good is it, and why?). Both are deliberately explicit so the ranking is defensible and improves over time.</w:t>
      </w:r>
    </w:p>
    <w:p>
      <w:pPr>
        <w:pStyle w:val="Heading2"/>
      </w:pPr>
      <w:r>
        <w:t xml:space="preserve">5.1 The company profile (what we capture on every target)</w:t>
      </w:r>
    </w:p>
    <w:p>
      <w:pPr>
        <w:spacing w:after="140" w:line="276"/>
      </w:pPr>
      <w:r>
        <w:t xml:space="preserve">A consistent profile is the unit the whole platform revolves around. Minimum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Group</w:t>
            </w:r>
          </w:p>
        </w:tc>
        <w:tc>
          <w:tcPr>
            <w:tcW w:type="dxa" w:w="766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Fields captured</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Identity</w:t>
            </w:r>
          </w:p>
        </w:tc>
        <w:tc>
          <w:tcPr>
            <w:tcW w:type="dxa" w:w="76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Legal name, trading name(s), company number, incorporation date, website, HQ/region, SIC + our own sector tag.</w:t>
            </w:r>
          </w:p>
        </w:tc>
      </w:tr>
      <w:tr>
        <w:tc>
          <w:tcPr>
            <w:tcW w:type="dxa" w:w="17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Financial proxy</w:t>
            </w:r>
          </w:p>
        </w:tc>
        <w:tc>
          <w:tcPr>
            <w:tcW w:type="dxa" w:w="76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Filing category, latest balance-sheet figures where available, employee count, size band, third-party revenue/EBITDA estimate, confidence flag.</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Ownership</w:t>
            </w:r>
          </w:p>
        </w:tc>
        <w:tc>
          <w:tcPr>
            <w:tcW w:type="dxa" w:w="76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Directors (with age band, tenure), PSCs, ownership concentration, recent board/PSC events.</w:t>
            </w:r>
          </w:p>
        </w:tc>
      </w:tr>
      <w:tr>
        <w:tc>
          <w:tcPr>
            <w:tcW w:type="dxa" w:w="17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Brand &amp; demand</w:t>
            </w:r>
          </w:p>
        </w:tc>
        <w:tc>
          <w:tcPr>
            <w:tcW w:type="dxa" w:w="76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Review volume &amp; rating across sources, social following/engagement, notable stockists/marketplaces, awards/press.</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Digital maturity</w:t>
            </w:r>
          </w:p>
        </w:tc>
        <w:tc>
          <w:tcPr>
            <w:tcW w:type="dxa" w:w="76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E-commerce present? email capture? analytics/ad pixels? content cadence? — a 1–5 maturity read.</w:t>
            </w:r>
          </w:p>
        </w:tc>
      </w:tr>
      <w:tr>
        <w:tc>
          <w:tcPr>
            <w:tcW w:type="dxa" w:w="17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Signals</w:t>
            </w:r>
          </w:p>
        </w:tc>
        <w:tc>
          <w:tcPr>
            <w:tcW w:type="dxa" w:w="76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Succession score, latent-upside score, consolidation score (from §4.3), each with the evidence behind it.</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Scores &amp; tags</w:t>
            </w:r>
          </w:p>
        </w:tc>
        <w:tc>
          <w:tcPr>
            <w:tcW w:type="dxa" w:w="76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Fit result, attractiveness score, value-creation angle(s), red flags, human notes, stage in pipeline.</w:t>
            </w:r>
          </w:p>
        </w:tc>
      </w:tr>
    </w:tbl>
    <w:p>
      <w:pPr>
        <w:pStyle w:val="Heading2"/>
      </w:pPr>
      <w:r>
        <w:t xml:space="preserve">5.2 The fit gate (pass / hold / fail)</w:t>
      </w:r>
    </w:p>
    <w:p>
      <w:pPr>
        <w:spacing w:after="140" w:line="276"/>
      </w:pPr>
      <w:r>
        <w:t xml:space="preserve">Before spending effort ranking a company, the system checks it belongs in Common Partners' box. Fit is a gate, not a weighted score: a fundamental miss should stop a company regardless of how attractive it otherwise looks.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30"/>
        <w:gridCol w:w="3430"/>
      </w:tblGrid>
      <w:tr>
        <w:trPr>
          <w:tblHeader/>
        </w:trPr>
        <w:tc>
          <w:tcPr>
            <w:tcW w:type="dxa" w:w="19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Fit test</w:t>
            </w:r>
          </w:p>
        </w:tc>
        <w:tc>
          <w:tcPr>
            <w:tcW w:type="dxa" w:w="403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Pass</w:t>
            </w:r>
          </w:p>
        </w:tc>
        <w:tc>
          <w:tcPr>
            <w:tcW w:type="dxa" w:w="343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Fail / hold</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Sector</w:t>
            </w:r>
          </w:p>
        </w:tc>
        <w:tc>
          <w:tcPr>
            <w:tcW w:type="dxa" w:w="40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Consumer, ideally health/wellness/beauty or adjacent heritage consumer.</w:t>
            </w:r>
          </w:p>
        </w:tc>
        <w:tc>
          <w:tcPr>
            <w:tcW w:type="dxa" w:w="34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Software/SaaS or non-consumer — fail.</w:t>
            </w:r>
          </w:p>
        </w:tc>
      </w:tr>
      <w:tr>
        <w:tc>
          <w:tcPr>
            <w:tcW w:type="dxa" w:w="19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Product type</w:t>
            </w:r>
          </w:p>
        </w:tc>
        <w:tc>
          <w:tcPr>
            <w:tcW w:type="dxa" w:w="40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Physical product or service.</w:t>
            </w:r>
          </w:p>
        </w:tc>
        <w:tc>
          <w:tcPr>
            <w:tcW w:type="dxa" w:w="34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Primarily a tech product — fail.</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Size</w:t>
            </w:r>
          </w:p>
        </w:tc>
        <w:tc>
          <w:tcPr>
            <w:tcW w:type="dxa" w:w="40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Within firepower (fit now ≤ ~£5m EV; stretch up to the £1–10m EBITDA thesis).</w:t>
            </w:r>
          </w:p>
        </w:tc>
        <w:tc>
          <w:tcPr>
            <w:tcW w:type="dxa" w:w="34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Far too large for available capital — hold; too small to matter — fail.</w:t>
            </w:r>
          </w:p>
        </w:tc>
      </w:tr>
      <w:tr>
        <w:tc>
          <w:tcPr>
            <w:tcW w:type="dxa" w:w="19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Profitability / foundations</w:t>
            </w:r>
          </w:p>
        </w:tc>
        <w:tc>
          <w:tcPr>
            <w:tcW w:type="dxa" w:w="40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Established and plausibly profitable; real trading history.</w:t>
            </w:r>
          </w:p>
        </w:tc>
        <w:tc>
          <w:tcPr>
            <w:tcW w:type="dxa" w:w="34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Pre-revenue, structurally loss-making, or turnaround — fail (not the thesis).</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Situation</w:t>
            </w:r>
          </w:p>
        </w:tc>
        <w:tc>
          <w:tcPr>
            <w:tcW w:type="dxa" w:w="40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Evidence of, or openness to, succession/step-back — or at least approachable.</w:t>
            </w:r>
          </w:p>
        </w:tc>
        <w:tc>
          <w:tcPr>
            <w:tcW w:type="dxa" w:w="34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Recently funded/scaling founder with no transition angle — hold.</w:t>
            </w:r>
          </w:p>
        </w:tc>
      </w:tr>
      <w:tr>
        <w:tc>
          <w:tcPr>
            <w:tcW w:type="dxa" w:w="19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Geography</w:t>
            </w:r>
          </w:p>
        </w:tc>
        <w:tc>
          <w:tcPr>
            <w:tcW w:type="dxa" w:w="40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UK.</w:t>
            </w:r>
          </w:p>
        </w:tc>
        <w:tc>
          <w:tcPr>
            <w:tcW w:type="dxa" w:w="343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Outside footprint — hold.</w:t>
            </w:r>
          </w:p>
        </w:tc>
      </w:tr>
    </w:tbl>
    <w:p>
      <w:pPr>
        <w:pStyle w:val="Heading2"/>
      </w:pPr>
      <w:r>
        <w:t xml:space="preserve">5.3 The attractiveness score</w:t>
      </w:r>
    </w:p>
    <w:p>
      <w:pPr>
        <w:spacing w:after="140" w:line="276"/>
      </w:pPr>
      <w:r>
        <w:t xml:space="preserve">Companies that pass the gate are scored 0–100 on weighted dimensions. Weights below are a proposed starting point calibrated to Common Partners' operate-and-improve thesis — they are meant to be argued over and then tuned by the learning loop (§5.6). Each dimension is scored 0–5 from defined evidence, then 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3860"/>
        <w:gridCol w:w="2100"/>
      </w:tblGrid>
      <w:tr>
        <w:trPr>
          <w:tblHeader/>
        </w:trPr>
        <w:tc>
          <w:tcPr>
            <w:tcW w:type="dxa" w:w="25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Dimension</w:t>
            </w:r>
          </w:p>
        </w:tc>
        <w:tc>
          <w:tcPr>
            <w:tcW w:type="dxa" w:w="9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Weight</w:t>
            </w:r>
          </w:p>
        </w:tc>
        <w:tc>
          <w:tcPr>
            <w:tcW w:type="dxa" w:w="386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What a 5 looks like</w:t>
            </w:r>
          </w:p>
        </w:tc>
        <w:tc>
          <w:tcPr>
            <w:tcW w:type="dxa" w:w="21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Primary evidence</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Brand &amp; customer equity</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25%</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Products people visibly love — high review volume and rating, repeat/recommend behaviour, real recognition.</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Reviews, social, press, awards</w:t>
            </w:r>
          </w:p>
        </w:tc>
      </w:tr>
      <w:tr>
        <w:tc>
          <w:tcPr>
            <w:tcW w:type="dxa" w:w="25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Latent digital / marketing upside</w:t>
            </w:r>
          </w:p>
        </w:tc>
        <w:tc>
          <w:tcPr>
            <w:tcW w:type="dxa" w:w="9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20%</w:t>
            </w:r>
          </w:p>
        </w:tc>
        <w:tc>
          <w:tcPr>
            <w:tcW w:type="dxa" w:w="38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Strong product but weak digital — a big, closable gap that Ben's marketing and your tech can unlock.</w:t>
            </w:r>
          </w:p>
        </w:tc>
        <w:tc>
          <w:tcPr>
            <w:tcW w:type="dxa" w:w="21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Web tech, social, e-comm maturity</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Financial quality</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20%</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Healthy margins, steady/growing, clean balance sheet, no single-customer dependence.</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Accounts, estimates</w:t>
            </w:r>
          </w:p>
        </w:tc>
      </w:tr>
      <w:tr>
        <w:tc>
          <w:tcPr>
            <w:tcW w:type="dxa" w:w="25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Deal accessibility &amp; seller readiness</w:t>
            </w:r>
          </w:p>
        </w:tc>
        <w:tc>
          <w:tcPr>
            <w:tcW w:type="dxa" w:w="9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10%</w:t>
            </w:r>
          </w:p>
        </w:tc>
        <w:tc>
          <w:tcPr>
            <w:tcW w:type="dxa" w:w="38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Clear succession window, owner likely willing, off-market and unadvised.</w:t>
            </w:r>
          </w:p>
        </w:tc>
        <w:tc>
          <w:tcPr>
            <w:tcW w:type="dxa" w:w="21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Director age/tenure, PSC events</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Team &amp; continuity</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10%</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Capable team likely to stay; not wholly owner-dependent.</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Companies House, LinkedIn, site</w:t>
            </w:r>
          </w:p>
        </w:tc>
      </w:tr>
      <w:tr>
        <w:tc>
          <w:tcPr>
            <w:tcW w:type="dxa" w:w="25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Market &amp; consolidation potential</w:t>
            </w:r>
          </w:p>
        </w:tc>
        <w:tc>
          <w:tcPr>
            <w:tcW w:type="dxa" w:w="9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10%</w:t>
            </w:r>
          </w:p>
        </w:tc>
        <w:tc>
          <w:tcPr>
            <w:tcW w:type="dxa" w:w="38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Fragmented category with roll-up/adjacency headroom.</w:t>
            </w:r>
          </w:p>
        </w:tc>
        <w:tc>
          <w:tcPr>
            <w:tcW w:type="dxa" w:w="21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Sector map, universe density</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Differentiation / durability</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5%</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Science-led, IP, or genuine positioning — not an undifferentiated me-too.</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Website, product, press</w:t>
            </w:r>
          </w:p>
        </w:tc>
      </w:tr>
    </w:tbl>
    <w:p>
      <w:pPr>
        <w:spacing w:after="60"/>
      </w:pPr>
      <w:r>
        <w:t xml:space="preserve"/>
      </w:r>
    </w:p>
    <w:p>
      <w:pPr>
        <w:spacing w:after="140" w:line="276"/>
      </w:pPr>
      <w:r>
        <w:rPr>
          <w:b/>
          <w:bCs/>
        </w:rPr>
        <w:t xml:space="preserve">Why these weights. </w:t>
      </w:r>
      <w:r>
        <w:t xml:space="preserve">Brand equity and the digital-upside gap dominate because they are exactly what Common Partners buys and what it adds — a loved product with a marketing gap is the whole model. Financial quality is weighted heavily as a floor. Accessibility and team are meaningful but secondary; differentiation is a modest tie-breaker that guards against undifferentiated wellness brands, which the market is increasingly filtering out.</w:t>
      </w:r>
    </w:p>
    <w:p>
      <w:pPr>
        <w:pStyle w:val="Heading2"/>
      </w:pPr>
      <w:r>
        <w:t xml:space="preserve">5.4 Red flags (automatic de-prioritisation)</w:t>
      </w:r>
    </w:p>
    <w:p>
      <w:pPr>
        <w:spacing w:after="140" w:line="276"/>
      </w:pPr>
      <w:r>
        <w:t xml:space="preserve">Independently of the score, certain findings should cap ranking or force a manual decision:</w:t>
      </w:r>
    </w:p>
    <w:p>
      <w:pPr>
        <w:pStyle w:val="ListParagraph"/>
        <w:numPr>
          <w:ilvl w:val="0"/>
          <w:numId w:val="2"/>
        </w:numPr>
        <w:spacing w:after="70" w:line="268"/>
      </w:pPr>
      <w:r>
        <w:rPr>
          <w:b/>
          <w:bCs/>
          <w:color w:val="9B2C2C"/>
        </w:rPr>
        <w:t xml:space="preserve">Tech-product dependency</w:t>
      </w:r>
      <w:r>
        <w:t xml:space="preserve"> — value hinges on software the team can't sustain.</w:t>
      </w:r>
    </w:p>
    <w:p>
      <w:pPr>
        <w:pStyle w:val="ListParagraph"/>
        <w:numPr>
          <w:ilvl w:val="0"/>
          <w:numId w:val="2"/>
        </w:numPr>
        <w:spacing w:after="70" w:line="268"/>
      </w:pPr>
      <w:r>
        <w:rPr>
          <w:b/>
          <w:bCs/>
          <w:color w:val="9B2C2C"/>
        </w:rPr>
        <w:t xml:space="preserve">Structural decline</w:t>
      </w:r>
      <w:r>
        <w:t xml:space="preserve"> — falling reviews/demand, shrinking category, obsolescence.</w:t>
      </w:r>
    </w:p>
    <w:p>
      <w:pPr>
        <w:pStyle w:val="ListParagraph"/>
        <w:numPr>
          <w:ilvl w:val="0"/>
          <w:numId w:val="2"/>
        </w:numPr>
        <w:spacing w:after="70" w:line="268"/>
      </w:pPr>
      <w:r>
        <w:rPr>
          <w:b/>
          <w:bCs/>
          <w:color w:val="9B2C2C"/>
        </w:rPr>
        <w:t xml:space="preserve">Customer or channel concentration</w:t>
      </w:r>
      <w:r>
        <w:t xml:space="preserve"> — one retailer or platform is most of the business.</w:t>
      </w:r>
    </w:p>
    <w:p>
      <w:pPr>
        <w:pStyle w:val="ListParagraph"/>
        <w:numPr>
          <w:ilvl w:val="0"/>
          <w:numId w:val="2"/>
        </w:numPr>
        <w:spacing w:after="70" w:line="268"/>
      </w:pPr>
      <w:r>
        <w:rPr>
          <w:b/>
          <w:bCs/>
          <w:color w:val="9B2C2C"/>
        </w:rPr>
        <w:t xml:space="preserve">Regulatory exposure</w:t>
      </w:r>
      <w:r>
        <w:t xml:space="preserve"> — unresolved health/cosmetic claims or compliance risk.</w:t>
      </w:r>
    </w:p>
    <w:p>
      <w:pPr>
        <w:pStyle w:val="ListParagraph"/>
        <w:numPr>
          <w:ilvl w:val="0"/>
          <w:numId w:val="2"/>
        </w:numPr>
        <w:spacing w:after="70" w:line="268"/>
      </w:pPr>
      <w:r>
        <w:rPr>
          <w:b/>
          <w:bCs/>
          <w:color w:val="9B2C2C"/>
        </w:rPr>
        <w:t xml:space="preserve">Owner not actually willing</w:t>
      </w:r>
      <w:r>
        <w:t xml:space="preserve"> — no real transition despite surface signals.</w:t>
      </w:r>
    </w:p>
    <w:p>
      <w:pPr>
        <w:pStyle w:val="ListParagraph"/>
        <w:numPr>
          <w:ilvl w:val="0"/>
          <w:numId w:val="2"/>
        </w:numPr>
        <w:spacing w:after="70" w:line="268"/>
      </w:pPr>
      <w:r>
        <w:rPr>
          <w:b/>
          <w:bCs/>
          <w:color w:val="9B2C2C"/>
        </w:rPr>
        <w:t xml:space="preserve">Total owner-dependency</w:t>
      </w:r>
      <w:r>
        <w:t xml:space="preserve"> — nothing survives the founder leaving.</w:t>
      </w:r>
    </w:p>
    <w:p>
      <w:pPr>
        <w:pStyle w:val="Heading2"/>
      </w:pPr>
      <w:r>
        <w:t xml:space="preserve">5.5 Value-creation angle (the profiling output)</w:t>
      </w:r>
    </w:p>
    <w:p>
      <w:pPr>
        <w:spacing w:after="140" w:line="276"/>
      </w:pPr>
      <w:r>
        <w:t xml:space="preserve">Scoring says how attractive; profiling says what we would do with it. Each shortlisted company is tagged with the one or two plays that fit, which shapes both the outreach story and the value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Angle</w:t>
            </w:r>
          </w:p>
        </w:tc>
        <w:tc>
          <w:tcPr>
            <w:tcW w:type="dxa" w:w="376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When it applies</w:t>
            </w:r>
          </w:p>
        </w:tc>
        <w:tc>
          <w:tcPr>
            <w:tcW w:type="dxa" w:w="37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The move</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Digitise</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Loved product, weak/absent e-commerce and digital ops.</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Modern storefront, data, automation, DTC channel — your build.</w:t>
            </w:r>
          </w:p>
        </w:tc>
      </w:tr>
      <w:tr>
        <w:tc>
          <w:tcPr>
            <w:tcW w:type="dxa" w:w="19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Performance-market</w:t>
            </w:r>
          </w:p>
        </w:tc>
        <w:tc>
          <w:tcPr>
            <w:tcW w:type="dxa" w:w="37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Real demand but little/no paid acquisition or CRM.</w:t>
            </w:r>
          </w:p>
        </w:tc>
        <w:tc>
          <w:tcPr>
            <w:tcW w:type="dxa" w:w="37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Ben's playbook: paid media, funnel, retention, brand.</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Roll-up / buy-and-build</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Fragmented category, several similar small players.</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Acquire a platform, bolt on adjacents, centralise ops.</w:t>
            </w:r>
          </w:p>
        </w:tc>
      </w:tr>
      <w:tr>
        <w:tc>
          <w:tcPr>
            <w:tcW w:type="dxa" w:w="19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Succession / continuity</w:t>
            </w:r>
          </w:p>
        </w:tc>
        <w:tc>
          <w:tcPr>
            <w:tcW w:type="dxa" w:w="376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Owner retiring, no successor, business otherwise sound.</w:t>
            </w:r>
          </w:p>
        </w:tc>
        <w:tc>
          <w:tcPr>
            <w:tcW w:type="dxa" w:w="37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Step in as operating partner, preserve and scale.</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Distribution expansion</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Great product, narrow reach.</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Marketplaces, national retail, wholesale, export.</w:t>
            </w:r>
          </w:p>
        </w:tc>
      </w:tr>
    </w:tbl>
    <w:p>
      <w:pPr>
        <w:pStyle w:val="Heading2"/>
      </w:pPr>
      <w:r>
        <w:t xml:space="preserve">5.6 How scoring actually runs (and gets smarter)</w:t>
      </w:r>
    </w:p>
    <w:p>
      <w:pPr>
        <w:spacing w:after="140" w:line="276"/>
      </w:pPr>
      <w:r>
        <w:rPr>
          <w:b/>
          <w:bCs/>
        </w:rPr>
        <w:t xml:space="preserve">Two-part scoring. </w:t>
      </w:r>
      <w:r>
        <w:t xml:space="preserve">Hard, structured facts (size, age, director age, review counts) are scored by deterministic rules — fast, cheap, auditable. Soft judgements (is this brand genuinely loved? how big is the marketing gap? how differentiated?) are scored by an LLM reading the enriched profile against a fixed prompt, returning a score plus a one-line rationale and its evidence. Every score is explainable, never a black box.</w:t>
      </w:r>
    </w:p>
    <w:p>
      <w:pPr>
        <w:spacing w:after="140" w:line="276"/>
      </w:pPr>
      <w:r>
        <w:rPr>
          <w:b/>
          <w:bCs/>
        </w:rPr>
        <w:t xml:space="preserve">Human-in-the-loop. </w:t>
      </w:r>
      <w:r>
        <w:t xml:space="preserve">The system ranks; people decide. Each shortlist review is a chance to accept, reject or re-tag — and every one of those decisions is captured.</w:t>
      </w:r>
    </w:p>
    <w:p>
      <w:pPr>
        <w:spacing w:after="140" w:line="276"/>
      </w:pPr>
      <w:r>
        <w:rPr>
          <w:b/>
          <w:bCs/>
        </w:rPr>
        <w:t xml:space="preserve">The learning loop. </w:t>
      </w:r>
      <w:r>
        <w:t xml:space="preserve">Over time, the deals you pursue and the ones you pass teach the rubric. Weights and thresholds are re-tuned so the platform's ranking converges on Common Partners' actual taste. This is the compounding advantage — the longer it runs, the more it thinks like you and Ben.</w:t>
      </w:r>
    </w:p>
    <w:p>
      <w:r>
        <w:br w:type="page"/>
      </w:r>
    </w:p>
    <w:p>
      <w:pPr>
        <w:pStyle w:val="Heading1"/>
      </w:pPr>
      <w:r>
        <w:t xml:space="preserve">6. Part C — Platform Architecture</w:t>
      </w:r>
    </w:p>
    <w:p>
      <w:pPr>
        <w:spacing w:after="140" w:line="276"/>
      </w:pPr>
      <w:r>
        <w:t xml:space="preserve">A pragmatic architecture for a two-person team where Julia builds: standard, well-supported components, as much managed infrastructure as possible, and LLMs used surgically for the judgement-heavy steps. The goal is something you can stand up quickly and extend, not a data-engineering project.</w:t>
      </w:r>
    </w:p>
    <w:p>
      <w:pPr>
        <w:pStyle w:val="Heading2"/>
      </w:pPr>
      <w:r>
        <w:t xml:space="preserve">6.1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910"/>
        <w:gridCol w:w="3700"/>
      </w:tblGrid>
      <w:tr>
        <w:trPr>
          <w:tblHeader/>
        </w:trPr>
        <w:tc>
          <w:tcPr>
            <w:tcW w:type="dxa" w:w="175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Layer</w:t>
            </w:r>
          </w:p>
        </w:tc>
        <w:tc>
          <w:tcPr>
            <w:tcW w:type="dxa" w:w="391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Responsibility</w:t>
            </w:r>
          </w:p>
        </w:tc>
        <w:tc>
          <w:tcPr>
            <w:tcW w:type="dxa" w:w="37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Suggested approach</w:t>
            </w:r>
          </w:p>
        </w:tc>
      </w:tr>
      <w:tr>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Ingestion / scanners</w:t>
            </w:r>
          </w:p>
        </w:tc>
        <w:tc>
          <w:tcPr>
            <w:tcW w:type="dxa" w:w="391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Scheduled jobs that pull from each source, detect new/changed companies, and queue them.</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Scheduled workers (Python or TypeScript); one connector module per source.</w:t>
            </w:r>
          </w:p>
        </w:tc>
      </w:tr>
      <w:tr>
        <w:tc>
          <w:tcPr>
            <w:tcW w:type="dxa" w:w="17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Enrichment</w:t>
            </w:r>
          </w:p>
        </w:tc>
        <w:tc>
          <w:tcPr>
            <w:tcW w:type="dxa" w:w="391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Crawl sites, gather reviews/social/distribution, detect web tech, normalise into the profile.</w:t>
            </w:r>
          </w:p>
        </w:tc>
        <w:tc>
          <w:tcPr>
            <w:tcW w:type="dxa" w:w="37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Worker jobs + LLM extraction for messy/unstructured pages.</w:t>
            </w:r>
          </w:p>
        </w:tc>
      </w:tr>
      <w:tr>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Scoring</w:t>
            </w:r>
          </w:p>
        </w:tc>
        <w:tc>
          <w:tcPr>
            <w:tcW w:type="dxa" w:w="391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Apply fit gate + rules + LLM qualitative scoring; write scores, tags, rationale.</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Rules engine + LLM (Claude) with a versioned scoring prompt.</w:t>
            </w:r>
          </w:p>
        </w:tc>
      </w:tr>
      <w:tr>
        <w:tc>
          <w:tcPr>
            <w:tcW w:type="dxa" w:w="17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Data store</w:t>
            </w:r>
          </w:p>
        </w:tc>
        <w:tc>
          <w:tcPr>
            <w:tcW w:type="dxa" w:w="391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Single source of truth: companies, directors, signals, scores, pipeline stage, decisions.</w:t>
            </w:r>
          </w:p>
        </w:tc>
        <w:tc>
          <w:tcPr>
            <w:tcW w:type="dxa" w:w="37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Postgres (e.g. Supabase) — relational fits this entity model well.</w:t>
            </w:r>
          </w:p>
        </w:tc>
      </w:tr>
      <w:tr>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Application / CRM</w:t>
            </w:r>
          </w:p>
        </w:tc>
        <w:tc>
          <w:tcPr>
            <w:tcW w:type="dxa" w:w="391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Where you and Ben review the ranked shortlist, read profiles, record decisions, manage outreach.</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Web app (e.g. Next.js on Vercel) over the database.</w:t>
            </w:r>
          </w:p>
        </w:tc>
      </w:tr>
      <w:tr>
        <w:tc>
          <w:tcPr>
            <w:tcW w:type="dxa" w:w="17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Outreach / workflow</w:t>
            </w:r>
          </w:p>
        </w:tc>
        <w:tc>
          <w:tcPr>
            <w:tcW w:type="dxa" w:w="391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Move companies through stages; log contact; templated but personal outreach.</w:t>
            </w:r>
          </w:p>
        </w:tc>
        <w:tc>
          <w:tcPr>
            <w:tcW w:type="dxa" w:w="37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Start light (status + notes + mail-merge); integrate email later.</w:t>
            </w:r>
          </w:p>
        </w:tc>
      </w:tr>
      <w:tr>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Orchestration</w:t>
            </w:r>
          </w:p>
        </w:tc>
        <w:tc>
          <w:tcPr>
            <w:tcW w:type="dxa" w:w="391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Scheduling, retries, monitoring of the scanning loop.</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A job scheduler/queue; keep runs observable and idempotent.</w:t>
            </w:r>
          </w:p>
        </w:tc>
      </w:tr>
    </w:tbl>
    <w:p>
      <w:pPr>
        <w:spacing w:after="40"/>
      </w:pPr>
      <w:r>
        <w:t xml:space="preserve"/>
      </w:r>
    </w:p>
    <w:p>
      <w:pPr>
        <w:spacing w:after="140" w:line="276"/>
      </w:pPr>
      <w:r>
        <w:rPr>
          <w:b/>
          <w:bCs/>
        </w:rPr>
        <w:t xml:space="preserve">Data flow: </w:t>
      </w:r>
      <w:r>
        <w:t xml:space="preserve">Scanners → raw candidates → Enrichment → full profile → Scoring (gate → rules → LLM) → Database → ranked shortlist in the app → human review &amp; outreach → decisions feed back into the learning loop.</w:t>
      </w:r>
    </w:p>
    <w:p>
      <w:pPr>
        <w:pStyle w:val="Heading2"/>
      </w:pPr>
      <w:r>
        <w:t xml:space="preserve">6.2 Core data model (entities)</w:t>
      </w:r>
    </w:p>
    <w:p>
      <w:pPr>
        <w:pStyle w:val="ListParagraph"/>
        <w:numPr>
          <w:ilvl w:val="0"/>
          <w:numId w:val="2"/>
        </w:numPr>
        <w:spacing w:after="70" w:line="268"/>
      </w:pPr>
      <w:r>
        <w:rPr>
          <w:b/>
          <w:bCs/>
        </w:rPr>
        <w:t xml:space="preserve">Company </w:t>
      </w:r>
      <w:r>
        <w:t xml:space="preserve">— the central profile record (§5.1).</w:t>
      </w:r>
    </w:p>
    <w:p>
      <w:pPr>
        <w:pStyle w:val="ListParagraph"/>
        <w:numPr>
          <w:ilvl w:val="0"/>
          <w:numId w:val="2"/>
        </w:numPr>
        <w:spacing w:after="70" w:line="268"/>
      </w:pPr>
      <w:r>
        <w:rPr>
          <w:b/>
          <w:bCs/>
        </w:rPr>
        <w:t xml:space="preserve">Person </w:t>
      </w:r>
      <w:r>
        <w:t xml:space="preserve">— directors/PSCs, with age band, tenure, other directorships; linked to companies.</w:t>
      </w:r>
    </w:p>
    <w:p>
      <w:pPr>
        <w:pStyle w:val="ListParagraph"/>
        <w:numPr>
          <w:ilvl w:val="0"/>
          <w:numId w:val="2"/>
        </w:numPr>
        <w:spacing w:after="70" w:line="268"/>
      </w:pPr>
      <w:r>
        <w:rPr>
          <w:b/>
          <w:bCs/>
        </w:rPr>
        <w:t xml:space="preserve">Signal </w:t>
      </w:r>
      <w:r>
        <w:t xml:space="preserve">— a computed, timestamped feature on a company (succession, upside, consolidation), with evidence.</w:t>
      </w:r>
    </w:p>
    <w:p>
      <w:pPr>
        <w:pStyle w:val="ListParagraph"/>
        <w:numPr>
          <w:ilvl w:val="0"/>
          <w:numId w:val="2"/>
        </w:numPr>
        <w:spacing w:after="70" w:line="268"/>
      </w:pPr>
      <w:r>
        <w:rPr>
          <w:b/>
          <w:bCs/>
        </w:rPr>
        <w:t xml:space="preserve">Score </w:t>
      </w:r>
      <w:r>
        <w:t xml:space="preserve">— a versioned scoring run: fit result, dimension scores, total, rubric version.</w:t>
      </w:r>
    </w:p>
    <w:p>
      <w:pPr>
        <w:pStyle w:val="ListParagraph"/>
        <w:numPr>
          <w:ilvl w:val="0"/>
          <w:numId w:val="2"/>
        </w:numPr>
        <w:spacing w:after="70" w:line="268"/>
      </w:pPr>
      <w:r>
        <w:rPr>
          <w:b/>
          <w:bCs/>
        </w:rPr>
        <w:t xml:space="preserve">SourceRecord </w:t>
      </w:r>
      <w:r>
        <w:t xml:space="preserve">— raw pulled data with provenance and fetch date, so every fact is traceable and refreshable.</w:t>
      </w:r>
    </w:p>
    <w:p>
      <w:pPr>
        <w:pStyle w:val="ListParagraph"/>
        <w:numPr>
          <w:ilvl w:val="0"/>
          <w:numId w:val="2"/>
        </w:numPr>
        <w:spacing w:after="70" w:line="268"/>
      </w:pPr>
      <w:r>
        <w:rPr>
          <w:b/>
          <w:bCs/>
        </w:rPr>
        <w:t xml:space="preserve">PipelineItem / Decision </w:t>
      </w:r>
      <w:r>
        <w:t xml:space="preserve">— stage, owner, notes, and the accept/reject decisions that train the loop.</w:t>
      </w:r>
    </w:p>
    <w:p>
      <w:pPr>
        <w:pStyle w:val="Heading2"/>
      </w:pPr>
      <w:r>
        <w:t xml:space="preserve">6.3 Where AI is used (and where it isn't)</w:t>
      </w:r>
    </w:p>
    <w:p>
      <w:pPr>
        <w:pStyle w:val="ListParagraph"/>
        <w:numPr>
          <w:ilvl w:val="0"/>
          <w:numId w:val="2"/>
        </w:numPr>
        <w:spacing w:after="70" w:line="268"/>
      </w:pPr>
      <w:r>
        <w:rPr>
          <w:b/>
          <w:bCs/>
        </w:rPr>
        <w:t xml:space="preserve">Used: </w:t>
      </w:r>
      <w:r>
        <w:t xml:space="preserve">sector classification beyond crude SIC codes; extracting structure from messy web pages; the qualitative scoring dimensions; drafting first-pass outreach and one-line company summaries.</w:t>
      </w:r>
    </w:p>
    <w:p>
      <w:pPr>
        <w:pStyle w:val="ListParagraph"/>
        <w:numPr>
          <w:ilvl w:val="0"/>
          <w:numId w:val="2"/>
        </w:numPr>
        <w:spacing w:after="70" w:line="268"/>
      </w:pPr>
      <w:r>
        <w:rPr>
          <w:b/>
          <w:bCs/>
        </w:rPr>
        <w:t xml:space="preserve">Not used: </w:t>
      </w:r>
      <w:r>
        <w:t xml:space="preserve">anything deterministic (size bands, ages, counts, gate logic) — rules are cheaper, faster and auditable. Keep the LLM on judgement, not arithmetic.</w:t>
      </w:r>
    </w:p>
    <w:p>
      <w:pPr>
        <w:pStyle w:val="Heading2"/>
      </w:pPr>
      <w:r>
        <w:t xml:space="preserve">6.4 Build vs. buy</w:t>
      </w:r>
    </w:p>
    <w:p>
      <w:pPr>
        <w:spacing w:after="140" w:line="276"/>
      </w:pPr>
      <w:r>
        <w:rPr>
          <w:b/>
          <w:bCs/>
        </w:rPr>
        <w:t xml:space="preserve">Decision: bootstrap first, buy later. </w:t>
      </w:r>
      <w:r>
        <w:t xml:space="preserve">Build Phases 0–1 on the free Companies House API plus targeted scraping — the director-age / succession signal is the real edge and is cheap to compute in-house. Take a paid trial of a data aggregator only once the loop is proven and the specific data gap is clear; Beauhurst is the better fit for UK consumer SMEs (quote-only, typically a four-to-low-five-figure £ annual commitment) versus the more US-oriented Grata (from ~$15k/yr) and SourceScrub (~$20–60k/yr). Either way, build in-house the parts that are the moat: signal computation, the Common Partners rubric, the review workflow and the learning loop.</w:t>
      </w:r>
    </w:p>
    <w:p>
      <w:pPr>
        <w:pStyle w:val="Heading1"/>
      </w:pPr>
      <w:r>
        <w:t xml:space="preserve">7. Phased build plan</w:t>
      </w:r>
    </w:p>
    <w:p>
      <w:pPr>
        <w:spacing w:after="140" w:line="276"/>
      </w:pPr>
      <w:r>
        <w:t xml:space="preserve">Sequenced so you get decision-useful output in weeks, then automate. Each phase ends with something usable, so you are never building in the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400"/>
        <w:gridCol w:w="3210"/>
        <w:gridCol w:w="2000"/>
      </w:tblGrid>
      <w:tr>
        <w:trPr>
          <w:tblHeader/>
        </w:trPr>
        <w:tc>
          <w:tcPr>
            <w:tcW w:type="dxa" w:w="175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Phase</w:t>
            </w:r>
          </w:p>
        </w:tc>
        <w:tc>
          <w:tcPr>
            <w:tcW w:type="dxa" w:w="24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Goal</w:t>
            </w:r>
          </w:p>
        </w:tc>
        <w:tc>
          <w:tcPr>
            <w:tcW w:type="dxa" w:w="321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Scope</w:t>
            </w:r>
          </w:p>
        </w:tc>
        <w:tc>
          <w:tcPr>
            <w:tcW w:type="dxa" w:w="2000"/>
            <w:tcBorders>
              <w:top w:val="single" w:color="CCCCCC" w:sz="1"/>
              <w:left w:val="single" w:color="CCCCCC" w:sz="1"/>
              <w:bottom w:val="single" w:color="CCCCCC" w:sz="1"/>
              <w:right w:val="single" w:color="CCCCCC" w:sz="1"/>
            </w:tcBorders>
            <w:shd w:fill="3A5A40" w:val="clear"/>
            <w:tcMar>
              <w:top w:type="dxa" w:w="70"/>
              <w:left w:type="dxa" w:w="110"/>
              <w:bottom w:type="dxa" w:w="70"/>
              <w:right w:type="dxa" w:w="110"/>
            </w:tcMar>
          </w:tcPr>
          <w:p>
            <w:pPr>
              <w:spacing w:after="20" w:line="250"/>
            </w:pPr>
            <w:r>
              <w:rPr>
                <w:b/>
                <w:bCs/>
                <w:color w:val="FFFFFF"/>
                <w:sz w:val="19"/>
                <w:szCs w:val="19"/>
              </w:rPr>
              <w:t xml:space="preserve">Outcome</w:t>
            </w:r>
          </w:p>
        </w:tc>
      </w:tr>
      <w:tr>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0 — Manual proof (1–2 wks)</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Validate the rubric on real companies before building.</w:t>
            </w:r>
          </w:p>
        </w:tc>
        <w:tc>
          <w:tcPr>
            <w:tcW w:type="dxa" w:w="321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Skincare / personal-care sub-sector. Hand-pull ~30 companies (Companies House + web). Score in a spreadsheet using the §5 rubric. Review with Ben.</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Confidence the rubric ranks companies the way you'd want — or the data to fix it.</w:t>
            </w:r>
          </w:p>
        </w:tc>
      </w:tr>
      <w:tr>
        <w:tc>
          <w:tcPr>
            <w:tcW w:type="dxa" w:w="17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1 — Screening MVP (3–5 wks)</w:t>
            </w:r>
          </w:p>
        </w:tc>
        <w:tc>
          <w:tcPr>
            <w:tcW w:type="dxa" w:w="24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Automate profiling + scoring for a supplied list.</w:t>
            </w:r>
          </w:p>
        </w:tc>
        <w:tc>
          <w:tcPr>
            <w:tcW w:type="dxa" w:w="321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Database + enrichment + rules/LLM scoring + a simple ranked-list web app. Ingestion still semi-manual.</w:t>
            </w:r>
          </w:p>
        </w:tc>
        <w:tc>
          <w:tcPr>
            <w:tcW w:type="dxa" w:w="20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Paste in companies, get ranked, explainable shortlists. Usable daily.</w:t>
            </w:r>
          </w:p>
        </w:tc>
      </w:tr>
      <w:tr>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2 — Sourcing engine (4–6 wks)</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Automate discovery and the scanning loop.</w:t>
            </w:r>
          </w:p>
        </w:tc>
        <w:tc>
          <w:tcPr>
            <w:tcW w:type="dxa" w:w="321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Scheduled scanners over the core sources; succession/upside/consolidation signals; watchlist; alerts on new qualifiers.</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0"/>
            </w:pPr>
            <w:r>
              <w:rPr>
                <w:b w:val="false"/>
                <w:bCs w:val="false"/>
                <w:color w:val="1A1A1A"/>
                <w:sz w:val="19"/>
                <w:szCs w:val="19"/>
              </w:rPr>
              <w:t xml:space="preserve">Pipeline fills itself; you review a fresh ranked shortlist regularly.</w:t>
            </w:r>
          </w:p>
        </w:tc>
      </w:tr>
      <w:tr>
        <w:tc>
          <w:tcPr>
            <w:tcW w:type="dxa" w:w="175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3 — Scale &amp; learn (ongoing)</w:t>
            </w:r>
          </w:p>
        </w:tc>
        <w:tc>
          <w:tcPr>
            <w:tcW w:type="dxa" w:w="24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Broaden coverage and tune to your taste.</w:t>
            </w:r>
          </w:p>
        </w:tc>
        <w:tc>
          <w:tcPr>
            <w:tcW w:type="dxa" w:w="321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More sources/sectors; outreach + CRM workflow; the learning loop re-tuning weights from decisions.</w:t>
            </w:r>
          </w:p>
        </w:tc>
        <w:tc>
          <w:tcPr>
            <w:tcW w:type="dxa" w:w="2000"/>
            <w:tcBorders>
              <w:top w:val="single" w:color="CCCCCC" w:sz="1"/>
              <w:left w:val="single" w:color="CCCCCC" w:sz="1"/>
              <w:bottom w:val="single" w:color="CCCCCC" w:sz="1"/>
              <w:right w:val="single" w:color="CCCCCC" w:sz="1"/>
            </w:tcBorders>
            <w:shd w:fill="F2F5F1" w:val="clear"/>
            <w:tcMar>
              <w:top w:type="dxa" w:w="70"/>
              <w:left w:type="dxa" w:w="110"/>
              <w:bottom w:type="dxa" w:w="70"/>
              <w:right w:type="dxa" w:w="110"/>
            </w:tcMar>
          </w:tcPr>
          <w:p>
            <w:pPr>
              <w:spacing w:after="20" w:line="250"/>
            </w:pPr>
            <w:r>
              <w:rPr>
                <w:b w:val="false"/>
                <w:bCs w:val="false"/>
                <w:color w:val="1A1A1A"/>
                <w:sz w:val="19"/>
                <w:szCs w:val="19"/>
              </w:rPr>
              <w:t xml:space="preserve">A compounding, proprietary origination platform.</w:t>
            </w:r>
          </w:p>
        </w:tc>
      </w:tr>
    </w:tbl>
    <w:p>
      <w:pPr>
        <w:spacing w:after="60"/>
      </w:pPr>
      <w:r>
        <w:t xml:space="preserve"/>
      </w:r>
    </w:p>
    <w:p>
      <w:pPr>
        <w:spacing w:after="140" w:line="276"/>
      </w:pPr>
      <w:r>
        <w:rPr>
          <w:b/>
          <w:bCs/>
        </w:rPr>
        <w:t xml:space="preserve">Why this order. </w:t>
      </w:r>
      <w:r>
        <w:t xml:space="preserve">Screening before sourcing looks backwards, but it isn't: the rubric is the risky, opinionated part, and you can test it on hand-picked companies immediately. Once you trust the scoring, automating the funnel that feeds it is comparatively mechanical — and every phase produces something you can use with Ben straight away.</w:t>
      </w:r>
    </w:p>
    <w:p>
      <w:r>
        <w:br w:type="page"/>
      </w:r>
    </w:p>
    <w:p>
      <w:pPr>
        <w:pStyle w:val="Heading1"/>
      </w:pPr>
      <w:r>
        <w:t xml:space="preserve">8. Decisions — settled and outstanding</w:t>
      </w:r>
    </w:p>
    <w:p>
      <w:pPr>
        <w:spacing w:after="140" w:line="276"/>
      </w:pPr>
      <w:r>
        <w:t xml:space="preserve">Most shaping choices are now made (below). The remaining two need Ben's judgement and turn this blueprint into a concrete engineering spec.</w:t>
      </w:r>
    </w:p>
    <w:p>
      <w:pPr>
        <w:pStyle w:val="ListParagraph"/>
        <w:numPr>
          <w:ilvl w:val="0"/>
          <w:numId w:val="3"/>
        </w:numPr>
        <w:spacing w:after="70" w:line="268"/>
      </w:pPr>
      <w:r>
        <w:rPr>
          <w:b/>
          <w:bCs/>
          <w:color w:val="3A5A40"/>
        </w:rPr>
        <w:t xml:space="preserve">Settled — </w:t>
      </w:r>
      <w:r>
        <w:rPr>
          <w:b/>
          <w:bCs/>
        </w:rPr>
        <w:t xml:space="preserve">Sector at launch. </w:t>
      </w:r>
      <w:r>
        <w:t xml:space="preserve">Start narrow on independent UK skincare / personal-care brands, then widen to adjacent wellness and supplements.</w:t>
      </w:r>
    </w:p>
    <w:p>
      <w:pPr>
        <w:pStyle w:val="ListParagraph"/>
        <w:numPr>
          <w:ilvl w:val="0"/>
          <w:numId w:val="3"/>
        </w:numPr>
        <w:spacing w:after="70" w:line="268"/>
      </w:pPr>
      <w:r>
        <w:rPr>
          <w:b/>
          <w:bCs/>
          <w:color w:val="3A5A40"/>
        </w:rPr>
        <w:t xml:space="preserve">Settled — </w:t>
      </w:r>
      <w:r>
        <w:rPr>
          <w:b/>
          <w:bCs/>
        </w:rPr>
        <w:t xml:space="preserve">Build vs. buy on data. </w:t>
      </w:r>
      <w:r>
        <w:t xml:space="preserve">Bootstrap on free Companies House + targeted scraping for Phases 0–1; trial Beauhurst only once the loop is proven and the data gap is clear.</w:t>
      </w:r>
    </w:p>
    <w:p>
      <w:pPr>
        <w:pStyle w:val="ListParagraph"/>
        <w:numPr>
          <w:ilvl w:val="0"/>
          <w:numId w:val="3"/>
        </w:numPr>
        <w:spacing w:after="70" w:line="268"/>
      </w:pPr>
      <w:r>
        <w:rPr>
          <w:b/>
          <w:bCs/>
          <w:color w:val="3A5A40"/>
        </w:rPr>
        <w:t xml:space="preserve">Settled — </w:t>
      </w:r>
      <w:r>
        <w:rPr>
          <w:b/>
          <w:bCs/>
        </w:rPr>
        <w:t xml:space="preserve">Outreach. </w:t>
      </w:r>
      <w:r>
        <w:t xml:space="preserve">Not building outreach for now, so GDPR/PECR is not a live constraint; revisit before any owner contact.</w:t>
      </w:r>
    </w:p>
    <w:p>
      <w:pPr>
        <w:pStyle w:val="ListParagraph"/>
        <w:numPr>
          <w:ilvl w:val="0"/>
          <w:numId w:val="3"/>
        </w:numPr>
        <w:spacing w:after="70" w:line="268"/>
      </w:pPr>
      <w:r>
        <w:rPr>
          <w:b/>
          <w:bCs/>
          <w:color w:val="9B2C2C"/>
        </w:rPr>
        <w:t xml:space="preserve">Open — </w:t>
      </w:r>
      <w:r>
        <w:rPr>
          <w:b/>
          <w:bCs/>
        </w:rPr>
        <w:t xml:space="preserve">Rubric weights. </w:t>
      </w:r>
      <w:r>
        <w:t xml:space="preserve">Confirm or adjust the §5.3 weights with Ben — he'll have strong priors on what makes a beauty brand worth operating. His judgement sets the starting weights before the learning loop takes over.</w:t>
      </w:r>
    </w:p>
    <w:p>
      <w:pPr>
        <w:pStyle w:val="ListParagraph"/>
        <w:numPr>
          <w:ilvl w:val="0"/>
          <w:numId w:val="3"/>
        </w:numPr>
        <w:spacing w:after="70" w:line="268"/>
      </w:pPr>
      <w:r>
        <w:rPr>
          <w:b/>
          <w:bCs/>
          <w:color w:val="9B2C2C"/>
        </w:rPr>
        <w:t xml:space="preserve">Open — </w:t>
      </w:r>
      <w:r>
        <w:rPr>
          <w:b/>
          <w:bCs/>
        </w:rPr>
        <w:t xml:space="preserve">Firepower &amp; size band. </w:t>
      </w:r>
      <w:r>
        <w:t xml:space="preserve">Public thesis says £1–10m EBITDA; practical reach today is ~£5m EV. Fix the real screening band now, and how “stretch” deals needing more capital or heavier debt are treated.</w:t>
      </w:r>
    </w:p>
    <w:p>
      <w:pPr>
        <w:pStyle w:val="ListParagraph"/>
        <w:numPr>
          <w:ilvl w:val="0"/>
          <w:numId w:val="3"/>
        </w:numPr>
        <w:spacing w:after="70" w:line="268"/>
      </w:pPr>
      <w:r>
        <w:rPr>
          <w:b/>
          <w:bCs/>
          <w:color w:val="9B2C2C"/>
        </w:rPr>
        <w:t xml:space="preserve">Open — </w:t>
      </w:r>
      <w:r>
        <w:rPr>
          <w:b/>
          <w:bCs/>
        </w:rPr>
        <w:t xml:space="preserve">Watchlist patience. </w:t>
      </w:r>
      <w:r>
        <w:t xml:space="preserve">How long to monitor a great-fit business that isn't yet in transition before deprioritising.</w:t>
      </w:r>
    </w:p>
    <w:p>
      <w:pPr>
        <w:pStyle w:val="Heading1"/>
      </w:pPr>
      <w:r>
        <w:t xml:space="preserve">9. Immediate next steps</w:t>
      </w:r>
    </w:p>
    <w:p>
      <w:pPr>
        <w:pStyle w:val="ListParagraph"/>
        <w:numPr>
          <w:ilvl w:val="0"/>
          <w:numId w:val="3"/>
        </w:numPr>
        <w:spacing w:after="70" w:line="268"/>
      </w:pPr>
      <w:r>
        <w:t xml:space="preserve">Confirm the two open decisions with Ben — rubric weights and the exact size band.</w:t>
      </w:r>
    </w:p>
    <w:p>
      <w:pPr>
        <w:pStyle w:val="ListParagraph"/>
        <w:numPr>
          <w:ilvl w:val="0"/>
          <w:numId w:val="3"/>
        </w:numPr>
        <w:spacing w:after="70" w:line="268"/>
      </w:pPr>
      <w:r>
        <w:t xml:space="preserve">Run Phase 0 — hand-score ~30 real skincare / personal-care companies to pressure-test the rubric together.</w:t>
      </w:r>
    </w:p>
    <w:p>
      <w:pPr>
        <w:pStyle w:val="ListParagraph"/>
        <w:numPr>
          <w:ilvl w:val="0"/>
          <w:numId w:val="3"/>
        </w:numPr>
        <w:spacing w:after="70" w:line="268"/>
      </w:pPr>
      <w:r>
        <w:t xml:space="preserve">On the strength of that, turn this blueprint into an engineering spec and begin the Phase 1 screening MVP (scaffold Supabase + Next.js).</w:t>
      </w:r>
    </w:p>
    <w:p>
      <w:pPr>
        <w:spacing w:after="80"/>
      </w:pPr>
      <w:r>
        <w:t xml:space="preserve"/>
      </w:r>
    </w:p>
    <w:p>
      <w:pPr>
        <w:pBdr>
          <w:top w:val="single" w:color="3A5A40" w:sz="6" w:space="4"/>
        </w:pBdr>
        <w:spacing w:after="60" w:before="120"/>
      </w:pPr>
      <w:r>
        <w:rPr>
          <w:i/>
          <w:iCs/>
          <w:color w:val="3A5A40"/>
          <w:sz w:val="22"/>
          <w:szCs w:val="22"/>
        </w:rPr>
        <w:t xml:space="preserve">Common ground. Uncommon outcomes.</w:t>
      </w:r>
    </w:p>
    <w:p>
      <w:r>
        <w:rPr>
          <w:color w:val="6B6B6B"/>
          <w:sz w:val="16"/>
          <w:szCs w:val="16"/>
        </w:rPr>
        <w:t xml:space="preserve">Draft blueprint for discussion — not investment advice. Cost and coverage figures are indicative and to be confirmed.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6B6B"/>
        <w:sz w:val="16"/>
        <w:szCs w:val="16"/>
      </w:rPr>
      <w:t xml:space="preserve">Confidential — for Julia &amp; Ben Taylor</w:t>
    </w:r>
    <w:r>
      <w:rPr>
        <w:sz w:val="16"/>
        <w:szCs w:val="16"/>
      </w:rPr>
      <w:t xml:space="preserve">	</w:t>
    </w:r>
    <w:r>
      <w:rPr>
        <w:color w:val="6B6B6B"/>
        <w:sz w:val="16"/>
        <w:szCs w:val="16"/>
      </w:rPr>
      <w:t xml:space="preserve">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2"/>
      </w:pBdr>
      <w:tabs>
        <w:tab w:val="right" w:pos="9360"/>
      </w:tabs>
      <w:spacing w:after="40"/>
    </w:pPr>
    <w:r>
      <w:rPr>
        <w:b/>
        <w:bCs/>
        <w:color w:val="3A5A40"/>
        <w:sz w:val="16"/>
        <w:szCs w:val="16"/>
      </w:rPr>
      <w:t xml:space="preserve">Common Partners</w:t>
    </w:r>
    <w:r>
      <w:rPr>
        <w:color w:val="6B6B6B"/>
        <w:sz w:val="16"/>
        <w:szCs w:val="16"/>
      </w:rPr>
      <w:t xml:space="preserve">	Deal Sourcing &amp; Screening Platform — Blueprint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A5A40"/>
      </w:r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3A5A4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5DC" w:sz="4" w:space="4"/>
      </w:pBdr>
      <w:spacing w:after="140" w:before="300"/>
      <w:outlineLvl w:val="0"/>
    </w:pPr>
    <w:rPr>
      <w:rFonts w:ascii="Calibri" w:cs="Calibri" w:eastAsia="Calibri" w:hAnsi="Calibri"/>
      <w:b/>
      <w:bCs/>
      <w:color w:val="3A5A40"/>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A1A1A"/>
      <w:sz w:val="24"/>
      <w:szCs w:val="24"/>
    </w:rPr>
  </w:style>
  <w:style w:type="paragraph" w:styleId="Heading3">
    <w:name w:val="Heading 3"/>
    <w:basedOn w:val="Normal"/>
    <w:next w:val="Normal"/>
    <w:qFormat/>
    <w:pPr>
      <w:spacing w:after="70" w:before="160"/>
      <w:outlineLvl w:val="2"/>
    </w:pPr>
    <w:rPr>
      <w:rFonts w:ascii="Calibri" w:cs="Calibri" w:eastAsia="Calibri" w:hAnsi="Calibri"/>
      <w:b/>
      <w:bCs/>
      <w:color w:val="3A5A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Partners — Deal Sourcing &amp; Screening Platform Blueprint</dc:title>
  <dc:creator>Common Partners</dc:creator>
  <cp:lastModifiedBy>Un-named</cp:lastModifiedBy>
  <cp:revision>1</cp:revision>
  <dcterms:created xsi:type="dcterms:W3CDTF">2026-07-07T23:22:32.224Z</dcterms:created>
  <dcterms:modified xsi:type="dcterms:W3CDTF">2026-07-07T23:22:32.225Z</dcterms:modified>
</cp:coreProperties>
</file>

<file path=docProps/custom.xml><?xml version="1.0" encoding="utf-8"?>
<Properties xmlns="http://schemas.openxmlformats.org/officeDocument/2006/custom-properties" xmlns:vt="http://schemas.openxmlformats.org/officeDocument/2006/docPropsVTypes"/>
</file>