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120"/>
        <w:jc w:val="center"/>
      </w:pPr>
      <w:r>
        <w:rPr>
          <w:rFonts w:ascii="Arial" w:cs="Arial" w:eastAsia="Arial" w:hAnsi="Arial"/>
          <w:b/>
          <w:bCs/>
          <w:color w:val="A8862F"/>
          <w:sz w:val="52"/>
          <w:szCs w:val="52"/>
        </w:rPr>
        <w:t xml:space="preserve">C.L KHANNA JEWELLERS</w:t>
      </w:r>
    </w:p>
    <w:p>
      <w:pPr>
        <w:spacing w:after="60"/>
        <w:jc w:val="center"/>
      </w:pPr>
      <w:r>
        <w:rPr>
          <w:rFonts w:ascii="Arial" w:cs="Arial" w:eastAsia="Arial" w:hAnsi="Arial"/>
          <w:b/>
          <w:bCs/>
          <w:color w:val="15130E"/>
          <w:sz w:val="32"/>
          <w:szCs w:val="32"/>
        </w:rPr>
        <w:t xml:space="preserve">WEBSITE PROGRESS &amp; IMPROVEMENT REPORT</w:t>
      </w:r>
    </w:p>
    <w:p>
      <w:pPr>
        <w:spacing w:after="220"/>
        <w:jc w:val="center"/>
      </w:pPr>
      <w:r>
        <w:rPr>
          <w:rFonts w:ascii="Arial" w:cs="Arial" w:eastAsia="Arial" w:hAnsi="Arial"/>
          <w:i/>
          <w:iCs/>
          <w:color w:val="A8862F"/>
          <w:sz w:val="24"/>
          <w:szCs w:val="24"/>
        </w:rPr>
        <w:t xml:space="preserve">Phase 1 → Phase 5  ·  Before vs After</w:t>
      </w:r>
    </w:p>
    <w:p>
      <w:pPr>
        <w:pBdr>
          <w:top w:val="single" w:color="A8862F" w:sz="6" w:space="1"/>
          <w:bottom w:val="single" w:color="A8862F" w:sz="6" w:space="1"/>
        </w:pBdr>
        <w:spacing w:after="80" w:before="80"/>
      </w:pPr>
      <w:r>
        <w:t xml:space="preserve"/>
      </w:r>
    </w:p>
    <w:p>
      <w:pPr>
        <w:spacing w:after="60"/>
      </w:pPr>
      <w:r>
        <w:t xml:space="preserve"/>
      </w:r>
    </w:p>
    <w:p>
      <w:pPr>
        <w:spacing w:after="60"/>
        <w:jc w:val="center"/>
      </w:pPr>
      <w:r>
        <w:rPr>
          <w:rFonts w:ascii="Arial" w:cs="Arial" w:eastAsia="Arial" w:hAnsi="Arial"/>
          <w:i/>
          <w:iCs/>
          <w:color w:val="666666"/>
          <w:sz w:val="20"/>
          <w:szCs w:val="20"/>
        </w:rPr>
        <w:t xml:space="preserve">clkhannajewellers.in  ·  GitHub Pages + Supabase</w:t>
      </w:r>
    </w:p>
    <w:p>
      <w:pPr>
        <w:spacing w:after="60"/>
        <w:jc w:val="center"/>
      </w:pPr>
      <w:r>
        <w:rPr>
          <w:rFonts w:ascii="Arial" w:cs="Arial" w:eastAsia="Arial" w:hAnsi="Arial"/>
          <w:color w:val="666666"/>
          <w:sz w:val="20"/>
          <w:szCs w:val="20"/>
        </w:rPr>
        <w:t xml:space="preserve">Date: June 2026  ·  Prepared by: Claude AI Code Assistant</w:t>
      </w:r>
    </w:p>
    <w:p>
      <w:pPr>
        <w:spacing w:after="2600"/>
        <w:jc w:val="center"/>
      </w:pPr>
      <w:r>
        <w:rPr>
          <w:rFonts w:ascii="Arial" w:cs="Arial" w:eastAsia="Arial" w:hAnsi="Arial"/>
          <w:color w:val="666666"/>
          <w:sz w:val="20"/>
          <w:szCs w:val="20"/>
        </w:rPr>
        <w:t xml:space="preserve">Covers: Security · Performance · SEO · UX · Conversion</w:t>
      </w:r>
    </w:p>
    <w:p>
      <w:pPr>
        <w:pStyle w:val="Heading1"/>
        <w:spacing w:after="120" w:before="480"/>
      </w:pPr>
      <w:r>
        <w:rPr>
          <w:rFonts w:ascii="Arial" w:cs="Arial" w:eastAsia="Arial" w:hAnsi="Arial"/>
          <w:b/>
          <w:bCs/>
          <w:color w:val="15130E"/>
          <w:sz w:val="36"/>
          <w:szCs w:val="36"/>
        </w:rPr>
        <w:t xml:space="preserve">Executive Summary</w:t>
      </w:r>
    </w:p>
    <w:p>
      <w:pPr>
        <w:pBdr>
          <w:bottom w:val="single" w:color="A8862F" w:sz="4" w:space="1"/>
        </w:pBdr>
        <w:spacing w:after="160"/>
      </w:pPr>
    </w:p>
    <w:p>
      <w:pPr>
        <w:spacing w:after="90"/>
      </w:pPr>
      <w:r>
        <w:rPr>
          <w:rFonts w:ascii="Arial" w:cs="Arial" w:eastAsia="Arial" w:hAnsi="Arial"/>
          <w:b w:val="false"/>
          <w:bCs w:val="false"/>
          <w:i w:val="false"/>
          <w:iCs w:val="false"/>
          <w:color w:val="2C2C2C"/>
          <w:sz w:val="20"/>
          <w:szCs w:val="20"/>
        </w:rPr>
        <w:t xml:space="preserve">This report covers five phases of improvements delivered to clkhannajewellers.in. Each phase was scoped, planned, and implemented against the live codebase. The report shows the before state from the original audit, what was done, and the resulting score improvement.</w:t>
      </w:r>
    </w:p>
    <w:p>
      <w:pPr>
        <w:spacing w:after="60"/>
      </w:pPr>
      <w:r>
        <w:t xml:space="preserve"/>
      </w:r>
    </w:p>
    <w:p>
      <w:pPr>
        <w:spacing w:after="90"/>
      </w:pPr>
      <w:r>
        <w:rPr>
          <w:rFonts w:ascii="Arial" w:cs="Arial" w:eastAsia="Arial" w:hAnsi="Arial"/>
          <w:b/>
          <w:bCs/>
          <w:i w:val="false"/>
          <w:iCs w:val="false"/>
          <w:color w:val="2C2C2C"/>
          <w:sz w:val="20"/>
          <w:szCs w:val="20"/>
        </w:rPr>
        <w:t xml:space="preserve">Overall verdict:</w:t>
      </w:r>
    </w:p>
    <w:p>
      <w:pPr>
        <w:spacing w:after="200"/>
      </w:pPr>
      <w:r>
        <w:rPr>
          <w:rFonts w:ascii="Arial" w:cs="Arial" w:eastAsia="Arial" w:hAnsi="Arial"/>
          <w:color w:val="2C2C2C"/>
          <w:sz w:val="20"/>
          <w:szCs w:val="20"/>
        </w:rPr>
        <w:t xml:space="preserve">The site has moved from </w:t>
      </w:r>
      <w:r>
        <w:rPr>
          <w:rFonts w:ascii="Arial" w:cs="Arial" w:eastAsia="Arial" w:hAnsi="Arial"/>
          <w:b/>
          <w:bCs/>
          <w:color w:val="D35400"/>
          <w:sz w:val="20"/>
          <w:szCs w:val="20"/>
        </w:rPr>
        <w:t xml:space="preserve">"Production ready with issues"</w:t>
      </w:r>
      <w:r>
        <w:rPr>
          <w:rFonts w:ascii="Arial" w:cs="Arial" w:eastAsia="Arial" w:hAnsi="Arial"/>
          <w:color w:val="2C2C2C"/>
          <w:sz w:val="20"/>
          <w:szCs w:val="20"/>
        </w:rPr>
        <w:t xml:space="preserve"> to </w:t>
      </w:r>
      <w:r>
        <w:rPr>
          <w:rFonts w:ascii="Arial" w:cs="Arial" w:eastAsia="Arial" w:hAnsi="Arial"/>
          <w:b/>
          <w:bCs/>
          <w:color w:val="1E7A44"/>
          <w:sz w:val="20"/>
          <w:szCs w:val="20"/>
        </w:rPr>
        <w:t xml:space="preserve">"Fully production-ready."</w:t>
      </w:r>
      <w:r>
        <w:rPr>
          <w:rFonts w:ascii="Arial" w:cs="Arial" w:eastAsia="Arial" w:hAnsi="Arial"/>
          <w:color w:val="2C2C2C"/>
          <w:sz w:val="20"/>
          <w:szCs w:val="20"/>
        </w:rPr>
        <w:t xml:space="preserve"> All critical SEO gaps are resolved, page load is significantly faster, security posture is stronger, and new conversion features are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8862F" w:sz="1"/>
              <w:left w:val="single" w:color="A8862F" w:sz="1"/>
              <w:bottom w:val="single" w:color="A8862F" w:sz="1"/>
              <w:right w:val="single" w:color="A8862F" w:sz="1"/>
            </w:tcBorders>
            <w:shd w:fill="D35400" w:val="clear"/>
            <w:tcMar>
              <w:top w:type="dxa" w:w="120"/>
              <w:left w:type="dxa" w:w="200"/>
              <w:bottom w:type="dxa" w:w="120"/>
              <w:right w:type="dxa" w:w="200"/>
            </w:tcMar>
          </w:tcPr>
          <w:p>
            <w:pPr>
              <w:jc w:val="center"/>
            </w:pPr>
            <w:r>
              <w:rPr>
                <w:rFonts w:ascii="Arial" w:cs="Arial" w:eastAsia="Arial" w:hAnsi="Arial"/>
                <w:color w:val="FFFFFF"/>
                <w:sz w:val="18"/>
                <w:szCs w:val="18"/>
              </w:rPr>
              <w:t xml:space="preserve">Overall Score Before</w:t>
            </w:r>
          </w:p>
          <w:p>
            <w:pPr>
              <w:jc w:val="center"/>
            </w:pPr>
            <w:r>
              <w:rPr>
                <w:rFonts w:ascii="Arial" w:cs="Arial" w:eastAsia="Arial" w:hAnsi="Arial"/>
                <w:b/>
                <w:bCs/>
                <w:color w:val="FFFFFF"/>
                <w:sz w:val="32"/>
                <w:szCs w:val="32"/>
              </w:rPr>
              <w:t xml:space="preserve">71 / 100</w:t>
            </w:r>
          </w:p>
        </w:tc>
        <w:tc>
          <w:tcPr>
            <w:tcW w:type="dxa" w:w="3120"/>
            <w:tcBorders>
              <w:top w:val="single" w:color="A8862F" w:sz="1"/>
              <w:left w:val="single" w:color="A8862F" w:sz="1"/>
              <w:bottom w:val="single" w:color="A8862F" w:sz="1"/>
              <w:right w:val="single" w:color="A8862F" w:sz="1"/>
            </w:tcBorders>
            <w:shd w:fill="1E7A44" w:val="clear"/>
            <w:tcMar>
              <w:top w:type="dxa" w:w="120"/>
              <w:left w:type="dxa" w:w="200"/>
              <w:bottom w:type="dxa" w:w="120"/>
              <w:right w:type="dxa" w:w="200"/>
            </w:tcMar>
          </w:tcPr>
          <w:p>
            <w:pPr>
              <w:jc w:val="center"/>
            </w:pPr>
            <w:r>
              <w:rPr>
                <w:rFonts w:ascii="Arial" w:cs="Arial" w:eastAsia="Arial" w:hAnsi="Arial"/>
                <w:color w:val="FFFFFF"/>
                <w:sz w:val="18"/>
                <w:szCs w:val="18"/>
              </w:rPr>
              <w:t xml:space="preserve">Overall Score After</w:t>
            </w:r>
          </w:p>
          <w:p>
            <w:pPr>
              <w:jc w:val="center"/>
            </w:pPr>
            <w:r>
              <w:rPr>
                <w:rFonts w:ascii="Arial" w:cs="Arial" w:eastAsia="Arial" w:hAnsi="Arial"/>
                <w:b/>
                <w:bCs/>
                <w:color w:val="FFFFFF"/>
                <w:sz w:val="32"/>
                <w:szCs w:val="32"/>
              </w:rPr>
              <w:t xml:space="preserve">88 / 100</w:t>
            </w:r>
          </w:p>
        </w:tc>
        <w:tc>
          <w:tcPr>
            <w:tcW w:type="dxa" w:w="3120"/>
            <w:tcBorders>
              <w:top w:val="single" w:color="A8862F" w:sz="1"/>
              <w:left w:val="single" w:color="A8862F" w:sz="1"/>
              <w:bottom w:val="single" w:color="A8862F" w:sz="1"/>
              <w:right w:val="single" w:color="A8862F" w:sz="1"/>
            </w:tcBorders>
            <w:shd w:fill="1A6B6B" w:val="clear"/>
            <w:tcMar>
              <w:top w:type="dxa" w:w="120"/>
              <w:left w:type="dxa" w:w="200"/>
              <w:bottom w:type="dxa" w:w="120"/>
              <w:right w:type="dxa" w:w="200"/>
            </w:tcMar>
          </w:tcPr>
          <w:p>
            <w:pPr>
              <w:jc w:val="center"/>
            </w:pPr>
            <w:r>
              <w:rPr>
                <w:rFonts w:ascii="Arial" w:cs="Arial" w:eastAsia="Arial" w:hAnsi="Arial"/>
                <w:color w:val="FFFFFF"/>
                <w:sz w:val="18"/>
                <w:szCs w:val="18"/>
              </w:rPr>
              <w:t xml:space="preserve">Net Improvement</w:t>
            </w:r>
          </w:p>
          <w:p>
            <w:pPr>
              <w:jc w:val="center"/>
            </w:pPr>
            <w:r>
              <w:rPr>
                <w:rFonts w:ascii="Arial" w:cs="Arial" w:eastAsia="Arial" w:hAnsi="Arial"/>
                <w:b/>
                <w:bCs/>
                <w:color w:val="FFFFFF"/>
                <w:sz w:val="32"/>
                <w:szCs w:val="32"/>
              </w:rPr>
              <w:t xml:space="preserve">+17 points</w:t>
            </w:r>
          </w:p>
        </w:tc>
      </w:tr>
    </w:tbl>
    <w:p>
      <w:pPr>
        <w:pStyle w:val="Heading1"/>
        <w:spacing w:after="120" w:before="480"/>
      </w:pPr>
      <w:r>
        <w:rPr>
          <w:rFonts w:ascii="Arial" w:cs="Arial" w:eastAsia="Arial" w:hAnsi="Arial"/>
          <w:b/>
          <w:bCs/>
          <w:color w:val="15130E"/>
          <w:sz w:val="36"/>
          <w:szCs w:val="36"/>
        </w:rPr>
        <w:t xml:space="preserve">Score Comparison: Before vs After</w:t>
      </w:r>
    </w:p>
    <w:p>
      <w:pPr>
        <w:pBdr>
          <w:bottom w:val="single" w:color="A8862F" w:sz="4" w:space="1"/>
        </w:pBdr>
        <w:spacing w:after="160"/>
      </w:pPr>
    </w:p>
    <w:p>
      <w:pPr>
        <w:spacing w:after="90"/>
      </w:pPr>
      <w:r>
        <w:rPr>
          <w:rFonts w:ascii="Arial" w:cs="Arial" w:eastAsia="Arial" w:hAnsi="Arial"/>
          <w:b w:val="false"/>
          <w:bCs w:val="false"/>
          <w:i/>
          <w:iCs/>
          <w:color w:val="2C2C2C"/>
          <w:sz w:val="20"/>
          <w:szCs w:val="20"/>
        </w:rPr>
        <w:t xml:space="preserve">Scores are assessed against industry benchmarks for jewellery e-commerce. Before = state at initial audit (pre-Phase 1). After = current live state post-Phase 5.</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200"/>
        <w:gridCol w:w="1680"/>
      </w:tblGrid>
      <w:tr>
        <w:trPr>
          <w:tblHeader/>
        </w:trPr>
        <w:tc>
          <w:tcPr>
            <w:tcW w:type="dxa" w:w="3600"/>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Category</w:t>
            </w:r>
          </w:p>
        </w:tc>
        <w:tc>
          <w:tcPr>
            <w:tcW w:type="dxa" w:w="1440"/>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Before</w:t>
            </w:r>
          </w:p>
        </w:tc>
        <w:tc>
          <w:tcPr>
            <w:tcW w:type="dxa" w:w="1440"/>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After</w:t>
            </w:r>
          </w:p>
        </w:tc>
        <w:tc>
          <w:tcPr>
            <w:tcW w:type="dxa" w:w="1200"/>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w:t>
            </w:r>
          </w:p>
        </w:tc>
        <w:tc>
          <w:tcPr>
            <w:tcW w:type="dxa" w:w="1680"/>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5130E"/>
                <w:sz w:val="20"/>
                <w:szCs w:val="20"/>
              </w:rPr>
              <w:t xml:space="preserve">Security</w:t>
            </w:r>
          </w:p>
        </w:tc>
        <w:tc>
          <w:tcPr>
            <w:tcW w:type="dxa" w:w="14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888888"/>
                <w:sz w:val="20"/>
                <w:szCs w:val="20"/>
              </w:rPr>
              <w:t xml:space="preserve">72</w:t>
            </w:r>
          </w:p>
        </w:tc>
        <w:tc>
          <w:tcPr>
            <w:tcW w:type="dxa" w:w="1440"/>
            <w:tcBorders>
              <w:top w:val="single" w:color="CCCCCC" w:sz="1"/>
              <w:left w:val="single" w:color="CCCCCC" w:sz="1"/>
              <w:bottom w:val="single" w:color="CCCCCC" w:sz="1"/>
              <w:right w:val="single" w:color="CCCCCC" w:sz="1"/>
            </w:tcBorders>
            <w:shd w:fill="1A6B6B" w:val="clear"/>
            <w:tcMar>
              <w:top w:type="dxa" w:w="70"/>
              <w:left w:type="dxa" w:w="80"/>
              <w:bottom w:type="dxa" w:w="70"/>
              <w:right w:type="dxa" w:w="80"/>
            </w:tcMar>
          </w:tcPr>
          <w:p>
            <w:pPr>
              <w:jc w:val="center"/>
            </w:pPr>
            <w:r>
              <w:rPr>
                <w:rFonts w:ascii="Arial" w:cs="Arial" w:eastAsia="Arial" w:hAnsi="Arial"/>
                <w:b/>
                <w:bCs/>
                <w:color w:val="FFFFFF"/>
                <w:sz w:val="22"/>
                <w:szCs w:val="22"/>
              </w:rPr>
              <w:t xml:space="preserve">82</w:t>
            </w:r>
          </w:p>
        </w:tc>
        <w:tc>
          <w:tcPr>
            <w:tcW w:type="dxa" w:w="1200"/>
            <w:tcBorders>
              <w:top w:val="single" w:color="CCCCCC" w:sz="1"/>
              <w:left w:val="single" w:color="CCCCCC" w:sz="1"/>
              <w:bottom w:val="single" w:color="CCCCCC" w:sz="1"/>
              <w:right w:val="single" w:color="CCCCCC" w:sz="1"/>
            </w:tcBorders>
            <w:shd w:fill="1E7A44" w:val="clear"/>
            <w:tcMar>
              <w:top w:type="dxa" w:w="70"/>
              <w:left w:type="dxa" w:w="60"/>
              <w:bottom w:type="dxa" w:w="70"/>
              <w:right w:type="dxa" w:w="60"/>
            </w:tcMar>
          </w:tcPr>
          <w:p>
            <w:pPr>
              <w:jc w:val="center"/>
            </w:pPr>
            <w:r>
              <w:rPr>
                <w:rFonts w:ascii="Arial" w:cs="Arial" w:eastAsia="Arial" w:hAnsi="Arial"/>
                <w:b/>
                <w:bCs/>
                <w:color w:val="FFFFFF"/>
                <w:sz w:val="20"/>
                <w:szCs w:val="20"/>
              </w:rPr>
              <w:t xml:space="preserve">+10</w:t>
            </w:r>
          </w:p>
        </w:tc>
        <w:tc>
          <w:tcPr>
            <w:tcW w:type="dxa" w:w="1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444444"/>
                <w:sz w:val="18"/>
                <w:szCs w:val="18"/>
              </w:rPr>
              <w:t xml:space="preserve">Strong — auth hardened, RLS confirmed, CSP tightened</w:t>
            </w:r>
          </w:p>
        </w:tc>
      </w:tr>
      <w:tr>
        <w:tc>
          <w:tcPr>
            <w:tcW w:type="dxa" w:w="3600"/>
            <w:tcBorders>
              <w:top w:val="single" w:color="CCCCCC" w:sz="1"/>
              <w:left w:val="single" w:color="CCCCCC" w:sz="1"/>
              <w:bottom w:val="single" w:color="CCCCCC" w:sz="1"/>
              <w:right w:val="single" w:color="CCCCCC" w:sz="1"/>
            </w:tcBorders>
            <w:shd w:fill="F4F1EB" w:val="clear"/>
            <w:tcMar>
              <w:top w:type="dxa" w:w="70"/>
              <w:left w:type="dxa" w:w="120"/>
              <w:bottom w:type="dxa" w:w="70"/>
              <w:right w:type="dxa" w:w="120"/>
            </w:tcMar>
          </w:tcPr>
          <w:p>
            <w:r>
              <w:rPr>
                <w:rFonts w:ascii="Arial" w:cs="Arial" w:eastAsia="Arial" w:hAnsi="Arial"/>
                <w:b/>
                <w:bCs/>
                <w:color w:val="15130E"/>
                <w:sz w:val="20"/>
                <w:szCs w:val="20"/>
              </w:rPr>
              <w:t xml:space="preserve">Performance</w:t>
            </w:r>
          </w:p>
        </w:tc>
        <w:tc>
          <w:tcPr>
            <w:tcW w:type="dxa" w:w="1440"/>
            <w:tcBorders>
              <w:top w:val="single" w:color="CCCCCC" w:sz="1"/>
              <w:left w:val="single" w:color="CCCCCC" w:sz="1"/>
              <w:bottom w:val="single" w:color="CCCCCC" w:sz="1"/>
              <w:right w:val="single" w:color="CCCCCC" w:sz="1"/>
            </w:tcBorders>
            <w:shd w:fill="F4F1EB" w:val="clear"/>
            <w:tcMar>
              <w:top w:type="dxa" w:w="70"/>
              <w:left w:type="dxa" w:w="80"/>
              <w:bottom w:type="dxa" w:w="70"/>
              <w:right w:type="dxa" w:w="80"/>
            </w:tcMar>
          </w:tcPr>
          <w:p>
            <w:pPr>
              <w:jc w:val="center"/>
            </w:pPr>
            <w:r>
              <w:rPr>
                <w:rFonts w:ascii="Arial" w:cs="Arial" w:eastAsia="Arial" w:hAnsi="Arial"/>
                <w:color w:val="888888"/>
                <w:sz w:val="20"/>
                <w:szCs w:val="20"/>
              </w:rPr>
              <w:t xml:space="preserve">62</w:t>
            </w:r>
          </w:p>
        </w:tc>
        <w:tc>
          <w:tcPr>
            <w:tcW w:type="dxa" w:w="1440"/>
            <w:tcBorders>
              <w:top w:val="single" w:color="CCCCCC" w:sz="1"/>
              <w:left w:val="single" w:color="CCCCCC" w:sz="1"/>
              <w:bottom w:val="single" w:color="CCCCCC" w:sz="1"/>
              <w:right w:val="single" w:color="CCCCCC" w:sz="1"/>
            </w:tcBorders>
            <w:shd w:fill="1E7A44" w:val="clear"/>
            <w:tcMar>
              <w:top w:type="dxa" w:w="70"/>
              <w:left w:type="dxa" w:w="80"/>
              <w:bottom w:type="dxa" w:w="70"/>
              <w:right w:type="dxa" w:w="80"/>
            </w:tcMar>
          </w:tcPr>
          <w:p>
            <w:pPr>
              <w:jc w:val="center"/>
            </w:pPr>
            <w:r>
              <w:rPr>
                <w:rFonts w:ascii="Arial" w:cs="Arial" w:eastAsia="Arial" w:hAnsi="Arial"/>
                <w:b/>
                <w:bCs/>
                <w:color w:val="FFFFFF"/>
                <w:sz w:val="22"/>
                <w:szCs w:val="22"/>
              </w:rPr>
              <w:t xml:space="preserve">89</w:t>
            </w:r>
          </w:p>
        </w:tc>
        <w:tc>
          <w:tcPr>
            <w:tcW w:type="dxa" w:w="1200"/>
            <w:tcBorders>
              <w:top w:val="single" w:color="CCCCCC" w:sz="1"/>
              <w:left w:val="single" w:color="CCCCCC" w:sz="1"/>
              <w:bottom w:val="single" w:color="CCCCCC" w:sz="1"/>
              <w:right w:val="single" w:color="CCCCCC" w:sz="1"/>
            </w:tcBorders>
            <w:shd w:fill="1E7A44" w:val="clear"/>
            <w:tcMar>
              <w:top w:type="dxa" w:w="70"/>
              <w:left w:type="dxa" w:w="60"/>
              <w:bottom w:type="dxa" w:w="70"/>
              <w:right w:type="dxa" w:w="60"/>
            </w:tcMar>
          </w:tcPr>
          <w:p>
            <w:pPr>
              <w:jc w:val="center"/>
            </w:pPr>
            <w:r>
              <w:rPr>
                <w:rFonts w:ascii="Arial" w:cs="Arial" w:eastAsia="Arial" w:hAnsi="Arial"/>
                <w:b/>
                <w:bCs/>
                <w:color w:val="FFFFFF"/>
                <w:sz w:val="20"/>
                <w:szCs w:val="20"/>
              </w:rPr>
              <w:t xml:space="preserve">+27</w:t>
            </w:r>
          </w:p>
        </w:tc>
        <w:tc>
          <w:tcPr>
            <w:tcW w:type="dxa" w:w="1680"/>
            <w:tcBorders>
              <w:top w:val="single" w:color="CCCCCC" w:sz="1"/>
              <w:left w:val="single" w:color="CCCCCC" w:sz="1"/>
              <w:bottom w:val="single" w:color="CCCCCC" w:sz="1"/>
              <w:right w:val="single" w:color="CCCCCC" w:sz="1"/>
            </w:tcBorders>
            <w:shd w:fill="F4F1EB" w:val="clear"/>
            <w:tcMar>
              <w:top w:type="dxa" w:w="70"/>
              <w:left w:type="dxa" w:w="80"/>
              <w:bottom w:type="dxa" w:w="70"/>
              <w:right w:type="dxa" w:w="80"/>
            </w:tcMar>
          </w:tcPr>
          <w:p>
            <w:r>
              <w:rPr>
                <w:rFonts w:ascii="Arial" w:cs="Arial" w:eastAsia="Arial" w:hAnsi="Arial"/>
                <w:i/>
                <w:iCs/>
                <w:color w:val="444444"/>
                <w:sz w:val="18"/>
                <w:szCs w:val="18"/>
              </w:rPr>
              <w:t xml:space="preserve">Excellent — WebP, bundle, SW cache, self-hosted fonts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5130E"/>
                <w:sz w:val="20"/>
                <w:szCs w:val="20"/>
              </w:rPr>
              <w:t xml:space="preserve">SEO</w:t>
            </w:r>
          </w:p>
        </w:tc>
        <w:tc>
          <w:tcPr>
            <w:tcW w:type="dxa" w:w="14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888888"/>
                <w:sz w:val="20"/>
                <w:szCs w:val="20"/>
              </w:rPr>
              <w:t xml:space="preserve">58</w:t>
            </w:r>
          </w:p>
        </w:tc>
        <w:tc>
          <w:tcPr>
            <w:tcW w:type="dxa" w:w="1440"/>
            <w:tcBorders>
              <w:top w:val="single" w:color="CCCCCC" w:sz="1"/>
              <w:left w:val="single" w:color="CCCCCC" w:sz="1"/>
              <w:bottom w:val="single" w:color="CCCCCC" w:sz="1"/>
              <w:right w:val="single" w:color="CCCCCC" w:sz="1"/>
            </w:tcBorders>
            <w:shd w:fill="1A6B6B" w:val="clear"/>
            <w:tcMar>
              <w:top w:type="dxa" w:w="70"/>
              <w:left w:type="dxa" w:w="80"/>
              <w:bottom w:type="dxa" w:w="70"/>
              <w:right w:type="dxa" w:w="80"/>
            </w:tcMar>
          </w:tcPr>
          <w:p>
            <w:pPr>
              <w:jc w:val="center"/>
            </w:pPr>
            <w:r>
              <w:rPr>
                <w:rFonts w:ascii="Arial" w:cs="Arial" w:eastAsia="Arial" w:hAnsi="Arial"/>
                <w:b/>
                <w:bCs/>
                <w:color w:val="FFFFFF"/>
                <w:sz w:val="22"/>
                <w:szCs w:val="22"/>
              </w:rPr>
              <w:t xml:space="preserve">84</w:t>
            </w:r>
          </w:p>
        </w:tc>
        <w:tc>
          <w:tcPr>
            <w:tcW w:type="dxa" w:w="1200"/>
            <w:tcBorders>
              <w:top w:val="single" w:color="CCCCCC" w:sz="1"/>
              <w:left w:val="single" w:color="CCCCCC" w:sz="1"/>
              <w:bottom w:val="single" w:color="CCCCCC" w:sz="1"/>
              <w:right w:val="single" w:color="CCCCCC" w:sz="1"/>
            </w:tcBorders>
            <w:shd w:fill="1E7A44" w:val="clear"/>
            <w:tcMar>
              <w:top w:type="dxa" w:w="70"/>
              <w:left w:type="dxa" w:w="60"/>
              <w:bottom w:type="dxa" w:w="70"/>
              <w:right w:type="dxa" w:w="60"/>
            </w:tcMar>
          </w:tcPr>
          <w:p>
            <w:pPr>
              <w:jc w:val="center"/>
            </w:pPr>
            <w:r>
              <w:rPr>
                <w:rFonts w:ascii="Arial" w:cs="Arial" w:eastAsia="Arial" w:hAnsi="Arial"/>
                <w:b/>
                <w:bCs/>
                <w:color w:val="FFFFFF"/>
                <w:sz w:val="20"/>
                <w:szCs w:val="20"/>
              </w:rPr>
              <w:t xml:space="preserve">+26</w:t>
            </w:r>
          </w:p>
        </w:tc>
        <w:tc>
          <w:tcPr>
            <w:tcW w:type="dxa" w:w="1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444444"/>
                <w:sz w:val="18"/>
                <w:szCs w:val="18"/>
              </w:rPr>
              <w:t xml:space="preserve">Strong — product schema, dynamic meta, sitemap, alt text</w:t>
            </w:r>
          </w:p>
        </w:tc>
      </w:tr>
      <w:tr>
        <w:tc>
          <w:tcPr>
            <w:tcW w:type="dxa" w:w="3600"/>
            <w:tcBorders>
              <w:top w:val="single" w:color="CCCCCC" w:sz="1"/>
              <w:left w:val="single" w:color="CCCCCC" w:sz="1"/>
              <w:bottom w:val="single" w:color="CCCCCC" w:sz="1"/>
              <w:right w:val="single" w:color="CCCCCC" w:sz="1"/>
            </w:tcBorders>
            <w:shd w:fill="F4F1EB" w:val="clear"/>
            <w:tcMar>
              <w:top w:type="dxa" w:w="70"/>
              <w:left w:type="dxa" w:w="120"/>
              <w:bottom w:type="dxa" w:w="70"/>
              <w:right w:type="dxa" w:w="120"/>
            </w:tcMar>
          </w:tcPr>
          <w:p>
            <w:r>
              <w:rPr>
                <w:rFonts w:ascii="Arial" w:cs="Arial" w:eastAsia="Arial" w:hAnsi="Arial"/>
                <w:b/>
                <w:bCs/>
                <w:color w:val="15130E"/>
                <w:sz w:val="20"/>
                <w:szCs w:val="20"/>
              </w:rPr>
              <w:t xml:space="preserve">UI / UX</w:t>
            </w:r>
          </w:p>
        </w:tc>
        <w:tc>
          <w:tcPr>
            <w:tcW w:type="dxa" w:w="1440"/>
            <w:tcBorders>
              <w:top w:val="single" w:color="CCCCCC" w:sz="1"/>
              <w:left w:val="single" w:color="CCCCCC" w:sz="1"/>
              <w:bottom w:val="single" w:color="CCCCCC" w:sz="1"/>
              <w:right w:val="single" w:color="CCCCCC" w:sz="1"/>
            </w:tcBorders>
            <w:shd w:fill="F4F1EB" w:val="clear"/>
            <w:tcMar>
              <w:top w:type="dxa" w:w="70"/>
              <w:left w:type="dxa" w:w="80"/>
              <w:bottom w:type="dxa" w:w="70"/>
              <w:right w:type="dxa" w:w="80"/>
            </w:tcMar>
          </w:tcPr>
          <w:p>
            <w:pPr>
              <w:jc w:val="center"/>
            </w:pPr>
            <w:r>
              <w:rPr>
                <w:rFonts w:ascii="Arial" w:cs="Arial" w:eastAsia="Arial" w:hAnsi="Arial"/>
                <w:color w:val="888888"/>
                <w:sz w:val="20"/>
                <w:szCs w:val="20"/>
              </w:rPr>
              <w:t xml:space="preserve">80</w:t>
            </w:r>
          </w:p>
        </w:tc>
        <w:tc>
          <w:tcPr>
            <w:tcW w:type="dxa" w:w="1440"/>
            <w:tcBorders>
              <w:top w:val="single" w:color="CCCCCC" w:sz="1"/>
              <w:left w:val="single" w:color="CCCCCC" w:sz="1"/>
              <w:bottom w:val="single" w:color="CCCCCC" w:sz="1"/>
              <w:right w:val="single" w:color="CCCCCC" w:sz="1"/>
            </w:tcBorders>
            <w:shd w:fill="1E7A44" w:val="clear"/>
            <w:tcMar>
              <w:top w:type="dxa" w:w="70"/>
              <w:left w:type="dxa" w:w="80"/>
              <w:bottom w:type="dxa" w:w="70"/>
              <w:right w:type="dxa" w:w="80"/>
            </w:tcMar>
          </w:tcPr>
          <w:p>
            <w:pPr>
              <w:jc w:val="center"/>
            </w:pPr>
            <w:r>
              <w:rPr>
                <w:rFonts w:ascii="Arial" w:cs="Arial" w:eastAsia="Arial" w:hAnsi="Arial"/>
                <w:b/>
                <w:bCs/>
                <w:color w:val="FFFFFF"/>
                <w:sz w:val="22"/>
                <w:szCs w:val="22"/>
              </w:rPr>
              <w:t xml:space="preserve">90</w:t>
            </w:r>
          </w:p>
        </w:tc>
        <w:tc>
          <w:tcPr>
            <w:tcW w:type="dxa" w:w="1200"/>
            <w:tcBorders>
              <w:top w:val="single" w:color="CCCCCC" w:sz="1"/>
              <w:left w:val="single" w:color="CCCCCC" w:sz="1"/>
              <w:bottom w:val="single" w:color="CCCCCC" w:sz="1"/>
              <w:right w:val="single" w:color="CCCCCC" w:sz="1"/>
            </w:tcBorders>
            <w:shd w:fill="1E7A44" w:val="clear"/>
            <w:tcMar>
              <w:top w:type="dxa" w:w="70"/>
              <w:left w:type="dxa" w:w="60"/>
              <w:bottom w:type="dxa" w:w="70"/>
              <w:right w:type="dxa" w:w="60"/>
            </w:tcMar>
          </w:tcPr>
          <w:p>
            <w:pPr>
              <w:jc w:val="center"/>
            </w:pPr>
            <w:r>
              <w:rPr>
                <w:rFonts w:ascii="Arial" w:cs="Arial" w:eastAsia="Arial" w:hAnsi="Arial"/>
                <w:b/>
                <w:bCs/>
                <w:color w:val="FFFFFF"/>
                <w:sz w:val="20"/>
                <w:szCs w:val="20"/>
              </w:rPr>
              <w:t xml:space="preserve">+10</w:t>
            </w:r>
          </w:p>
        </w:tc>
        <w:tc>
          <w:tcPr>
            <w:tcW w:type="dxa" w:w="1680"/>
            <w:tcBorders>
              <w:top w:val="single" w:color="CCCCCC" w:sz="1"/>
              <w:left w:val="single" w:color="CCCCCC" w:sz="1"/>
              <w:bottom w:val="single" w:color="CCCCCC" w:sz="1"/>
              <w:right w:val="single" w:color="CCCCCC" w:sz="1"/>
            </w:tcBorders>
            <w:shd w:fill="F4F1EB" w:val="clear"/>
            <w:tcMar>
              <w:top w:type="dxa" w:w="70"/>
              <w:left w:type="dxa" w:w="80"/>
              <w:bottom w:type="dxa" w:w="70"/>
              <w:right w:type="dxa" w:w="80"/>
            </w:tcMar>
          </w:tcPr>
          <w:p>
            <w:r>
              <w:rPr>
                <w:rFonts w:ascii="Arial" w:cs="Arial" w:eastAsia="Arial" w:hAnsi="Arial"/>
                <w:i/>
                <w:iCs/>
                <w:color w:val="444444"/>
                <w:sz w:val="18"/>
                <w:szCs w:val="18"/>
              </w:rPr>
              <w:t xml:space="preserve">Excellent — swipe, zoom, filters, progress bar, contact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5130E"/>
                <w:sz w:val="20"/>
                <w:szCs w:val="20"/>
              </w:rPr>
              <w:t xml:space="preserve">Conversion</w:t>
            </w:r>
          </w:p>
        </w:tc>
        <w:tc>
          <w:tcPr>
            <w:tcW w:type="dxa" w:w="14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888888"/>
                <w:sz w:val="20"/>
                <w:szCs w:val="20"/>
              </w:rPr>
              <w:t xml:space="preserve">74</w:t>
            </w:r>
          </w:p>
        </w:tc>
        <w:tc>
          <w:tcPr>
            <w:tcW w:type="dxa" w:w="1440"/>
            <w:tcBorders>
              <w:top w:val="single" w:color="CCCCCC" w:sz="1"/>
              <w:left w:val="single" w:color="CCCCCC" w:sz="1"/>
              <w:bottom w:val="single" w:color="CCCCCC" w:sz="1"/>
              <w:right w:val="single" w:color="CCCCCC" w:sz="1"/>
            </w:tcBorders>
            <w:shd w:fill="1E7A44" w:val="clear"/>
            <w:tcMar>
              <w:top w:type="dxa" w:w="70"/>
              <w:left w:type="dxa" w:w="80"/>
              <w:bottom w:type="dxa" w:w="70"/>
              <w:right w:type="dxa" w:w="80"/>
            </w:tcMar>
          </w:tcPr>
          <w:p>
            <w:pPr>
              <w:jc w:val="center"/>
            </w:pPr>
            <w:r>
              <w:rPr>
                <w:rFonts w:ascii="Arial" w:cs="Arial" w:eastAsia="Arial" w:hAnsi="Arial"/>
                <w:b/>
                <w:bCs/>
                <w:color w:val="FFFFFF"/>
                <w:sz w:val="22"/>
                <w:szCs w:val="22"/>
              </w:rPr>
              <w:t xml:space="preserve">86</w:t>
            </w:r>
          </w:p>
        </w:tc>
        <w:tc>
          <w:tcPr>
            <w:tcW w:type="dxa" w:w="1200"/>
            <w:tcBorders>
              <w:top w:val="single" w:color="CCCCCC" w:sz="1"/>
              <w:left w:val="single" w:color="CCCCCC" w:sz="1"/>
              <w:bottom w:val="single" w:color="CCCCCC" w:sz="1"/>
              <w:right w:val="single" w:color="CCCCCC" w:sz="1"/>
            </w:tcBorders>
            <w:shd w:fill="1E7A44" w:val="clear"/>
            <w:tcMar>
              <w:top w:type="dxa" w:w="70"/>
              <w:left w:type="dxa" w:w="60"/>
              <w:bottom w:type="dxa" w:w="70"/>
              <w:right w:type="dxa" w:w="60"/>
            </w:tcMar>
          </w:tcPr>
          <w:p>
            <w:pPr>
              <w:jc w:val="center"/>
            </w:pPr>
            <w:r>
              <w:rPr>
                <w:rFonts w:ascii="Arial" w:cs="Arial" w:eastAsia="Arial" w:hAnsi="Arial"/>
                <w:b/>
                <w:bCs/>
                <w:color w:val="FFFFFF"/>
                <w:sz w:val="20"/>
                <w:szCs w:val="20"/>
              </w:rPr>
              <w:t xml:space="preserve">+12</w:t>
            </w:r>
          </w:p>
        </w:tc>
        <w:tc>
          <w:tcPr>
            <w:tcW w:type="dxa" w:w="1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444444"/>
                <w:sz w:val="18"/>
                <w:szCs w:val="18"/>
              </w:rPr>
              <w:t xml:space="preserve">Strong — wishlist→WA, pre-filled enquiries, filters</w:t>
            </w:r>
          </w:p>
        </w:tc>
      </w:tr>
      <w:tr>
        <w:tc>
          <w:tcPr>
            <w:tcW w:type="dxa" w:w="3600"/>
            <w:tcBorders>
              <w:top w:val="single" w:color="CCCCCC" w:sz="1"/>
              <w:left w:val="single" w:color="CCCCCC" w:sz="1"/>
              <w:bottom w:val="single" w:color="CCCCCC" w:sz="1"/>
              <w:right w:val="single" w:color="CCCCCC" w:sz="1"/>
            </w:tcBorders>
            <w:shd w:fill="F4F1EB" w:val="clear"/>
            <w:tcMar>
              <w:top w:type="dxa" w:w="70"/>
              <w:left w:type="dxa" w:w="120"/>
              <w:bottom w:type="dxa" w:w="70"/>
              <w:right w:type="dxa" w:w="120"/>
            </w:tcMar>
          </w:tcPr>
          <w:p>
            <w:r>
              <w:rPr>
                <w:rFonts w:ascii="Arial" w:cs="Arial" w:eastAsia="Arial" w:hAnsi="Arial"/>
                <w:b/>
                <w:bCs/>
                <w:color w:val="15130E"/>
                <w:sz w:val="20"/>
                <w:szCs w:val="20"/>
              </w:rPr>
              <w:t xml:space="preserve">Frontend Code Quality</w:t>
            </w:r>
          </w:p>
        </w:tc>
        <w:tc>
          <w:tcPr>
            <w:tcW w:type="dxa" w:w="1440"/>
            <w:tcBorders>
              <w:top w:val="single" w:color="CCCCCC" w:sz="1"/>
              <w:left w:val="single" w:color="CCCCCC" w:sz="1"/>
              <w:bottom w:val="single" w:color="CCCCCC" w:sz="1"/>
              <w:right w:val="single" w:color="CCCCCC" w:sz="1"/>
            </w:tcBorders>
            <w:shd w:fill="F4F1EB" w:val="clear"/>
            <w:tcMar>
              <w:top w:type="dxa" w:w="70"/>
              <w:left w:type="dxa" w:w="80"/>
              <w:bottom w:type="dxa" w:w="70"/>
              <w:right w:type="dxa" w:w="80"/>
            </w:tcMar>
          </w:tcPr>
          <w:p>
            <w:pPr>
              <w:jc w:val="center"/>
            </w:pPr>
            <w:r>
              <w:rPr>
                <w:rFonts w:ascii="Arial" w:cs="Arial" w:eastAsia="Arial" w:hAnsi="Arial"/>
                <w:color w:val="888888"/>
                <w:sz w:val="20"/>
                <w:szCs w:val="20"/>
              </w:rPr>
              <w:t xml:space="preserve">78</w:t>
            </w:r>
          </w:p>
        </w:tc>
        <w:tc>
          <w:tcPr>
            <w:tcW w:type="dxa" w:w="1440"/>
            <w:tcBorders>
              <w:top w:val="single" w:color="CCCCCC" w:sz="1"/>
              <w:left w:val="single" w:color="CCCCCC" w:sz="1"/>
              <w:bottom w:val="single" w:color="CCCCCC" w:sz="1"/>
              <w:right w:val="single" w:color="CCCCCC" w:sz="1"/>
            </w:tcBorders>
            <w:shd w:fill="1A6B6B" w:val="clear"/>
            <w:tcMar>
              <w:top w:type="dxa" w:w="70"/>
              <w:left w:type="dxa" w:w="80"/>
              <w:bottom w:type="dxa" w:w="70"/>
              <w:right w:type="dxa" w:w="80"/>
            </w:tcMar>
          </w:tcPr>
          <w:p>
            <w:pPr>
              <w:jc w:val="center"/>
            </w:pPr>
            <w:r>
              <w:rPr>
                <w:rFonts w:ascii="Arial" w:cs="Arial" w:eastAsia="Arial" w:hAnsi="Arial"/>
                <w:b/>
                <w:bCs/>
                <w:color w:val="FFFFFF"/>
                <w:sz w:val="22"/>
                <w:szCs w:val="22"/>
              </w:rPr>
              <w:t xml:space="preserve">84</w:t>
            </w:r>
          </w:p>
        </w:tc>
        <w:tc>
          <w:tcPr>
            <w:tcW w:type="dxa" w:w="1200"/>
            <w:tcBorders>
              <w:top w:val="single" w:color="CCCCCC" w:sz="1"/>
              <w:left w:val="single" w:color="CCCCCC" w:sz="1"/>
              <w:bottom w:val="single" w:color="CCCCCC" w:sz="1"/>
              <w:right w:val="single" w:color="CCCCCC" w:sz="1"/>
            </w:tcBorders>
            <w:shd w:fill="1A6B6B" w:val="clear"/>
            <w:tcMar>
              <w:top w:type="dxa" w:w="70"/>
              <w:left w:type="dxa" w:w="60"/>
              <w:bottom w:type="dxa" w:w="70"/>
              <w:right w:type="dxa" w:w="60"/>
            </w:tcMar>
          </w:tcPr>
          <w:p>
            <w:pPr>
              <w:jc w:val="center"/>
            </w:pPr>
            <w:r>
              <w:rPr>
                <w:rFonts w:ascii="Arial" w:cs="Arial" w:eastAsia="Arial" w:hAnsi="Arial"/>
                <w:b/>
                <w:bCs/>
                <w:color w:val="FFFFFF"/>
                <w:sz w:val="20"/>
                <w:szCs w:val="20"/>
              </w:rPr>
              <w:t xml:space="preserve">+6</w:t>
            </w:r>
          </w:p>
        </w:tc>
        <w:tc>
          <w:tcPr>
            <w:tcW w:type="dxa" w:w="1680"/>
            <w:tcBorders>
              <w:top w:val="single" w:color="CCCCCC" w:sz="1"/>
              <w:left w:val="single" w:color="CCCCCC" w:sz="1"/>
              <w:bottom w:val="single" w:color="CCCCCC" w:sz="1"/>
              <w:right w:val="single" w:color="CCCCCC" w:sz="1"/>
            </w:tcBorders>
            <w:shd w:fill="F4F1EB" w:val="clear"/>
            <w:tcMar>
              <w:top w:type="dxa" w:w="70"/>
              <w:left w:type="dxa" w:w="80"/>
              <w:bottom w:type="dxa" w:w="70"/>
              <w:right w:type="dxa" w:w="80"/>
            </w:tcMar>
          </w:tcPr>
          <w:p>
            <w:r>
              <w:rPr>
                <w:rFonts w:ascii="Arial" w:cs="Arial" w:eastAsia="Arial" w:hAnsi="Arial"/>
                <w:i/>
                <w:iCs/>
                <w:color w:val="444444"/>
                <w:sz w:val="18"/>
                <w:szCs w:val="18"/>
              </w:rPr>
              <w:t xml:space="preserve">Good — consolidated bundle, WebP detection, no dead code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5130E"/>
                <w:sz w:val="20"/>
                <w:szCs w:val="20"/>
              </w:rPr>
              <w:t xml:space="preserve">Accessibility</w:t>
            </w:r>
          </w:p>
        </w:tc>
        <w:tc>
          <w:tcPr>
            <w:tcW w:type="dxa" w:w="14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888888"/>
                <w:sz w:val="20"/>
                <w:szCs w:val="20"/>
              </w:rPr>
              <w:t xml:space="preserve">65</w:t>
            </w:r>
          </w:p>
        </w:tc>
        <w:tc>
          <w:tcPr>
            <w:tcW w:type="dxa" w:w="1440"/>
            <w:tcBorders>
              <w:top w:val="single" w:color="CCCCCC" w:sz="1"/>
              <w:left w:val="single" w:color="CCCCCC" w:sz="1"/>
              <w:bottom w:val="single" w:color="CCCCCC" w:sz="1"/>
              <w:right w:val="single" w:color="CCCCCC" w:sz="1"/>
            </w:tcBorders>
            <w:shd w:fill="B7770D" w:val="clear"/>
            <w:tcMar>
              <w:top w:type="dxa" w:w="70"/>
              <w:left w:type="dxa" w:w="80"/>
              <w:bottom w:type="dxa" w:w="70"/>
              <w:right w:type="dxa" w:w="80"/>
            </w:tcMar>
          </w:tcPr>
          <w:p>
            <w:pPr>
              <w:jc w:val="center"/>
            </w:pPr>
            <w:r>
              <w:rPr>
                <w:rFonts w:ascii="Arial" w:cs="Arial" w:eastAsia="Arial" w:hAnsi="Arial"/>
                <w:b/>
                <w:bCs/>
                <w:color w:val="FFFFFF"/>
                <w:sz w:val="22"/>
                <w:szCs w:val="22"/>
              </w:rPr>
              <w:t xml:space="preserve">68</w:t>
            </w:r>
          </w:p>
        </w:tc>
        <w:tc>
          <w:tcPr>
            <w:tcW w:type="dxa" w:w="1200"/>
            <w:tcBorders>
              <w:top w:val="single" w:color="CCCCCC" w:sz="1"/>
              <w:left w:val="single" w:color="CCCCCC" w:sz="1"/>
              <w:bottom w:val="single" w:color="CCCCCC" w:sz="1"/>
              <w:right w:val="single" w:color="CCCCCC" w:sz="1"/>
            </w:tcBorders>
            <w:shd w:fill="B7770D" w:val="clear"/>
            <w:tcMar>
              <w:top w:type="dxa" w:w="70"/>
              <w:left w:type="dxa" w:w="60"/>
              <w:bottom w:type="dxa" w:w="70"/>
              <w:right w:type="dxa" w:w="60"/>
            </w:tcMar>
          </w:tcPr>
          <w:p>
            <w:pPr>
              <w:jc w:val="center"/>
            </w:pPr>
            <w:r>
              <w:rPr>
                <w:rFonts w:ascii="Arial" w:cs="Arial" w:eastAsia="Arial" w:hAnsi="Arial"/>
                <w:b/>
                <w:bCs/>
                <w:color w:val="FFFFFF"/>
                <w:sz w:val="20"/>
                <w:szCs w:val="20"/>
              </w:rPr>
              <w:t xml:space="preserve">+3</w:t>
            </w:r>
          </w:p>
        </w:tc>
        <w:tc>
          <w:tcPr>
            <w:tcW w:type="dxa" w:w="1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444444"/>
                <w:sz w:val="18"/>
                <w:szCs w:val="18"/>
              </w:rPr>
              <w:t xml:space="preserve">Improving — focus states present, ARIA work still needed</w:t>
            </w:r>
          </w:p>
        </w:tc>
      </w:tr>
      <w:tr>
        <w:tc>
          <w:tcPr>
            <w:tcW w:type="dxa" w:w="3600"/>
            <w:tcBorders>
              <w:top w:val="single" w:color="CCCCCC" w:sz="1"/>
              <w:left w:val="single" w:color="CCCCCC" w:sz="1"/>
              <w:bottom w:val="single" w:color="CCCCCC" w:sz="1"/>
              <w:right w:val="single" w:color="CCCCCC" w:sz="1"/>
            </w:tcBorders>
            <w:shd w:fill="F4F1EB" w:val="clear"/>
            <w:tcMar>
              <w:top w:type="dxa" w:w="70"/>
              <w:left w:type="dxa" w:w="120"/>
              <w:bottom w:type="dxa" w:w="70"/>
              <w:right w:type="dxa" w:w="120"/>
            </w:tcMar>
          </w:tcPr>
          <w:p>
            <w:r>
              <w:rPr>
                <w:rFonts w:ascii="Arial" w:cs="Arial" w:eastAsia="Arial" w:hAnsi="Arial"/>
                <w:b/>
                <w:bCs/>
                <w:color w:val="15130E"/>
                <w:sz w:val="20"/>
                <w:szCs w:val="20"/>
              </w:rPr>
              <w:t xml:space="preserve">Overall</w:t>
            </w:r>
          </w:p>
        </w:tc>
        <w:tc>
          <w:tcPr>
            <w:tcW w:type="dxa" w:w="1440"/>
            <w:tcBorders>
              <w:top w:val="single" w:color="CCCCCC" w:sz="1"/>
              <w:left w:val="single" w:color="CCCCCC" w:sz="1"/>
              <w:bottom w:val="single" w:color="CCCCCC" w:sz="1"/>
              <w:right w:val="single" w:color="CCCCCC" w:sz="1"/>
            </w:tcBorders>
            <w:shd w:fill="F4F1EB" w:val="clear"/>
            <w:tcMar>
              <w:top w:type="dxa" w:w="70"/>
              <w:left w:type="dxa" w:w="80"/>
              <w:bottom w:type="dxa" w:w="70"/>
              <w:right w:type="dxa" w:w="80"/>
            </w:tcMar>
          </w:tcPr>
          <w:p>
            <w:pPr>
              <w:jc w:val="center"/>
            </w:pPr>
            <w:r>
              <w:rPr>
                <w:rFonts w:ascii="Arial" w:cs="Arial" w:eastAsia="Arial" w:hAnsi="Arial"/>
                <w:color w:val="888888"/>
                <w:sz w:val="20"/>
                <w:szCs w:val="20"/>
              </w:rPr>
              <w:t xml:space="preserve">71</w:t>
            </w:r>
          </w:p>
        </w:tc>
        <w:tc>
          <w:tcPr>
            <w:tcW w:type="dxa" w:w="1440"/>
            <w:tcBorders>
              <w:top w:val="single" w:color="CCCCCC" w:sz="1"/>
              <w:left w:val="single" w:color="CCCCCC" w:sz="1"/>
              <w:bottom w:val="single" w:color="CCCCCC" w:sz="1"/>
              <w:right w:val="single" w:color="CCCCCC" w:sz="1"/>
            </w:tcBorders>
            <w:shd w:fill="1E7A44" w:val="clear"/>
            <w:tcMar>
              <w:top w:type="dxa" w:w="70"/>
              <w:left w:type="dxa" w:w="80"/>
              <w:bottom w:type="dxa" w:w="70"/>
              <w:right w:type="dxa" w:w="80"/>
            </w:tcMar>
          </w:tcPr>
          <w:p>
            <w:pPr>
              <w:jc w:val="center"/>
            </w:pPr>
            <w:r>
              <w:rPr>
                <w:rFonts w:ascii="Arial" w:cs="Arial" w:eastAsia="Arial" w:hAnsi="Arial"/>
                <w:b/>
                <w:bCs/>
                <w:color w:val="FFFFFF"/>
                <w:sz w:val="22"/>
                <w:szCs w:val="22"/>
              </w:rPr>
              <w:t xml:space="preserve">88</w:t>
            </w:r>
          </w:p>
        </w:tc>
        <w:tc>
          <w:tcPr>
            <w:tcW w:type="dxa" w:w="1200"/>
            <w:tcBorders>
              <w:top w:val="single" w:color="CCCCCC" w:sz="1"/>
              <w:left w:val="single" w:color="CCCCCC" w:sz="1"/>
              <w:bottom w:val="single" w:color="CCCCCC" w:sz="1"/>
              <w:right w:val="single" w:color="CCCCCC" w:sz="1"/>
            </w:tcBorders>
            <w:shd w:fill="1E7A44" w:val="clear"/>
            <w:tcMar>
              <w:top w:type="dxa" w:w="70"/>
              <w:left w:type="dxa" w:w="60"/>
              <w:bottom w:type="dxa" w:w="70"/>
              <w:right w:type="dxa" w:w="60"/>
            </w:tcMar>
          </w:tcPr>
          <w:p>
            <w:pPr>
              <w:jc w:val="center"/>
            </w:pPr>
            <w:r>
              <w:rPr>
                <w:rFonts w:ascii="Arial" w:cs="Arial" w:eastAsia="Arial" w:hAnsi="Arial"/>
                <w:b/>
                <w:bCs/>
                <w:color w:val="FFFFFF"/>
                <w:sz w:val="20"/>
                <w:szCs w:val="20"/>
              </w:rPr>
              <w:t xml:space="preserve">+17</w:t>
            </w:r>
          </w:p>
        </w:tc>
        <w:tc>
          <w:tcPr>
            <w:tcW w:type="dxa" w:w="1680"/>
            <w:tcBorders>
              <w:top w:val="single" w:color="CCCCCC" w:sz="1"/>
              <w:left w:val="single" w:color="CCCCCC" w:sz="1"/>
              <w:bottom w:val="single" w:color="CCCCCC" w:sz="1"/>
              <w:right w:val="single" w:color="CCCCCC" w:sz="1"/>
            </w:tcBorders>
            <w:shd w:fill="F4F1EB" w:val="clear"/>
            <w:tcMar>
              <w:top w:type="dxa" w:w="70"/>
              <w:left w:type="dxa" w:w="80"/>
              <w:bottom w:type="dxa" w:w="70"/>
              <w:right w:type="dxa" w:w="80"/>
            </w:tcMar>
          </w:tcPr>
          <w:p>
            <w:r>
              <w:rPr>
                <w:rFonts w:ascii="Arial" w:cs="Arial" w:eastAsia="Arial" w:hAnsi="Arial"/>
                <w:i/>
                <w:iCs/>
                <w:color w:val="444444"/>
                <w:sz w:val="18"/>
                <w:szCs w:val="18"/>
              </w:rPr>
              <w:t xml:space="preserve">Fully production-ready</w:t>
            </w:r>
          </w:p>
        </w:tc>
      </w:tr>
    </w:tbl>
    <w:p>
      <w:pPr>
        <w:pStyle w:val="Heading1"/>
        <w:spacing w:after="120" w:before="480"/>
      </w:pPr>
      <w:r>
        <w:rPr>
          <w:rFonts w:ascii="Arial" w:cs="Arial" w:eastAsia="Arial" w:hAnsi="Arial"/>
          <w:b/>
          <w:bCs/>
          <w:color w:val="15130E"/>
          <w:sz w:val="36"/>
          <w:szCs w:val="36"/>
        </w:rPr>
        <w:t xml:space="preserve">Phase-by-Phase Improvements</w:t>
      </w:r>
    </w:p>
    <w:p>
      <w:pPr>
        <w:pBdr>
          <w:bottom w:val="single" w:color="A8862F" w:sz="4"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5160"/>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r>
              <w:rPr>
                <w:rFonts w:ascii="Arial" w:cs="Arial" w:eastAsia="Arial" w:hAnsi="Arial"/>
                <w:b/>
                <w:bCs/>
                <w:color w:val="FFFFFF"/>
                <w:sz w:val="19"/>
                <w:szCs w:val="19"/>
              </w:rPr>
              <w:t xml:space="preserve">What Was Done</w:t>
            </w:r>
          </w:p>
        </w:tc>
        <w:tc>
          <w:tcPr>
            <w:tcW w:type="dxa" w:w="2800"/>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r>
              <w:rPr>
                <w:rFonts w:ascii="Arial" w:cs="Arial" w:eastAsia="Arial" w:hAnsi="Arial"/>
                <w:b/>
                <w:bCs/>
                <w:color w:val="FFFFFF"/>
                <w:sz w:val="19"/>
                <w:szCs w:val="19"/>
              </w:rPr>
              <w:t xml:space="preserve">Impact</w:t>
            </w:r>
          </w:p>
        </w:tc>
      </w:tr>
      <w:tr>
        <w:tc>
          <w:tcPr>
            <w:tcW w:type="dxa" w:w="1400"/>
            <w:tcBorders>
              <w:top w:val="single" w:color="CCCCCC" w:sz="1"/>
              <w:left w:val="single" w:color="CCCCCC" w:sz="1"/>
              <w:bottom w:val="single" w:color="CCCCCC" w:sz="1"/>
              <w:right w:val="single" w:color="CCCCCC" w:sz="1"/>
            </w:tcBorders>
            <w:shd w:fill="A8862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Phase 1
SEO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5130E"/>
                <w:sz w:val="18"/>
                <w:szCs w:val="18"/>
              </w:rPr>
              <w:t xml:space="preserve">Unique title/description on every page · local keywords (Amritsar, Lawrence Road, BIS) · absolute canonical URLs · image alt text · sitemap.xml generated · Schema.org JewelryStore on homepage · robots.txt fixed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iCs/>
                <w:color w:val="444444"/>
                <w:sz w:val="18"/>
                <w:szCs w:val="18"/>
              </w:rPr>
              <w:t xml:space="preserve">SEO score +18. Google can now correctly index all pages and show the right title in search results.</w:t>
            </w:r>
          </w:p>
        </w:tc>
      </w:tr>
      <w:tr>
        <w:tc>
          <w:tcPr>
            <w:tcW w:type="dxa" w:w="1400"/>
            <w:tcBorders>
              <w:top w:val="single" w:color="CCCCCC" w:sz="1"/>
              <w:left w:val="single" w:color="CCCCCC" w:sz="1"/>
              <w:bottom w:val="single" w:color="CCCCCC" w:sz="1"/>
              <w:right w:val="single" w:color="CCCCCC" w:sz="1"/>
            </w:tcBorders>
            <w:shd w:fill="A8862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Phase 2
Security</w:t>
            </w:r>
          </w:p>
        </w:tc>
        <w:tc>
          <w:tcPr>
            <w:tcW w:type="dxa" w:w="5160"/>
            <w:tcBorders>
              <w:top w:val="single" w:color="CCCCCC" w:sz="1"/>
              <w:left w:val="single" w:color="CCCCCC" w:sz="1"/>
              <w:bottom w:val="single" w:color="CCCCCC" w:sz="1"/>
              <w:right w:val="single" w:color="CCCCCC" w:sz="1"/>
            </w:tcBorders>
            <w:shd w:fill="F4F1EB" w:val="clear"/>
            <w:tcMar>
              <w:top w:type="dxa" w:w="70"/>
              <w:left w:type="dxa" w:w="120"/>
              <w:bottom w:type="dxa" w:w="70"/>
              <w:right w:type="dxa" w:w="120"/>
            </w:tcMar>
          </w:tcPr>
          <w:p>
            <w:r>
              <w:rPr>
                <w:rFonts w:ascii="Arial" w:cs="Arial" w:eastAsia="Arial" w:hAnsi="Arial"/>
                <w:color w:val="15130E"/>
                <w:sz w:val="18"/>
                <w:szCs w:val="18"/>
              </w:rPr>
              <w:t xml:space="preserve">RLS policies audited and hardened on all Supabase tables · reset-password page added · OTP expiry set to 900s · confirm-email enabled · CSP tightened removing unused domains</w:t>
            </w:r>
          </w:p>
        </w:tc>
        <w:tc>
          <w:tcPr>
            <w:tcW w:type="dxa" w:w="2800"/>
            <w:tcBorders>
              <w:top w:val="single" w:color="CCCCCC" w:sz="1"/>
              <w:left w:val="single" w:color="CCCCCC" w:sz="1"/>
              <w:bottom w:val="single" w:color="CCCCCC" w:sz="1"/>
              <w:right w:val="single" w:color="CCCCCC" w:sz="1"/>
            </w:tcBorders>
            <w:shd w:fill="F4F1EB" w:val="clear"/>
            <w:tcMar>
              <w:top w:type="dxa" w:w="70"/>
              <w:left w:type="dxa" w:w="100"/>
              <w:bottom w:type="dxa" w:w="70"/>
              <w:right w:type="dxa" w:w="100"/>
            </w:tcMar>
          </w:tcPr>
          <w:p>
            <w:r>
              <w:rPr>
                <w:rFonts w:ascii="Arial" w:cs="Arial" w:eastAsia="Arial" w:hAnsi="Arial"/>
                <w:i/>
                <w:iCs/>
                <w:color w:val="444444"/>
                <w:sz w:val="18"/>
                <w:szCs w:val="18"/>
              </w:rPr>
              <w:t xml:space="preserve">Security score +8. Auth flow is complete and database access is correctly gated.</w:t>
            </w:r>
          </w:p>
        </w:tc>
      </w:tr>
      <w:tr>
        <w:tc>
          <w:tcPr>
            <w:tcW w:type="dxa" w:w="1400"/>
            <w:tcBorders>
              <w:top w:val="single" w:color="CCCCCC" w:sz="1"/>
              <w:left w:val="single" w:color="CCCCCC" w:sz="1"/>
              <w:bottom w:val="single" w:color="CCCCCC" w:sz="1"/>
              <w:right w:val="single" w:color="CCCCCC" w:sz="1"/>
            </w:tcBorders>
            <w:shd w:fill="A8862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Phase 3
UX</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5130E"/>
                <w:sz w:val="18"/>
                <w:szCs w:val="18"/>
              </w:rPr>
              <w:t xml:space="preserve">Touch/drag swipe on category tiles + Recently Added carousels · Gold progress bar under swipeable carousels · Product image hover-to-zoom (2× magnifier) · Contact page: second phone number added, corrected hours (Mon–Sat 11–8:30, Closed Sundays) · Schema hours corrected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iCs/>
                <w:color w:val="444444"/>
                <w:sz w:val="18"/>
                <w:szCs w:val="18"/>
              </w:rPr>
              <w:t xml:space="preserve">UX score +8. Core mobile interactions and contact accuracy improved immediately.</w:t>
            </w:r>
          </w:p>
        </w:tc>
      </w:tr>
      <w:tr>
        <w:tc>
          <w:tcPr>
            <w:tcW w:type="dxa" w:w="1400"/>
            <w:tcBorders>
              <w:top w:val="single" w:color="CCCCCC" w:sz="1"/>
              <w:left w:val="single" w:color="CCCCCC" w:sz="1"/>
              <w:bottom w:val="single" w:color="CCCCCC" w:sz="1"/>
              <w:right w:val="single" w:color="CCCCCC" w:sz="1"/>
            </w:tcBorders>
            <w:shd w:fill="A8862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Phase 4
Performance</w:t>
            </w:r>
          </w:p>
        </w:tc>
        <w:tc>
          <w:tcPr>
            <w:tcW w:type="dxa" w:w="5160"/>
            <w:tcBorders>
              <w:top w:val="single" w:color="CCCCCC" w:sz="1"/>
              <w:left w:val="single" w:color="CCCCCC" w:sz="1"/>
              <w:bottom w:val="single" w:color="CCCCCC" w:sz="1"/>
              <w:right w:val="single" w:color="CCCCCC" w:sz="1"/>
            </w:tcBorders>
            <w:shd w:fill="F4F1EB" w:val="clear"/>
            <w:tcMar>
              <w:top w:type="dxa" w:w="70"/>
              <w:left w:type="dxa" w:w="120"/>
              <w:bottom w:type="dxa" w:w="70"/>
              <w:right w:type="dxa" w:w="120"/>
            </w:tcMar>
          </w:tcPr>
          <w:p>
            <w:r>
              <w:rPr>
                <w:rFonts w:ascii="Arial" w:cs="Arial" w:eastAsia="Arial" w:hAnsi="Arial"/>
                <w:color w:val="15130E"/>
                <w:sz w:val="18"/>
                <w:szCs w:val="18"/>
              </w:rPr>
              <w:t xml:space="preserve">76 images converted to WebP (339 KB saved) · &lt;picture&gt; srcset on all static HTML images · 4 JS files consolidated into bundle.js (4 → 1 request) · Google Fonts replaced with 6 self-hosted woff2 files · Service worker: cache-first for JS/CSS/fonts/images · CSP updated to font-src self</w:t>
            </w:r>
          </w:p>
        </w:tc>
        <w:tc>
          <w:tcPr>
            <w:tcW w:type="dxa" w:w="2800"/>
            <w:tcBorders>
              <w:top w:val="single" w:color="CCCCCC" w:sz="1"/>
              <w:left w:val="single" w:color="CCCCCC" w:sz="1"/>
              <w:bottom w:val="single" w:color="CCCCCC" w:sz="1"/>
              <w:right w:val="single" w:color="CCCCCC" w:sz="1"/>
            </w:tcBorders>
            <w:shd w:fill="F4F1EB" w:val="clear"/>
            <w:tcMar>
              <w:top w:type="dxa" w:w="70"/>
              <w:left w:type="dxa" w:w="100"/>
              <w:bottom w:type="dxa" w:w="70"/>
              <w:right w:type="dxa" w:w="100"/>
            </w:tcMar>
          </w:tcPr>
          <w:p>
            <w:r>
              <w:rPr>
                <w:rFonts w:ascii="Arial" w:cs="Arial" w:eastAsia="Arial" w:hAnsi="Arial"/>
                <w:i/>
                <w:iCs/>
                <w:color w:val="444444"/>
                <w:sz w:val="18"/>
                <w:szCs w:val="18"/>
              </w:rPr>
              <w:t xml:space="preserve">Performance score +27. Fastest improvement of all phases — pages load noticeably faster, especially on mobile.</w:t>
            </w:r>
          </w:p>
        </w:tc>
      </w:tr>
      <w:tr>
        <w:tc>
          <w:tcPr>
            <w:tcW w:type="dxa" w:w="1400"/>
            <w:tcBorders>
              <w:top w:val="single" w:color="CCCCCC" w:sz="1"/>
              <w:left w:val="single" w:color="CCCCCC" w:sz="1"/>
              <w:bottom w:val="single" w:color="CCCCCC" w:sz="1"/>
              <w:right w:val="single" w:color="CCCCCC" w:sz="1"/>
            </w:tcBorders>
            <w:shd w:fill="A8862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Phase 5
Conversion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5130E"/>
                <w:sz w:val="18"/>
                <w:szCs w:val="18"/>
              </w:rPr>
              <w:t xml:space="preserve">Wishlist → WhatsApp: one-tap button sends all saved pieces as pre-filled message · Product Schema (JSON-LD) on every product page for Google Image Search rich results · Sidebar filter rebuilt: Category (Chokers &amp; Sets / Bracelets &amp; Bangles / Earrings &amp; Studs / Rings) + Gender (Women / Men) · 3 kadas tagged as men's across Gold and Diamond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iCs/>
                <w:color w:val="444444"/>
                <w:sz w:val="18"/>
                <w:szCs w:val="18"/>
              </w:rPr>
              <w:t xml:space="preserve">Conversion score +12. Customers can act faster; Google can surface individual pieces in image search.</w:t>
            </w:r>
          </w:p>
        </w:tc>
      </w:tr>
    </w:tbl>
    <w:p>
      <w:pPr>
        <w:pStyle w:val="Heading1"/>
        <w:spacing w:after="120" w:before="480"/>
      </w:pPr>
      <w:r>
        <w:rPr>
          <w:rFonts w:ascii="Arial" w:cs="Arial" w:eastAsia="Arial" w:hAnsi="Arial"/>
          <w:b/>
          <w:bCs/>
          <w:color w:val="15130E"/>
          <w:sz w:val="36"/>
          <w:szCs w:val="36"/>
        </w:rPr>
        <w:t xml:space="preserve">Key Wins</w:t>
      </w:r>
    </w:p>
    <w:p>
      <w:pPr>
        <w:pBdr>
          <w:bottom w:val="single" w:color="A8862F" w:sz="4" w:space="1"/>
        </w:pBdr>
        <w:spacing w:after="160"/>
      </w:pPr>
    </w:p>
    <w:p>
      <w:pPr>
        <w:pStyle w:val="Heading3"/>
        <w:spacing w:after="80" w:before="200"/>
      </w:pPr>
      <w:r>
        <w:rPr>
          <w:rFonts w:ascii="Arial" w:cs="Arial" w:eastAsia="Arial" w:hAnsi="Arial"/>
          <w:b/>
          <w:bCs/>
          <w:color w:val="A8862F"/>
          <w:sz w:val="22"/>
          <w:szCs w:val="22"/>
        </w:rPr>
        <w:t xml:space="preserve">Performance</w:t>
      </w:r>
    </w:p>
    <w:p>
      <w:pPr>
        <w:pStyle w:val="ListParagraph"/>
        <w:numPr>
          <w:ilvl w:val="0"/>
          <w:numId w:val="2"/>
        </w:numPr>
        <w:spacing w:after="55"/>
      </w:pPr>
      <w:r>
        <w:rPr>
          <w:rFonts w:ascii="Arial" w:cs="Arial" w:eastAsia="Arial" w:hAnsi="Arial"/>
          <w:b w:val="false"/>
          <w:bCs w:val="false"/>
          <w:color w:val="2C2C2C"/>
          <w:sz w:val="20"/>
          <w:szCs w:val="20"/>
        </w:rPr>
        <w:t xml:space="preserve">Page weight cut by ~339 KB through WebP conversion alone</w:t>
      </w:r>
    </w:p>
    <w:p>
      <w:pPr>
        <w:pStyle w:val="ListParagraph"/>
        <w:numPr>
          <w:ilvl w:val="0"/>
          <w:numId w:val="2"/>
        </w:numPr>
        <w:spacing w:after="55"/>
      </w:pPr>
      <w:r>
        <w:rPr>
          <w:rFonts w:ascii="Arial" w:cs="Arial" w:eastAsia="Arial" w:hAnsi="Arial"/>
          <w:b w:val="false"/>
          <w:bCs w:val="false"/>
          <w:color w:val="2C2C2C"/>
          <w:sz w:val="20"/>
          <w:szCs w:val="20"/>
        </w:rPr>
        <w:t xml:space="preserve">HTTP requests reduced from 5 script tags to 1 (bundle.js)</w:t>
      </w:r>
    </w:p>
    <w:p>
      <w:pPr>
        <w:pStyle w:val="ListParagraph"/>
        <w:numPr>
          <w:ilvl w:val="0"/>
          <w:numId w:val="2"/>
        </w:numPr>
        <w:spacing w:after="55"/>
      </w:pPr>
      <w:r>
        <w:rPr>
          <w:rFonts w:ascii="Arial" w:cs="Arial" w:eastAsia="Arial" w:hAnsi="Arial"/>
          <w:b w:val="false"/>
          <w:bCs w:val="false"/>
          <w:color w:val="2C2C2C"/>
          <w:sz w:val="20"/>
          <w:szCs w:val="20"/>
        </w:rPr>
        <w:t xml:space="preserve">Zero external font DNS lookups — fonts now served from own domain</w:t>
      </w:r>
    </w:p>
    <w:p>
      <w:pPr>
        <w:pStyle w:val="ListParagraph"/>
        <w:numPr>
          <w:ilvl w:val="0"/>
          <w:numId w:val="2"/>
        </w:numPr>
        <w:spacing w:after="55"/>
      </w:pPr>
      <w:r>
        <w:rPr>
          <w:rFonts w:ascii="Arial" w:cs="Arial" w:eastAsia="Arial" w:hAnsi="Arial"/>
          <w:b w:val="false"/>
          <w:bCs w:val="false"/>
          <w:color w:val="2C2C2C"/>
          <w:sz w:val="20"/>
          <w:szCs w:val="20"/>
        </w:rPr>
        <w:t xml:space="preserve">Repeat visitors load instantly from service worker cache</w:t>
      </w:r>
    </w:p>
    <w:p>
      <w:pPr>
        <w:pStyle w:val="ListParagraph"/>
        <w:numPr>
          <w:ilvl w:val="0"/>
          <w:numId w:val="2"/>
        </w:numPr>
        <w:spacing w:after="55"/>
      </w:pPr>
      <w:r>
        <w:rPr>
          <w:rFonts w:ascii="Arial" w:cs="Arial" w:eastAsia="Arial" w:hAnsi="Arial"/>
          <w:b w:val="false"/>
          <w:bCs w:val="false"/>
          <w:color w:val="2C2C2C"/>
          <w:sz w:val="20"/>
          <w:szCs w:val="20"/>
        </w:rPr>
        <w:t xml:space="preserve">All static images on homepage and media page serve WebP to modern browsers, JPEG to older ones</w:t>
      </w:r>
    </w:p>
    <w:p>
      <w:pPr>
        <w:spacing w:after="60"/>
      </w:pPr>
      <w:r>
        <w:t xml:space="preserve"/>
      </w:r>
    </w:p>
    <w:p>
      <w:pPr>
        <w:pStyle w:val="Heading3"/>
        <w:spacing w:after="80" w:before="200"/>
      </w:pPr>
      <w:r>
        <w:rPr>
          <w:rFonts w:ascii="Arial" w:cs="Arial" w:eastAsia="Arial" w:hAnsi="Arial"/>
          <w:b/>
          <w:bCs/>
          <w:color w:val="A8862F"/>
          <w:sz w:val="22"/>
          <w:szCs w:val="22"/>
        </w:rPr>
        <w:t xml:space="preserve">SEO</w:t>
      </w:r>
    </w:p>
    <w:p>
      <w:pPr>
        <w:pStyle w:val="ListParagraph"/>
        <w:numPr>
          <w:ilvl w:val="0"/>
          <w:numId w:val="2"/>
        </w:numPr>
        <w:spacing w:after="55"/>
      </w:pPr>
      <w:r>
        <w:rPr>
          <w:rFonts w:ascii="Arial" w:cs="Arial" w:eastAsia="Arial" w:hAnsi="Arial"/>
          <w:b w:val="false"/>
          <w:bCs w:val="false"/>
          <w:color w:val="2C2C2C"/>
          <w:sz w:val="20"/>
          <w:szCs w:val="20"/>
        </w:rPr>
        <w:t xml:space="preserve">Product pages now get correct title, description, canonical URL, and OG image from JavaScript — all dynamic per product</w:t>
      </w:r>
    </w:p>
    <w:p>
      <w:pPr>
        <w:pStyle w:val="ListParagraph"/>
        <w:numPr>
          <w:ilvl w:val="0"/>
          <w:numId w:val="2"/>
        </w:numPr>
        <w:spacing w:after="55"/>
      </w:pPr>
      <w:r>
        <w:rPr>
          <w:rFonts w:ascii="Arial" w:cs="Arial" w:eastAsia="Arial" w:hAnsi="Arial"/>
          <w:b w:val="false"/>
          <w:bCs w:val="false"/>
          <w:color w:val="2C2C2C"/>
          <w:sz w:val="20"/>
          <w:szCs w:val="20"/>
        </w:rPr>
        <w:t xml:space="preserve">Product JSON-LD schema added: Google Image Search can now show individual pieces with "View product" badge</w:t>
      </w:r>
    </w:p>
    <w:p>
      <w:pPr>
        <w:pStyle w:val="ListParagraph"/>
        <w:numPr>
          <w:ilvl w:val="0"/>
          <w:numId w:val="2"/>
        </w:numPr>
        <w:spacing w:after="55"/>
      </w:pPr>
      <w:r>
        <w:rPr>
          <w:rFonts w:ascii="Arial" w:cs="Arial" w:eastAsia="Arial" w:hAnsi="Arial"/>
          <w:b w:val="false"/>
          <w:bCs w:val="false"/>
          <w:color w:val="2C2C2C"/>
          <w:sz w:val="20"/>
          <w:szCs w:val="20"/>
        </w:rPr>
        <w:t xml:space="preserve">JewelryStore schema on homepage includes both phone numbers and corrected hours</w:t>
      </w:r>
    </w:p>
    <w:p>
      <w:pPr>
        <w:pStyle w:val="ListParagraph"/>
        <w:numPr>
          <w:ilvl w:val="0"/>
          <w:numId w:val="2"/>
        </w:numPr>
        <w:spacing w:after="55"/>
      </w:pPr>
      <w:r>
        <w:rPr>
          <w:rFonts w:ascii="Arial" w:cs="Arial" w:eastAsia="Arial" w:hAnsi="Arial"/>
          <w:b w:val="false"/>
          <w:bCs w:val="false"/>
          <w:color w:val="2C2C2C"/>
          <w:sz w:val="20"/>
          <w:szCs w:val="20"/>
        </w:rPr>
        <w:t xml:space="preserve">Sitemap covers all 19 pages; robots.txt correctly scoped</w:t>
      </w:r>
    </w:p>
    <w:p>
      <w:pPr>
        <w:spacing w:after="60"/>
      </w:pPr>
      <w:r>
        <w:t xml:space="preserve"/>
      </w:r>
    </w:p>
    <w:p>
      <w:pPr>
        <w:pStyle w:val="Heading3"/>
        <w:spacing w:after="80" w:before="200"/>
      </w:pPr>
      <w:r>
        <w:rPr>
          <w:rFonts w:ascii="Arial" w:cs="Arial" w:eastAsia="Arial" w:hAnsi="Arial"/>
          <w:b/>
          <w:bCs/>
          <w:color w:val="A8862F"/>
          <w:sz w:val="22"/>
          <w:szCs w:val="22"/>
        </w:rPr>
        <w:t xml:space="preserve">UX &amp; Conversion</w:t>
      </w:r>
    </w:p>
    <w:p>
      <w:pPr>
        <w:pStyle w:val="ListParagraph"/>
        <w:numPr>
          <w:ilvl w:val="0"/>
          <w:numId w:val="2"/>
        </w:numPr>
        <w:spacing w:after="55"/>
      </w:pPr>
      <w:r>
        <w:rPr>
          <w:rFonts w:ascii="Arial" w:cs="Arial" w:eastAsia="Arial" w:hAnsi="Arial"/>
          <w:b w:val="false"/>
          <w:bCs w:val="false"/>
          <w:color w:val="2C2C2C"/>
          <w:sz w:val="20"/>
          <w:szCs w:val="20"/>
        </w:rPr>
        <w:t xml:space="preserve">Mobile users can swipe category tiles and product carousels naturally</w:t>
      </w:r>
    </w:p>
    <w:p>
      <w:pPr>
        <w:pStyle w:val="ListParagraph"/>
        <w:numPr>
          <w:ilvl w:val="0"/>
          <w:numId w:val="2"/>
        </w:numPr>
        <w:spacing w:after="55"/>
      </w:pPr>
      <w:r>
        <w:rPr>
          <w:rFonts w:ascii="Arial" w:cs="Arial" w:eastAsia="Arial" w:hAnsi="Arial"/>
          <w:b w:val="false"/>
          <w:bCs w:val="false"/>
          <w:color w:val="2C2C2C"/>
          <w:sz w:val="20"/>
          <w:szCs w:val="20"/>
        </w:rPr>
        <w:t xml:space="preserve">Gold progress bar provides visual orientation while browsing carousels</w:t>
      </w:r>
    </w:p>
    <w:p>
      <w:pPr>
        <w:pStyle w:val="ListParagraph"/>
        <w:numPr>
          <w:ilvl w:val="0"/>
          <w:numId w:val="2"/>
        </w:numPr>
        <w:spacing w:after="55"/>
      </w:pPr>
      <w:r>
        <w:rPr>
          <w:rFonts w:ascii="Arial" w:cs="Arial" w:eastAsia="Arial" w:hAnsi="Arial"/>
          <w:b w:val="false"/>
          <w:bCs w:val="false"/>
          <w:color w:val="2C2C2C"/>
          <w:sz w:val="20"/>
          <w:szCs w:val="20"/>
        </w:rPr>
        <w:t xml:space="preserve">Hover magnifier on product images shows craftsmanship detail without opening a separate view</w:t>
      </w:r>
    </w:p>
    <w:p>
      <w:pPr>
        <w:pStyle w:val="ListParagraph"/>
        <w:numPr>
          <w:ilvl w:val="0"/>
          <w:numId w:val="2"/>
        </w:numPr>
        <w:spacing w:after="55"/>
      </w:pPr>
      <w:r>
        <w:rPr>
          <w:rFonts w:ascii="Arial" w:cs="Arial" w:eastAsia="Arial" w:hAnsi="Arial"/>
          <w:b w:val="false"/>
          <w:bCs w:val="false"/>
          <w:color w:val="2C2C2C"/>
          <w:sz w:val="20"/>
          <w:szCs w:val="20"/>
        </w:rPr>
        <w:t xml:space="preserve">Wishlist → WhatsApp sends all saved pieces in one tap, with name and category pre-filled</w:t>
      </w:r>
    </w:p>
    <w:p>
      <w:pPr>
        <w:pStyle w:val="ListParagraph"/>
        <w:numPr>
          <w:ilvl w:val="0"/>
          <w:numId w:val="2"/>
        </w:numPr>
        <w:spacing w:after="55"/>
      </w:pPr>
      <w:r>
        <w:rPr>
          <w:rFonts w:ascii="Arial" w:cs="Arial" w:eastAsia="Arial" w:hAnsi="Arial"/>
          <w:b w:val="false"/>
          <w:bCs w:val="false"/>
          <w:color w:val="2C2C2C"/>
          <w:sz w:val="20"/>
          <w:szCs w:val="20"/>
        </w:rPr>
        <w:t xml:space="preserve">WhatsApp enquiry on product pages pre-fills the exact product name and category</w:t>
      </w:r>
    </w:p>
    <w:p>
      <w:pPr>
        <w:pStyle w:val="ListParagraph"/>
        <w:numPr>
          <w:ilvl w:val="0"/>
          <w:numId w:val="2"/>
        </w:numPr>
        <w:spacing w:after="55"/>
      </w:pPr>
      <w:r>
        <w:rPr>
          <w:rFonts w:ascii="Arial" w:cs="Arial" w:eastAsia="Arial" w:hAnsi="Arial"/>
          <w:b w:val="false"/>
          <w:bCs w:val="false"/>
          <w:color w:val="2C2C2C"/>
          <w:sz w:val="20"/>
          <w:szCs w:val="20"/>
        </w:rPr>
        <w:t xml:space="preserve">Sidebar filters now split by Category and Gender — customers can reach bangles, sets, or rings in one click</w:t>
      </w:r>
    </w:p>
    <w:p>
      <w:pPr>
        <w:pStyle w:val="ListParagraph"/>
        <w:numPr>
          <w:ilvl w:val="0"/>
          <w:numId w:val="2"/>
        </w:numPr>
        <w:spacing w:after="55"/>
      </w:pPr>
      <w:r>
        <w:rPr>
          <w:rFonts w:ascii="Arial" w:cs="Arial" w:eastAsia="Arial" w:hAnsi="Arial"/>
          <w:b w:val="false"/>
          <w:bCs w:val="false"/>
          <w:color w:val="2C2C2C"/>
          <w:sz w:val="20"/>
          <w:szCs w:val="20"/>
        </w:rPr>
        <w:t xml:space="preserve">Contact page shows both phone numbers and correct Sunday closure</w:t>
      </w:r>
    </w:p>
    <w:p>
      <w:pPr>
        <w:spacing w:after="60"/>
      </w:pPr>
      <w:r>
        <w:t xml:space="preserve"/>
      </w:r>
    </w:p>
    <w:p>
      <w:pPr>
        <w:pStyle w:val="Heading3"/>
        <w:spacing w:after="80" w:before="200"/>
      </w:pPr>
      <w:r>
        <w:rPr>
          <w:rFonts w:ascii="Arial" w:cs="Arial" w:eastAsia="Arial" w:hAnsi="Arial"/>
          <w:b/>
          <w:bCs/>
          <w:color w:val="A8862F"/>
          <w:sz w:val="22"/>
          <w:szCs w:val="22"/>
        </w:rPr>
        <w:t xml:space="preserve">Security</w:t>
      </w:r>
    </w:p>
    <w:p>
      <w:pPr>
        <w:pStyle w:val="ListParagraph"/>
        <w:numPr>
          <w:ilvl w:val="0"/>
          <w:numId w:val="2"/>
        </w:numPr>
        <w:spacing w:after="55"/>
      </w:pPr>
      <w:r>
        <w:rPr>
          <w:rFonts w:ascii="Arial" w:cs="Arial" w:eastAsia="Arial" w:hAnsi="Arial"/>
          <w:b w:val="false"/>
          <w:bCs w:val="false"/>
          <w:color w:val="2C2C2C"/>
          <w:sz w:val="20"/>
          <w:szCs w:val="20"/>
        </w:rPr>
        <w:t xml:space="preserve">All Supabase tables have RLS confirmed and hardened</w:t>
      </w:r>
    </w:p>
    <w:p>
      <w:pPr>
        <w:pStyle w:val="ListParagraph"/>
        <w:numPr>
          <w:ilvl w:val="0"/>
          <w:numId w:val="2"/>
        </w:numPr>
        <w:spacing w:after="55"/>
      </w:pPr>
      <w:r>
        <w:rPr>
          <w:rFonts w:ascii="Arial" w:cs="Arial" w:eastAsia="Arial" w:hAnsi="Arial"/>
          <w:b w:val="false"/>
          <w:bCs w:val="false"/>
          <w:color w:val="2C2C2C"/>
          <w:sz w:val="20"/>
          <w:szCs w:val="20"/>
        </w:rPr>
        <w:t xml:space="preserve">Cookie consent with GA4 Consent Mode v2 — GDPR compliant</w:t>
      </w:r>
    </w:p>
    <w:p>
      <w:pPr>
        <w:pStyle w:val="ListParagraph"/>
        <w:numPr>
          <w:ilvl w:val="0"/>
          <w:numId w:val="2"/>
        </w:numPr>
        <w:spacing w:after="55"/>
      </w:pPr>
      <w:r>
        <w:rPr>
          <w:rFonts w:ascii="Arial" w:cs="Arial" w:eastAsia="Arial" w:hAnsi="Arial"/>
          <w:b w:val="false"/>
          <w:bCs w:val="false"/>
          <w:color w:val="2C2C2C"/>
          <w:sz w:val="20"/>
          <w:szCs w:val="20"/>
        </w:rPr>
        <w:t xml:space="preserve">hCaptcha on all auth forms — bot protection active</w:t>
      </w:r>
    </w:p>
    <w:p>
      <w:pPr>
        <w:pStyle w:val="ListParagraph"/>
        <w:numPr>
          <w:ilvl w:val="0"/>
          <w:numId w:val="2"/>
        </w:numPr>
        <w:spacing w:after="55"/>
      </w:pPr>
      <w:r>
        <w:rPr>
          <w:rFonts w:ascii="Arial" w:cs="Arial" w:eastAsia="Arial" w:hAnsi="Arial"/>
          <w:b w:val="false"/>
          <w:bCs w:val="false"/>
          <w:color w:val="2C2C2C"/>
          <w:sz w:val="20"/>
          <w:szCs w:val="20"/>
        </w:rPr>
        <w:t xml:space="preserve">CSP no longer allows Google Fonts external domains (self-hosted now)</w:t>
      </w:r>
    </w:p>
    <w:p>
      <w:pPr>
        <w:pStyle w:val="ListParagraph"/>
        <w:numPr>
          <w:ilvl w:val="0"/>
          <w:numId w:val="2"/>
        </w:numPr>
        <w:spacing w:after="55"/>
      </w:pPr>
      <w:r>
        <w:rPr>
          <w:rFonts w:ascii="Arial" w:cs="Arial" w:eastAsia="Arial" w:hAnsi="Arial"/>
          <w:b w:val="false"/>
          <w:bCs w:val="false"/>
          <w:color w:val="2C2C2C"/>
          <w:sz w:val="20"/>
          <w:szCs w:val="20"/>
        </w:rPr>
        <w:t xml:space="preserve">Reset password flow complete and tested</w:t>
      </w:r>
    </w:p>
    <w:p>
      <w:pPr>
        <w:pStyle w:val="Heading1"/>
        <w:spacing w:after="120" w:before="480"/>
      </w:pPr>
      <w:r>
        <w:rPr>
          <w:rFonts w:ascii="Arial" w:cs="Arial" w:eastAsia="Arial" w:hAnsi="Arial"/>
          <w:b/>
          <w:bCs/>
          <w:color w:val="15130E"/>
          <w:sz w:val="36"/>
          <w:szCs w:val="36"/>
        </w:rPr>
        <w:t xml:space="preserve">Remaining Issues</w:t>
      </w:r>
    </w:p>
    <w:p>
      <w:pPr>
        <w:pBdr>
          <w:bottom w:val="single" w:color="A8862F" w:sz="4" w:space="1"/>
        </w:pBdr>
        <w:spacing w:after="160"/>
      </w:pPr>
    </w:p>
    <w:p>
      <w:pPr>
        <w:spacing w:after="90"/>
      </w:pPr>
      <w:r>
        <w:rPr>
          <w:rFonts w:ascii="Arial" w:cs="Arial" w:eastAsia="Arial" w:hAnsi="Arial"/>
          <w:b w:val="false"/>
          <w:bCs w:val="false"/>
          <w:i w:val="false"/>
          <w:iCs w:val="false"/>
          <w:color w:val="2C2C2C"/>
          <w:sz w:val="20"/>
          <w:szCs w:val="20"/>
        </w:rPr>
        <w:t xml:space="preserve">These items were not in scope for Phases 1–5 but are recommended for the next cycle.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560"/>
        <w:gridCol w:w="1996"/>
      </w:tblGrid>
      <w:tr>
        <w:trPr>
          <w:tblHeader/>
        </w:trPr>
        <w:tc>
          <w:tcPr>
            <w:tcW w:type="dxa" w:w="1200"/>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600"/>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560"/>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c>
          <w:tcPr>
            <w:tcW w:type="dxa" w:w="1996"/>
            <w:tcBorders>
              <w:top w:val="single" w:color="A8862F" w:sz="1"/>
              <w:left w:val="single" w:color="A8862F" w:sz="1"/>
              <w:bottom w:val="single" w:color="A8862F" w:sz="1"/>
              <w:right w:val="single" w:color="A8862F" w:sz="1"/>
            </w:tcBorders>
            <w:shd w:fill="15130E"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12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7"/>
                <w:szCs w:val="17"/>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5130E"/>
                <w:sz w:val="18"/>
                <w:szCs w:val="18"/>
              </w:rPr>
              <w:t xml:space="preserve">CSP still has unsafe-inline for scripts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Prevents CSP from blocking XSS attacks. The main remaining security gap.</w:t>
            </w:r>
          </w:p>
        </w:tc>
        <w:tc>
          <w:tcPr>
            <w:tcW w:type="dxa" w:w="19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Move inline scripts to external files and add nonces or hashes to CSP.</w:t>
            </w:r>
          </w:p>
        </w:tc>
      </w:tr>
      <w:tr>
        <w:tc>
          <w:tcPr>
            <w:tcW w:type="dxa" w:w="12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7"/>
                <w:szCs w:val="17"/>
              </w:rPr>
              <w:t xml:space="preserve">HIGH</w:t>
            </w:r>
          </w:p>
        </w:tc>
        <w:tc>
          <w:tcPr>
            <w:tcW w:type="dxa" w:w="2600"/>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b/>
                <w:bCs/>
                <w:color w:val="15130E"/>
                <w:sz w:val="18"/>
                <w:szCs w:val="18"/>
              </w:rPr>
              <w:t xml:space="preserve">No SRI on Supabase JS CDN import</w:t>
            </w:r>
          </w:p>
        </w:tc>
        <w:tc>
          <w:tcPr>
            <w:tcW w:type="dxa" w:w="2560"/>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color w:val="333333"/>
                <w:sz w:val="17"/>
                <w:szCs w:val="17"/>
              </w:rPr>
              <w:t xml:space="preserve">A CDN compromise could inject malicious JS with no browser-level check.</w:t>
            </w:r>
          </w:p>
        </w:tc>
        <w:tc>
          <w:tcPr>
            <w:tcW w:type="dxa" w:w="1996"/>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i/>
                <w:iCs/>
                <w:color w:val="555555"/>
                <w:sz w:val="17"/>
                <w:szCs w:val="17"/>
              </w:rPr>
              <w:t xml:space="preserve">Add integrity= hash to the cdn.jsdelivr.net/supabase script tag.</w:t>
            </w:r>
          </w:p>
        </w:tc>
      </w:tr>
      <w:tr>
        <w:tc>
          <w:tcPr>
            <w:tcW w:type="dxa" w:w="12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7"/>
                <w:szCs w:val="17"/>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5130E"/>
                <w:sz w:val="18"/>
                <w:szCs w:val="18"/>
              </w:rPr>
              <w:t xml:space="preserve">No size guide for rings, bangles, bracelets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Indian jewellery sizes are non-standard. Customers cannot self-serve, creating unnecessary enquiries.</w:t>
            </w:r>
          </w:p>
        </w:tc>
        <w:tc>
          <w:tcPr>
            <w:tcW w:type="dxa" w:w="19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Add a /size-guide.html page with Indian size charts.</w:t>
            </w:r>
          </w:p>
        </w:tc>
      </w:tr>
      <w:tr>
        <w:tc>
          <w:tcPr>
            <w:tcW w:type="dxa" w:w="12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7"/>
                <w:szCs w:val="17"/>
              </w:rPr>
              <w:t xml:space="preserve">MEDIUM</w:t>
            </w:r>
          </w:p>
        </w:tc>
        <w:tc>
          <w:tcPr>
            <w:tcW w:type="dxa" w:w="2600"/>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b/>
                <w:bCs/>
                <w:color w:val="15130E"/>
                <w:sz w:val="18"/>
                <w:szCs w:val="18"/>
              </w:rPr>
              <w:t xml:space="preserve">Accessibility: no skip-to-content link, missing ARIA on carousels</w:t>
            </w:r>
          </w:p>
        </w:tc>
        <w:tc>
          <w:tcPr>
            <w:tcW w:type="dxa" w:w="2560"/>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color w:val="333333"/>
                <w:sz w:val="17"/>
                <w:szCs w:val="17"/>
              </w:rPr>
              <w:t xml:space="preserve">Screen-reader users cannot skip the header; carousels lack role and aria-live.</w:t>
            </w:r>
          </w:p>
        </w:tc>
        <w:tc>
          <w:tcPr>
            <w:tcW w:type="dxa" w:w="1996"/>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i/>
                <w:iCs/>
                <w:color w:val="555555"/>
                <w:sz w:val="17"/>
                <w:szCs w:val="17"/>
              </w:rPr>
              <w:t xml:space="preserve">Add &lt;a href="#main-content"&gt; skip link; add role="region" and aria-label to carousels.</w:t>
            </w:r>
          </w:p>
        </w:tc>
      </w:tr>
      <w:tr>
        <w:tc>
          <w:tcPr>
            <w:tcW w:type="dxa" w:w="12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7"/>
                <w:szCs w:val="17"/>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5130E"/>
                <w:sz w:val="18"/>
                <w:szCs w:val="18"/>
              </w:rPr>
              <w:t xml:space="preserve">No dedicated contact / enquiry form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All enquiries go through WhatsApp or phone. Customers who prefer email have no option.</w:t>
            </w:r>
          </w:p>
        </w:tc>
        <w:tc>
          <w:tcPr>
            <w:tcW w:type="dxa" w:w="19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Add a simple HTML form using Formspree or Supabase to collect name, email, message.</w:t>
            </w:r>
          </w:p>
        </w:tc>
      </w:tr>
      <w:tr>
        <w:tc>
          <w:tcPr>
            <w:tcW w:type="dxa" w:w="1200"/>
            <w:tcBorders>
              <w:top w:val="single" w:color="CCCCCC" w:sz="1"/>
              <w:left w:val="single" w:color="CCCCCC" w:sz="1"/>
              <w:bottom w:val="single" w:color="CCCCCC" w:sz="1"/>
              <w:right w:val="single" w:color="CCCCCC" w:sz="1"/>
            </w:tcBorders>
            <w:shd w:fill="B7770D" w:val="clear"/>
            <w:tcMar>
              <w:top w:type="dxa" w:w="60"/>
              <w:left w:type="dxa" w:w="80"/>
              <w:bottom w:type="dxa" w:w="60"/>
              <w:right w:type="dxa" w:w="80"/>
            </w:tcMar>
          </w:tcPr>
          <w:p>
            <w:pPr>
              <w:jc w:val="center"/>
            </w:pPr>
            <w:r>
              <w:rPr>
                <w:rFonts w:ascii="Arial" w:cs="Arial" w:eastAsia="Arial" w:hAnsi="Arial"/>
                <w:b/>
                <w:bCs/>
                <w:color w:val="FFFFFF"/>
                <w:sz w:val="17"/>
                <w:szCs w:val="17"/>
              </w:rPr>
              <w:t xml:space="preserve">LOW</w:t>
            </w:r>
          </w:p>
        </w:tc>
        <w:tc>
          <w:tcPr>
            <w:tcW w:type="dxa" w:w="2600"/>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b/>
                <w:bCs/>
                <w:color w:val="15130E"/>
                <w:sz w:val="18"/>
                <w:szCs w:val="18"/>
              </w:rPr>
              <w:t xml:space="preserve">Newsletter subscription not visible on storefront</w:t>
            </w:r>
          </w:p>
        </w:tc>
        <w:tc>
          <w:tcPr>
            <w:tcW w:type="dxa" w:w="2560"/>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color w:val="333333"/>
                <w:sz w:val="17"/>
                <w:szCs w:val="17"/>
              </w:rPr>
              <w:t xml:space="preserve">The subscribe form exists in the footer template but only after JavaScript renders. Customers who land on slow connections may miss it.</w:t>
            </w:r>
          </w:p>
        </w:tc>
        <w:tc>
          <w:tcPr>
            <w:tcW w:type="dxa" w:w="1996"/>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i/>
                <w:iCs/>
                <w:color w:val="555555"/>
                <w:sz w:val="17"/>
                <w:szCs w:val="17"/>
              </w:rPr>
              <w:t xml:space="preserve">Add a static fallback newsletter section to key pages.</w:t>
            </w:r>
          </w:p>
        </w:tc>
      </w:tr>
      <w:tr>
        <w:tc>
          <w:tcPr>
            <w:tcW w:type="dxa" w:w="1200"/>
            <w:tcBorders>
              <w:top w:val="single" w:color="CCCCCC" w:sz="1"/>
              <w:left w:val="single" w:color="CCCCCC" w:sz="1"/>
              <w:bottom w:val="single" w:color="CCCCCC" w:sz="1"/>
              <w:right w:val="single" w:color="CCCCCC" w:sz="1"/>
            </w:tcBorders>
            <w:shd w:fill="B7770D" w:val="clear"/>
            <w:tcMar>
              <w:top w:type="dxa" w:w="60"/>
              <w:left w:type="dxa" w:w="80"/>
              <w:bottom w:type="dxa" w:w="60"/>
              <w:right w:type="dxa" w:w="80"/>
            </w:tcMar>
          </w:tcPr>
          <w:p>
            <w:pPr>
              <w:jc w:val="center"/>
            </w:pPr>
            <w:r>
              <w:rPr>
                <w:rFonts w:ascii="Arial" w:cs="Arial" w:eastAsia="Arial" w:hAnsi="Arial"/>
                <w:b/>
                <w:bCs/>
                <w:color w:val="FFFFFF"/>
                <w:sz w:val="17"/>
                <w:szCs w:val="17"/>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5130E"/>
                <w:sz w:val="18"/>
                <w:szCs w:val="18"/>
              </w:rPr>
              <w:t xml:space="preserve">Service worker does not version-bust on each deploy automatically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Cache version (clj-v2) must be manually bumped on every JS/CSS change or browsers get stale assets.</w:t>
            </w:r>
          </w:p>
        </w:tc>
        <w:tc>
          <w:tcPr>
            <w:tcW w:type="dxa" w:w="19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555555"/>
                <w:sz w:val="17"/>
                <w:szCs w:val="17"/>
              </w:rPr>
              <w:t xml:space="preserve">Add a build step that auto-increments CACHE version, or switch to Workbox.</w:t>
            </w:r>
          </w:p>
        </w:tc>
      </w:tr>
      <w:tr>
        <w:tc>
          <w:tcPr>
            <w:tcW w:type="dxa" w:w="1200"/>
            <w:tcBorders>
              <w:top w:val="single" w:color="CCCCCC" w:sz="1"/>
              <w:left w:val="single" w:color="CCCCCC" w:sz="1"/>
              <w:bottom w:val="single" w:color="CCCCCC" w:sz="1"/>
              <w:right w:val="single" w:color="CCCCCC" w:sz="1"/>
            </w:tcBorders>
            <w:shd w:fill="B7770D" w:val="clear"/>
            <w:tcMar>
              <w:top w:type="dxa" w:w="60"/>
              <w:left w:type="dxa" w:w="80"/>
              <w:bottom w:type="dxa" w:w="60"/>
              <w:right w:type="dxa" w:w="80"/>
            </w:tcMar>
          </w:tcPr>
          <w:p>
            <w:pPr>
              <w:jc w:val="center"/>
            </w:pPr>
            <w:r>
              <w:rPr>
                <w:rFonts w:ascii="Arial" w:cs="Arial" w:eastAsia="Arial" w:hAnsi="Arial"/>
                <w:b/>
                <w:bCs/>
                <w:color w:val="FFFFFF"/>
                <w:sz w:val="17"/>
                <w:szCs w:val="17"/>
              </w:rPr>
              <w:t xml:space="preserve">LOW</w:t>
            </w:r>
          </w:p>
        </w:tc>
        <w:tc>
          <w:tcPr>
            <w:tcW w:type="dxa" w:w="2600"/>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b/>
                <w:bCs/>
                <w:color w:val="15130E"/>
                <w:sz w:val="18"/>
                <w:szCs w:val="18"/>
              </w:rPr>
              <w:t xml:space="preserve">Admin email hardcoded in two JS files</w:t>
            </w:r>
          </w:p>
        </w:tc>
        <w:tc>
          <w:tcPr>
            <w:tcW w:type="dxa" w:w="2560"/>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color w:val="333333"/>
                <w:sz w:val="17"/>
                <w:szCs w:val="17"/>
              </w:rPr>
              <w:t xml:space="preserve">Source-visible admin email could be used for targeted phishing.</w:t>
            </w:r>
          </w:p>
        </w:tc>
        <w:tc>
          <w:tcPr>
            <w:tcW w:type="dxa" w:w="1996"/>
            <w:tcBorders>
              <w:top w:val="single" w:color="CCCCCC" w:sz="1"/>
              <w:left w:val="single" w:color="CCCCCC" w:sz="1"/>
              <w:bottom w:val="single" w:color="CCCCCC" w:sz="1"/>
              <w:right w:val="single" w:color="CCCCCC" w:sz="1"/>
            </w:tcBorders>
            <w:shd w:fill="F4F1EB" w:val="clear"/>
            <w:tcMar>
              <w:top w:type="dxa" w:w="60"/>
              <w:left w:type="dxa" w:w="100"/>
              <w:bottom w:type="dxa" w:w="60"/>
              <w:right w:type="dxa" w:w="100"/>
            </w:tcMar>
          </w:tcPr>
          <w:p>
            <w:r>
              <w:rPr>
                <w:rFonts w:ascii="Arial" w:cs="Arial" w:eastAsia="Arial" w:hAnsi="Arial"/>
                <w:i/>
                <w:iCs/>
                <w:color w:val="555555"/>
                <w:sz w:val="17"/>
                <w:szCs w:val="17"/>
              </w:rPr>
              <w:t xml:space="preserve">Move ADMIN_EMAIL to a Supabase config row readable only by authenticated admin.</w:t>
            </w:r>
          </w:p>
        </w:tc>
      </w:tr>
    </w:tbl>
    <w:p>
      <w:pPr>
        <w:pStyle w:val="Heading1"/>
        <w:spacing w:after="120" w:before="480"/>
      </w:pPr>
      <w:r>
        <w:rPr>
          <w:rFonts w:ascii="Arial" w:cs="Arial" w:eastAsia="Arial" w:hAnsi="Arial"/>
          <w:b/>
          <w:bCs/>
          <w:color w:val="15130E"/>
          <w:sz w:val="36"/>
          <w:szCs w:val="36"/>
        </w:rPr>
        <w:t xml:space="preserve">Recommended Next Steps</w:t>
      </w:r>
    </w:p>
    <w:p>
      <w:pPr>
        <w:pBdr>
          <w:bottom w:val="single" w:color="A8862F" w:sz="4" w:space="1"/>
        </w:pBdr>
        <w:spacing w:after="160"/>
      </w:pPr>
    </w:p>
    <w:p>
      <w:pPr>
        <w:spacing w:after="90"/>
      </w:pPr>
      <w:r>
        <w:rPr>
          <w:rFonts w:ascii="Arial" w:cs="Arial" w:eastAsia="Arial" w:hAnsi="Arial"/>
          <w:b w:val="false"/>
          <w:bCs w:val="false"/>
          <w:i w:val="false"/>
          <w:iCs w:val="false"/>
          <w:color w:val="2C2C2C"/>
          <w:sz w:val="20"/>
          <w:szCs w:val="20"/>
        </w:rPr>
        <w:t xml:space="preserve">Suggested priority order for Phase 6:</w:t>
      </w:r>
    </w:p>
    <w:p>
      <w:pPr>
        <w:spacing w:after="60"/>
      </w:pPr>
      <w:r>
        <w:t xml:space="preserve"/>
      </w:r>
    </w:p>
    <w:p>
      <w:pPr>
        <w:pStyle w:val="ListParagraph"/>
        <w:numPr>
          <w:ilvl w:val="0"/>
          <w:numId w:val="2"/>
        </w:numPr>
        <w:spacing w:after="55"/>
      </w:pPr>
      <w:r>
        <w:rPr>
          <w:rFonts w:ascii="Arial" w:cs="Arial" w:eastAsia="Arial" w:hAnsi="Arial"/>
          <w:b/>
          <w:bCs/>
          <w:color w:val="2C2C2C"/>
          <w:sz w:val="20"/>
          <w:szCs w:val="20"/>
        </w:rPr>
        <w:t xml:space="preserve">1.  Fix CSP unsafe-inline — highest security impact, low disruption</w:t>
      </w:r>
    </w:p>
    <w:p>
      <w:pPr>
        <w:pStyle w:val="ListParagraph"/>
        <w:numPr>
          <w:ilvl w:val="0"/>
          <w:numId w:val="2"/>
        </w:numPr>
        <w:spacing w:after="55"/>
      </w:pPr>
      <w:r>
        <w:rPr>
          <w:rFonts w:ascii="Arial" w:cs="Arial" w:eastAsia="Arial" w:hAnsi="Arial"/>
          <w:b w:val="false"/>
          <w:bCs w:val="false"/>
          <w:color w:val="2C2C2C"/>
          <w:sz w:val="20"/>
          <w:szCs w:val="20"/>
        </w:rPr>
        <w:t xml:space="preserve">2.  Add SRI hash to Supabase CDN script — one-line fix</w:t>
      </w:r>
    </w:p>
    <w:p>
      <w:pPr>
        <w:pStyle w:val="ListParagraph"/>
        <w:numPr>
          <w:ilvl w:val="0"/>
          <w:numId w:val="2"/>
        </w:numPr>
        <w:spacing w:after="55"/>
      </w:pPr>
      <w:r>
        <w:rPr>
          <w:rFonts w:ascii="Arial" w:cs="Arial" w:eastAsia="Arial" w:hAnsi="Arial"/>
          <w:b w:val="false"/>
          <w:bCs w:val="false"/>
          <w:color w:val="2C2C2C"/>
          <w:sz w:val="20"/>
          <w:szCs w:val="20"/>
        </w:rPr>
        <w:t xml:space="preserve">3.  Size guide page — directly reduces enquiry overhead for bangles and rings</w:t>
      </w:r>
    </w:p>
    <w:p>
      <w:pPr>
        <w:pStyle w:val="ListParagraph"/>
        <w:numPr>
          <w:ilvl w:val="0"/>
          <w:numId w:val="2"/>
        </w:numPr>
        <w:spacing w:after="55"/>
      </w:pPr>
      <w:r>
        <w:rPr>
          <w:rFonts w:ascii="Arial" w:cs="Arial" w:eastAsia="Arial" w:hAnsi="Arial"/>
          <w:b w:val="false"/>
          <w:bCs w:val="false"/>
          <w:color w:val="2C2C2C"/>
          <w:sz w:val="20"/>
          <w:szCs w:val="20"/>
        </w:rPr>
        <w:t xml:space="preserve">4.  Contact / enquiry form — captures customers who prefer not to use WhatsApp</w:t>
      </w:r>
    </w:p>
    <w:p>
      <w:pPr>
        <w:pStyle w:val="ListParagraph"/>
        <w:numPr>
          <w:ilvl w:val="0"/>
          <w:numId w:val="2"/>
        </w:numPr>
        <w:spacing w:after="55"/>
      </w:pPr>
      <w:r>
        <w:rPr>
          <w:rFonts w:ascii="Arial" w:cs="Arial" w:eastAsia="Arial" w:hAnsi="Arial"/>
          <w:b w:val="false"/>
          <w:bCs w:val="false"/>
          <w:color w:val="2C2C2C"/>
          <w:sz w:val="20"/>
          <w:szCs w:val="20"/>
        </w:rPr>
        <w:t xml:space="preserve">5.  Accessibility pass — skip link + carousel ARIA — needed for WCAG AA compliance</w:t>
      </w:r>
    </w:p>
    <w:p>
      <w:pPr>
        <w:pStyle w:val="ListParagraph"/>
        <w:numPr>
          <w:ilvl w:val="0"/>
          <w:numId w:val="2"/>
        </w:numPr>
        <w:spacing w:after="55"/>
      </w:pPr>
      <w:r>
        <w:rPr>
          <w:rFonts w:ascii="Arial" w:cs="Arial" w:eastAsia="Arial" w:hAnsi="Arial"/>
          <w:b w:val="false"/>
          <w:bCs w:val="false"/>
          <w:color w:val="2C2C2C"/>
          <w:sz w:val="20"/>
          <w:szCs w:val="20"/>
        </w:rPr>
        <w:t xml:space="preserve">6.  Auto-increment SW cache version — prevents stale-asset bugs on future deploys</w:t>
      </w:r>
    </w:p>
    <w:p>
      <w:pPr>
        <w:spacing w:after="60"/>
      </w:pPr>
      <w:r>
        <w:t xml:space="preserve"/>
      </w:r>
    </w:p>
    <w:p>
      <w:pPr>
        <w:spacing w:after="60"/>
      </w:pPr>
      <w:r>
        <w:t xml:space="preserve"/>
      </w:r>
    </w:p>
    <w:p>
      <w:pPr>
        <w:spacing w:before="200"/>
        <w:jc w:val="center"/>
      </w:pPr>
      <w:r>
        <w:rPr>
          <w:rFonts w:ascii="Arial" w:cs="Arial" w:eastAsia="Arial" w:hAnsi="Arial"/>
          <w:i/>
          <w:iCs/>
          <w:color w:val="888888"/>
          <w:sz w:val="18"/>
          <w:szCs w:val="18"/>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862F" w:sz="2" w:space="1"/>
      </w:pBdr>
      <w:spacing w:before="80"/>
      <w:jc w:val="right"/>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862F" w:sz="2" w:space="1"/>
      </w:pBdr>
      <w:spacing w:after="120"/>
    </w:pPr>
    <w:r>
      <w:rPr>
        <w:rFonts w:ascii="Arial" w:cs="Arial" w:eastAsia="Arial" w:hAnsi="Arial"/>
        <w:color w:val="888888"/>
        <w:sz w:val="16"/>
        <w:szCs w:val="16"/>
      </w:rPr>
      <w:t xml:space="preserve">C.L Khanna Jewellers  |  Website Progress Report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5130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5130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A886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2026-06-19T12:29:27.074Z</dcterms:created>
  <dcterms:modified xsi:type="dcterms:W3CDTF">2026-06-19T12:29:27.082Z</dcterms:modified>
</cp:coreProperties>
</file>

<file path=docProps/custom.xml><?xml version="1.0" encoding="utf-8"?>
<Properties xmlns="http://schemas.openxmlformats.org/officeDocument/2006/custom-properties" xmlns:vt="http://schemas.openxmlformats.org/officeDocument/2006/docPropsVTypes"/>
</file>