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975AC" w14:textId="77777777" w:rsidR="00381D5C" w:rsidRPr="00D621BC" w:rsidRDefault="00381D5C" w:rsidP="007636DA">
      <w:pPr>
        <w:pStyle w:val="Heading1"/>
      </w:pPr>
      <w:r w:rsidRPr="00D621BC">
        <w:t xml:space="preserve">Expenditure Tracking </w:t>
      </w:r>
      <w:r w:rsidR="00D83559" w:rsidRPr="00D621BC">
        <w:t xml:space="preserve">and Reporting </w:t>
      </w:r>
    </w:p>
    <w:p w14:paraId="1F93FE42" w14:textId="77777777" w:rsidR="00381D5C" w:rsidRPr="00D621BC" w:rsidRDefault="00381D5C" w:rsidP="00381D5C">
      <w:pPr>
        <w:rPr>
          <w:sz w:val="24"/>
        </w:rPr>
      </w:pPr>
    </w:p>
    <w:p w14:paraId="0B8DFB5A" w14:textId="7C702F7E" w:rsidR="00381D5C" w:rsidRPr="00D621BC" w:rsidRDefault="00381D5C" w:rsidP="00381D5C">
      <w:pPr>
        <w:rPr>
          <w:sz w:val="24"/>
        </w:rPr>
      </w:pPr>
      <w:r w:rsidRPr="00D621BC">
        <w:rPr>
          <w:sz w:val="24"/>
        </w:rPr>
        <w:t xml:space="preserve">The </w:t>
      </w:r>
      <w:r w:rsidR="0013381A">
        <w:rPr>
          <w:sz w:val="24"/>
        </w:rPr>
        <w:t xml:space="preserve">State </w:t>
      </w:r>
      <w:r w:rsidRPr="00D621BC">
        <w:rPr>
          <w:sz w:val="24"/>
        </w:rPr>
        <w:t xml:space="preserve">Plan for Assistive Technology (AT) is submitted annually </w:t>
      </w:r>
      <w:r w:rsidR="00212812" w:rsidRPr="00D621BC">
        <w:rPr>
          <w:sz w:val="24"/>
        </w:rPr>
        <w:t xml:space="preserve">- </w:t>
      </w:r>
      <w:r w:rsidR="007374E5" w:rsidRPr="00D621BC">
        <w:rPr>
          <w:sz w:val="24"/>
        </w:rPr>
        <w:t xml:space="preserve">usually </w:t>
      </w:r>
      <w:r w:rsidRPr="00D621BC">
        <w:rPr>
          <w:sz w:val="24"/>
        </w:rPr>
        <w:t xml:space="preserve">each spring.  </w:t>
      </w:r>
      <w:r w:rsidR="007B2729">
        <w:rPr>
          <w:sz w:val="24"/>
        </w:rPr>
        <w:t xml:space="preserve">The current </w:t>
      </w:r>
      <w:r w:rsidR="0013381A">
        <w:rPr>
          <w:sz w:val="24"/>
        </w:rPr>
        <w:t xml:space="preserve">State </w:t>
      </w:r>
      <w:r w:rsidRPr="00D621BC">
        <w:rPr>
          <w:sz w:val="24"/>
        </w:rPr>
        <w:t xml:space="preserve">Plan </w:t>
      </w:r>
      <w:r w:rsidR="007374E5" w:rsidRPr="00D621BC">
        <w:rPr>
          <w:sz w:val="24"/>
        </w:rPr>
        <w:t xml:space="preserve">for </w:t>
      </w:r>
      <w:r w:rsidR="007B2729">
        <w:rPr>
          <w:sz w:val="24"/>
        </w:rPr>
        <w:t xml:space="preserve">AT </w:t>
      </w:r>
      <w:r w:rsidR="007374E5" w:rsidRPr="00D621BC">
        <w:rPr>
          <w:sz w:val="24"/>
        </w:rPr>
        <w:t>2018</w:t>
      </w:r>
      <w:r w:rsidR="007B2729">
        <w:rPr>
          <w:sz w:val="24"/>
        </w:rPr>
        <w:t>-20</w:t>
      </w:r>
      <w:r w:rsidR="007374E5" w:rsidRPr="00D621BC">
        <w:rPr>
          <w:sz w:val="24"/>
        </w:rPr>
        <w:t xml:space="preserve"> </w:t>
      </w:r>
      <w:r w:rsidRPr="00D621BC">
        <w:rPr>
          <w:sz w:val="24"/>
        </w:rPr>
        <w:t xml:space="preserve">requires each grantee to report actual expenditure data tracked by specific categories as outlined in the AT Act.  This document provides </w:t>
      </w:r>
      <w:r w:rsidR="007B2729">
        <w:rPr>
          <w:sz w:val="24"/>
        </w:rPr>
        <w:t xml:space="preserve">technical assistance </w:t>
      </w:r>
      <w:r w:rsidRPr="00D621BC">
        <w:rPr>
          <w:sz w:val="24"/>
        </w:rPr>
        <w:t>on track</w:t>
      </w:r>
      <w:r w:rsidR="007374E5" w:rsidRPr="00D621BC">
        <w:rPr>
          <w:sz w:val="24"/>
        </w:rPr>
        <w:t>ing</w:t>
      </w:r>
      <w:r w:rsidRPr="00D621BC">
        <w:rPr>
          <w:sz w:val="24"/>
        </w:rPr>
        <w:t xml:space="preserve"> and report</w:t>
      </w:r>
      <w:r w:rsidR="007374E5" w:rsidRPr="00D621BC">
        <w:rPr>
          <w:sz w:val="24"/>
        </w:rPr>
        <w:t>ing</w:t>
      </w:r>
      <w:r w:rsidRPr="00D621BC">
        <w:rPr>
          <w:sz w:val="24"/>
        </w:rPr>
        <w:t xml:space="preserve"> expenditure data</w:t>
      </w:r>
      <w:r w:rsidR="007374E5" w:rsidRPr="00D621BC">
        <w:rPr>
          <w:sz w:val="24"/>
        </w:rPr>
        <w:t xml:space="preserve"> to </w:t>
      </w:r>
      <w:r w:rsidR="007B2729">
        <w:rPr>
          <w:sz w:val="24"/>
        </w:rPr>
        <w:t xml:space="preserve">report into the </w:t>
      </w:r>
      <w:r w:rsidR="0013381A">
        <w:rPr>
          <w:sz w:val="24"/>
        </w:rPr>
        <w:t xml:space="preserve">State </w:t>
      </w:r>
      <w:r w:rsidR="007374E5" w:rsidRPr="00D621BC">
        <w:rPr>
          <w:sz w:val="24"/>
        </w:rPr>
        <w:t>Plan.</w:t>
      </w:r>
      <w:r w:rsidR="00F12F78">
        <w:rPr>
          <w:sz w:val="24"/>
        </w:rPr>
        <w:t xml:space="preserve"> </w:t>
      </w:r>
    </w:p>
    <w:p w14:paraId="60F06936" w14:textId="77777777" w:rsidR="00381D5C" w:rsidRPr="00D621BC" w:rsidRDefault="00381D5C" w:rsidP="00381D5C">
      <w:pPr>
        <w:rPr>
          <w:sz w:val="24"/>
        </w:rPr>
      </w:pPr>
    </w:p>
    <w:p w14:paraId="02011B55" w14:textId="77777777" w:rsidR="00381D5C" w:rsidRPr="00D621BC" w:rsidRDefault="00381D5C" w:rsidP="007636DA">
      <w:pPr>
        <w:pStyle w:val="Heading2"/>
      </w:pPr>
      <w:r w:rsidRPr="00D621BC">
        <w:t xml:space="preserve">AT Act Requirements for Expenditure Tracking </w:t>
      </w:r>
    </w:p>
    <w:p w14:paraId="7F822FC4" w14:textId="77777777" w:rsidR="00C43A3E" w:rsidRPr="00D621BC" w:rsidRDefault="00C43A3E" w:rsidP="00381D5C">
      <w:pPr>
        <w:rPr>
          <w:sz w:val="24"/>
        </w:rPr>
      </w:pPr>
    </w:p>
    <w:p w14:paraId="406F72A2" w14:textId="64B6A8D3" w:rsidR="00381D5C" w:rsidRPr="00D621BC" w:rsidRDefault="00381D5C" w:rsidP="00381D5C">
      <w:pPr>
        <w:rPr>
          <w:sz w:val="24"/>
        </w:rPr>
      </w:pPr>
      <w:r w:rsidRPr="00D621BC">
        <w:rPr>
          <w:sz w:val="24"/>
        </w:rPr>
        <w:t xml:space="preserve">Section 4(e)(3)(A) of the AT Act requires </w:t>
      </w:r>
      <w:r w:rsidR="00035CD9">
        <w:rPr>
          <w:sz w:val="24"/>
        </w:rPr>
        <w:t xml:space="preserve">grantees </w:t>
      </w:r>
      <w:r w:rsidRPr="00D621BC">
        <w:rPr>
          <w:sz w:val="24"/>
        </w:rPr>
        <w:t xml:space="preserve">to use not more than 40% of an annual award to carry out </w:t>
      </w:r>
      <w:r w:rsidR="0013381A">
        <w:rPr>
          <w:sz w:val="24"/>
        </w:rPr>
        <w:t>state</w:t>
      </w:r>
      <w:r w:rsidRPr="00D621BC">
        <w:rPr>
          <w:sz w:val="24"/>
        </w:rPr>
        <w:t xml:space="preserve"> leadership activities if the </w:t>
      </w:r>
      <w:r w:rsidR="00035CD9">
        <w:rPr>
          <w:sz w:val="24"/>
        </w:rPr>
        <w:t xml:space="preserve">grantee </w:t>
      </w:r>
      <w:r w:rsidRPr="00D621BC">
        <w:rPr>
          <w:sz w:val="24"/>
        </w:rPr>
        <w:t xml:space="preserve">does not use flexibility.  If a </w:t>
      </w:r>
      <w:r w:rsidR="0013381A">
        <w:rPr>
          <w:sz w:val="24"/>
        </w:rPr>
        <w:t>grantee</w:t>
      </w:r>
      <w:r w:rsidRPr="00D621BC">
        <w:rPr>
          <w:sz w:val="24"/>
        </w:rPr>
        <w:t xml:space="preserve"> does claim flexibility in their approved </w:t>
      </w:r>
      <w:r w:rsidR="0013381A">
        <w:rPr>
          <w:sz w:val="24"/>
        </w:rPr>
        <w:t>State Plan</w:t>
      </w:r>
      <w:r w:rsidRPr="00D621BC">
        <w:rPr>
          <w:sz w:val="24"/>
        </w:rPr>
        <w:t xml:space="preserve">, Section 4(e)(6)(B)(ii) of the AT Act requires the </w:t>
      </w:r>
      <w:r w:rsidR="0013381A">
        <w:rPr>
          <w:sz w:val="24"/>
        </w:rPr>
        <w:t>grantee</w:t>
      </w:r>
      <w:r w:rsidRPr="00D621BC">
        <w:rPr>
          <w:sz w:val="24"/>
        </w:rPr>
        <w:t xml:space="preserve"> to use not more than 30% of an annual award to carry out </w:t>
      </w:r>
      <w:r w:rsidR="0013381A">
        <w:rPr>
          <w:sz w:val="24"/>
        </w:rPr>
        <w:t>state</w:t>
      </w:r>
      <w:r w:rsidRPr="00D621BC">
        <w:rPr>
          <w:sz w:val="24"/>
        </w:rPr>
        <w:t xml:space="preserve"> leadership activities.  (See next paragraph for </w:t>
      </w:r>
      <w:r w:rsidR="0013381A">
        <w:rPr>
          <w:sz w:val="24"/>
        </w:rPr>
        <w:t xml:space="preserve">more information on both </w:t>
      </w:r>
      <w:r w:rsidRPr="00D621BC">
        <w:rPr>
          <w:sz w:val="24"/>
        </w:rPr>
        <w:t>flexibility</w:t>
      </w:r>
      <w:r w:rsidR="0013381A">
        <w:rPr>
          <w:sz w:val="24"/>
        </w:rPr>
        <w:t xml:space="preserve"> and comparability</w:t>
      </w:r>
      <w:r w:rsidRPr="00D621BC">
        <w:rPr>
          <w:sz w:val="24"/>
        </w:rPr>
        <w:t>).</w:t>
      </w:r>
      <w:r w:rsidR="0013381A">
        <w:rPr>
          <w:sz w:val="24"/>
        </w:rPr>
        <w:t xml:space="preserve"> Regardless of which percentage applies, </w:t>
      </w:r>
      <w:r w:rsidRPr="00D621BC">
        <w:rPr>
          <w:sz w:val="24"/>
        </w:rPr>
        <w:t xml:space="preserve">Section 4(e)(3)(A) of the AT Act requires all </w:t>
      </w:r>
      <w:r w:rsidR="0013381A">
        <w:rPr>
          <w:sz w:val="24"/>
        </w:rPr>
        <w:t>grantee</w:t>
      </w:r>
      <w:r w:rsidRPr="00D621BC">
        <w:rPr>
          <w:sz w:val="24"/>
        </w:rPr>
        <w:t xml:space="preserve">s to use at least 5% of the </w:t>
      </w:r>
      <w:r w:rsidR="0013381A">
        <w:rPr>
          <w:sz w:val="24"/>
        </w:rPr>
        <w:t xml:space="preserve">amount expended for state </w:t>
      </w:r>
      <w:r w:rsidRPr="00D621BC">
        <w:rPr>
          <w:sz w:val="24"/>
        </w:rPr>
        <w:t xml:space="preserve">leadership </w:t>
      </w:r>
      <w:r w:rsidR="0013381A">
        <w:rPr>
          <w:sz w:val="24"/>
        </w:rPr>
        <w:t xml:space="preserve">activities to be spent on </w:t>
      </w:r>
      <w:r w:rsidRPr="00D621BC">
        <w:rPr>
          <w:sz w:val="24"/>
        </w:rPr>
        <w:t>training or technical assistance activities</w:t>
      </w:r>
      <w:r w:rsidR="0013381A">
        <w:rPr>
          <w:sz w:val="24"/>
        </w:rPr>
        <w:t xml:space="preserve"> in the area of transition (both school and community transition areas).  </w:t>
      </w:r>
    </w:p>
    <w:p w14:paraId="0E8D8825" w14:textId="77777777" w:rsidR="00381D5C" w:rsidRPr="00D621BC" w:rsidRDefault="00381D5C" w:rsidP="00381D5C">
      <w:pPr>
        <w:rPr>
          <w:sz w:val="24"/>
        </w:rPr>
      </w:pPr>
    </w:p>
    <w:p w14:paraId="66ACBE5E" w14:textId="51792078" w:rsidR="00381D5C" w:rsidRPr="00D621BC" w:rsidRDefault="00381D5C" w:rsidP="00381D5C">
      <w:pPr>
        <w:pStyle w:val="BodyTextFirstIndent"/>
        <w:spacing w:before="0" w:after="0"/>
        <w:ind w:firstLine="0"/>
        <w:rPr>
          <w:rFonts w:ascii="Verdana" w:hAnsi="Verdana"/>
        </w:rPr>
      </w:pPr>
      <w:r w:rsidRPr="00D621BC">
        <w:rPr>
          <w:rFonts w:ascii="Verdana" w:hAnsi="Verdana"/>
        </w:rPr>
        <w:t xml:space="preserve">Section 4(e)(6) of the AT Act allows a </w:t>
      </w:r>
      <w:r w:rsidR="0013381A">
        <w:rPr>
          <w:rFonts w:ascii="Verdana" w:hAnsi="Verdana"/>
        </w:rPr>
        <w:t>grantee</w:t>
      </w:r>
      <w:r w:rsidRPr="00D621BC">
        <w:rPr>
          <w:rFonts w:ascii="Verdana" w:hAnsi="Verdana"/>
        </w:rPr>
        <w:t xml:space="preserve"> to carry out any two or more of the </w:t>
      </w:r>
      <w:r w:rsidR="0013381A">
        <w:rPr>
          <w:rFonts w:ascii="Verdana" w:hAnsi="Verdana"/>
        </w:rPr>
        <w:t xml:space="preserve">four </w:t>
      </w:r>
      <w:r w:rsidRPr="00D621BC">
        <w:rPr>
          <w:rFonts w:ascii="Verdana" w:hAnsi="Verdana"/>
        </w:rPr>
        <w:t xml:space="preserve">required </w:t>
      </w:r>
      <w:r w:rsidR="0013381A">
        <w:rPr>
          <w:rFonts w:ascii="Verdana" w:hAnsi="Verdana"/>
        </w:rPr>
        <w:t>grantee</w:t>
      </w:r>
      <w:r w:rsidRPr="00D621BC">
        <w:rPr>
          <w:rFonts w:ascii="Verdana" w:hAnsi="Verdana"/>
        </w:rPr>
        <w:t>-level activities</w:t>
      </w:r>
      <w:r w:rsidR="0013381A">
        <w:rPr>
          <w:rFonts w:ascii="Verdana" w:hAnsi="Verdana"/>
        </w:rPr>
        <w:t xml:space="preserve"> by claiming flexibility. In addition, a grantee can claim comparability for an activity that is implemented in the state but is not supported with AT Act dollars and is not included in the State Plan for AT.  </w:t>
      </w:r>
      <w:r w:rsidRPr="00D621BC">
        <w:rPr>
          <w:rFonts w:ascii="Verdana" w:hAnsi="Verdana"/>
        </w:rPr>
        <w:t xml:space="preserve">If </w:t>
      </w:r>
      <w:r w:rsidR="0013381A">
        <w:rPr>
          <w:rFonts w:ascii="Verdana" w:hAnsi="Verdana"/>
        </w:rPr>
        <w:t>a grantee</w:t>
      </w:r>
      <w:r w:rsidRPr="00D621BC">
        <w:rPr>
          <w:rFonts w:ascii="Verdana" w:hAnsi="Verdana"/>
        </w:rPr>
        <w:t xml:space="preserve"> claim</w:t>
      </w:r>
      <w:r w:rsidR="0013381A">
        <w:rPr>
          <w:rFonts w:ascii="Verdana" w:hAnsi="Verdana"/>
        </w:rPr>
        <w:t>s</w:t>
      </w:r>
      <w:r w:rsidRPr="00D621BC">
        <w:rPr>
          <w:rFonts w:ascii="Verdana" w:hAnsi="Verdana"/>
        </w:rPr>
        <w:t xml:space="preserve"> flexibility </w:t>
      </w:r>
      <w:r w:rsidR="0013381A">
        <w:rPr>
          <w:rFonts w:ascii="Verdana" w:hAnsi="Verdana"/>
        </w:rPr>
        <w:t xml:space="preserve">or comparability </w:t>
      </w:r>
      <w:r w:rsidRPr="00D621BC">
        <w:rPr>
          <w:rFonts w:ascii="Verdana" w:hAnsi="Verdana"/>
        </w:rPr>
        <w:t xml:space="preserve">for a </w:t>
      </w:r>
      <w:r w:rsidR="0013381A">
        <w:rPr>
          <w:rFonts w:ascii="Verdana" w:hAnsi="Verdana"/>
        </w:rPr>
        <w:t xml:space="preserve">state </w:t>
      </w:r>
      <w:r w:rsidRPr="00D621BC">
        <w:rPr>
          <w:rFonts w:ascii="Verdana" w:hAnsi="Verdana"/>
        </w:rPr>
        <w:t xml:space="preserve">level activity in a given fiscal year, </w:t>
      </w:r>
      <w:r w:rsidR="0013381A">
        <w:rPr>
          <w:rFonts w:ascii="Verdana" w:hAnsi="Verdana"/>
        </w:rPr>
        <w:t xml:space="preserve">the grantee does not </w:t>
      </w:r>
      <w:r w:rsidRPr="00D621BC">
        <w:rPr>
          <w:rFonts w:ascii="Verdana" w:hAnsi="Verdana"/>
        </w:rPr>
        <w:t xml:space="preserve">report </w:t>
      </w:r>
      <w:r w:rsidR="00CF1035">
        <w:rPr>
          <w:rFonts w:ascii="Verdana" w:hAnsi="Verdana"/>
        </w:rPr>
        <w:t xml:space="preserve">Annual Progress Report (APR) </w:t>
      </w:r>
      <w:r w:rsidRPr="00D621BC">
        <w:rPr>
          <w:rFonts w:ascii="Verdana" w:hAnsi="Verdana"/>
        </w:rPr>
        <w:t xml:space="preserve">data for that activity </w:t>
      </w:r>
      <w:r w:rsidR="00CF1035">
        <w:rPr>
          <w:rFonts w:ascii="Verdana" w:hAnsi="Verdana"/>
        </w:rPr>
        <w:t xml:space="preserve">for </w:t>
      </w:r>
      <w:r w:rsidRPr="00D621BC">
        <w:rPr>
          <w:rFonts w:ascii="Verdana" w:hAnsi="Verdana"/>
        </w:rPr>
        <w:t>that fiscal year</w:t>
      </w:r>
      <w:r w:rsidR="0013381A">
        <w:rPr>
          <w:rFonts w:ascii="Verdana" w:hAnsi="Verdana"/>
        </w:rPr>
        <w:t xml:space="preserve">. If a grantee claims flexibility </w:t>
      </w:r>
      <w:r w:rsidR="00CF1035">
        <w:rPr>
          <w:rFonts w:ascii="Verdana" w:hAnsi="Verdana"/>
        </w:rPr>
        <w:t xml:space="preserve">for any activity, </w:t>
      </w:r>
      <w:r w:rsidR="0013381A">
        <w:rPr>
          <w:rFonts w:ascii="Verdana" w:hAnsi="Verdana"/>
        </w:rPr>
        <w:t>t</w:t>
      </w:r>
      <w:r w:rsidRPr="00D621BC">
        <w:rPr>
          <w:rFonts w:ascii="Verdana" w:hAnsi="Verdana"/>
        </w:rPr>
        <w:t xml:space="preserve">he grant award for that fiscal year </w:t>
      </w:r>
      <w:r w:rsidR="0013381A">
        <w:rPr>
          <w:rFonts w:ascii="Verdana" w:hAnsi="Verdana"/>
        </w:rPr>
        <w:t xml:space="preserve">is </w:t>
      </w:r>
      <w:r w:rsidRPr="00D621BC">
        <w:rPr>
          <w:rFonts w:ascii="Verdana" w:hAnsi="Verdana"/>
        </w:rPr>
        <w:t xml:space="preserve">subject to a maximum 30% of total expenditures for </w:t>
      </w:r>
      <w:r w:rsidR="0013381A">
        <w:rPr>
          <w:rFonts w:ascii="Verdana" w:hAnsi="Verdana"/>
        </w:rPr>
        <w:t>grantee</w:t>
      </w:r>
      <w:r w:rsidRPr="00D621BC">
        <w:rPr>
          <w:rFonts w:ascii="Verdana" w:hAnsi="Verdana"/>
        </w:rPr>
        <w:t xml:space="preserve"> leadership activities.</w:t>
      </w:r>
      <w:r w:rsidR="001E050E">
        <w:rPr>
          <w:rFonts w:ascii="Verdana" w:hAnsi="Verdana"/>
        </w:rPr>
        <w:t xml:space="preserve">  See Brief #8 for additional information about Flexibility and Comparability and data reporting. </w:t>
      </w:r>
    </w:p>
    <w:p w14:paraId="0C100E91" w14:textId="77777777" w:rsidR="00381D5C" w:rsidRPr="00D621BC" w:rsidRDefault="00381D5C" w:rsidP="00381D5C">
      <w:pPr>
        <w:pStyle w:val="BodyTextFirstIndent"/>
        <w:spacing w:before="0" w:after="0"/>
        <w:ind w:firstLine="0"/>
        <w:rPr>
          <w:rFonts w:ascii="Verdana" w:hAnsi="Verdana"/>
        </w:rPr>
      </w:pPr>
    </w:p>
    <w:p w14:paraId="5F0B9229" w14:textId="77777777" w:rsidR="00381D5C" w:rsidRPr="007636DA" w:rsidRDefault="00381D5C" w:rsidP="007636DA">
      <w:pPr>
        <w:pStyle w:val="Heading2"/>
      </w:pPr>
      <w:r w:rsidRPr="007636DA">
        <w:t xml:space="preserve">Categorizing Expenditures </w:t>
      </w:r>
    </w:p>
    <w:p w14:paraId="59F325A8" w14:textId="77777777" w:rsidR="00381D5C" w:rsidRPr="00D621BC" w:rsidRDefault="00381D5C" w:rsidP="00381D5C">
      <w:pPr>
        <w:rPr>
          <w:sz w:val="24"/>
        </w:rPr>
      </w:pPr>
    </w:p>
    <w:p w14:paraId="5FF8740C" w14:textId="07D0F36E" w:rsidR="00381D5C" w:rsidRPr="00D621BC" w:rsidRDefault="00381D5C" w:rsidP="00381D5C">
      <w:pPr>
        <w:rPr>
          <w:sz w:val="24"/>
        </w:rPr>
      </w:pPr>
      <w:r w:rsidRPr="00D621BC">
        <w:rPr>
          <w:sz w:val="24"/>
        </w:rPr>
        <w:t xml:space="preserve">The AT Act requires </w:t>
      </w:r>
      <w:r w:rsidR="00035CD9">
        <w:rPr>
          <w:sz w:val="24"/>
        </w:rPr>
        <w:t xml:space="preserve">each grantee </w:t>
      </w:r>
      <w:r w:rsidRPr="00D621BC">
        <w:rPr>
          <w:sz w:val="24"/>
        </w:rPr>
        <w:t xml:space="preserve">have a mechanism in place to accurately track all AT Act expenditures by grant award </w:t>
      </w:r>
      <w:r w:rsidR="00B77D07" w:rsidRPr="00D621BC">
        <w:rPr>
          <w:sz w:val="24"/>
        </w:rPr>
        <w:t xml:space="preserve">fiscal year </w:t>
      </w:r>
      <w:r w:rsidRPr="00D621BC">
        <w:rPr>
          <w:sz w:val="24"/>
        </w:rPr>
        <w:t xml:space="preserve">and by the </w:t>
      </w:r>
      <w:r w:rsidR="00B77D07" w:rsidRPr="00D621BC">
        <w:rPr>
          <w:sz w:val="24"/>
        </w:rPr>
        <w:t xml:space="preserve">categories of </w:t>
      </w:r>
      <w:r w:rsidR="00CF1035">
        <w:rPr>
          <w:sz w:val="24"/>
        </w:rPr>
        <w:t xml:space="preserve">state </w:t>
      </w:r>
      <w:r w:rsidRPr="00D621BC">
        <w:rPr>
          <w:sz w:val="24"/>
        </w:rPr>
        <w:t xml:space="preserve">level and </w:t>
      </w:r>
      <w:r w:rsidR="00CF1035">
        <w:rPr>
          <w:sz w:val="24"/>
        </w:rPr>
        <w:t xml:space="preserve">state </w:t>
      </w:r>
      <w:r w:rsidRPr="00D621BC">
        <w:rPr>
          <w:sz w:val="24"/>
        </w:rPr>
        <w:t>leadership</w:t>
      </w:r>
      <w:r w:rsidR="00B77D07" w:rsidRPr="00D621BC">
        <w:rPr>
          <w:sz w:val="24"/>
        </w:rPr>
        <w:t xml:space="preserve"> activities</w:t>
      </w:r>
      <w:r w:rsidRPr="00D621BC">
        <w:rPr>
          <w:sz w:val="24"/>
        </w:rPr>
        <w:t xml:space="preserve">.  Most direct expenditures like salaries and benefits, contractual expenses, and direct service expenses will be readily attributable to a </w:t>
      </w:r>
      <w:r w:rsidR="00CF1035">
        <w:rPr>
          <w:sz w:val="24"/>
        </w:rPr>
        <w:t>state</w:t>
      </w:r>
      <w:r w:rsidRPr="00D621BC">
        <w:rPr>
          <w:sz w:val="24"/>
        </w:rPr>
        <w:t xml:space="preserve"> level or </w:t>
      </w:r>
      <w:r w:rsidR="00CF1035">
        <w:rPr>
          <w:sz w:val="24"/>
        </w:rPr>
        <w:t xml:space="preserve">state </w:t>
      </w:r>
      <w:r w:rsidRPr="00D621BC">
        <w:rPr>
          <w:sz w:val="24"/>
        </w:rPr>
        <w:lastRenderedPageBreak/>
        <w:t xml:space="preserve">leadership or transition activity.  For example, expenditures for purchasing equipment for a device loan program will be </w:t>
      </w:r>
      <w:r w:rsidR="00CF1035">
        <w:rPr>
          <w:sz w:val="24"/>
        </w:rPr>
        <w:t>a state</w:t>
      </w:r>
      <w:r w:rsidRPr="00D621BC">
        <w:rPr>
          <w:sz w:val="24"/>
        </w:rPr>
        <w:t xml:space="preserve"> level expense while staff salaries and travel expenses to deliver training will be </w:t>
      </w:r>
      <w:r w:rsidR="00CF1035">
        <w:rPr>
          <w:sz w:val="24"/>
        </w:rPr>
        <w:t>state</w:t>
      </w:r>
      <w:r w:rsidRPr="00D621BC">
        <w:rPr>
          <w:sz w:val="24"/>
        </w:rPr>
        <w:t xml:space="preserve"> leadership.</w:t>
      </w:r>
    </w:p>
    <w:p w14:paraId="5988DE47" w14:textId="77777777" w:rsidR="00381D5C" w:rsidRPr="00D621BC" w:rsidRDefault="00381D5C" w:rsidP="00381D5C">
      <w:pPr>
        <w:rPr>
          <w:sz w:val="24"/>
        </w:rPr>
      </w:pPr>
    </w:p>
    <w:p w14:paraId="72C43589" w14:textId="44EB35B7" w:rsidR="00B77D07" w:rsidRPr="00D621BC" w:rsidRDefault="00381D5C" w:rsidP="00381D5C">
      <w:pPr>
        <w:rPr>
          <w:sz w:val="24"/>
        </w:rPr>
      </w:pPr>
      <w:r w:rsidRPr="00D621BC">
        <w:rPr>
          <w:sz w:val="24"/>
        </w:rPr>
        <w:t xml:space="preserve">One helpful mechanism for determining if an expense should be categorized as </w:t>
      </w:r>
      <w:r w:rsidR="00CF1035">
        <w:rPr>
          <w:sz w:val="24"/>
        </w:rPr>
        <w:t>state</w:t>
      </w:r>
      <w:r w:rsidRPr="00D621BC">
        <w:rPr>
          <w:sz w:val="24"/>
        </w:rPr>
        <w:t xml:space="preserve"> level, </w:t>
      </w:r>
      <w:r w:rsidR="00CF1035">
        <w:rPr>
          <w:sz w:val="24"/>
        </w:rPr>
        <w:t>state</w:t>
      </w:r>
      <w:r w:rsidRPr="00D621BC">
        <w:rPr>
          <w:sz w:val="24"/>
        </w:rPr>
        <w:t xml:space="preserve"> leadership or transition is to identify where the data associated with that expense is reported.  Since most all </w:t>
      </w:r>
      <w:r w:rsidR="00CF1035">
        <w:rPr>
          <w:sz w:val="24"/>
        </w:rPr>
        <w:t>State</w:t>
      </w:r>
      <w:r w:rsidRPr="00D621BC">
        <w:rPr>
          <w:sz w:val="24"/>
        </w:rPr>
        <w:t xml:space="preserve"> AT Program activities should have associated data reported, where such data is reported (</w:t>
      </w:r>
      <w:r w:rsidR="00CF1035">
        <w:rPr>
          <w:sz w:val="24"/>
        </w:rPr>
        <w:t>state</w:t>
      </w:r>
      <w:r w:rsidRPr="00D621BC">
        <w:rPr>
          <w:sz w:val="24"/>
        </w:rPr>
        <w:t xml:space="preserve"> level or </w:t>
      </w:r>
      <w:r w:rsidR="00CF1035">
        <w:rPr>
          <w:sz w:val="24"/>
        </w:rPr>
        <w:t>state</w:t>
      </w:r>
      <w:r w:rsidRPr="00D621BC">
        <w:rPr>
          <w:sz w:val="24"/>
        </w:rPr>
        <w:t xml:space="preserve"> leadership activities) provides a good indication of how the expenditures should be categorized.  Most staff salaries and benefits can be assigned in total or in pro-rated percentages to </w:t>
      </w:r>
      <w:r w:rsidR="00CF1035">
        <w:rPr>
          <w:sz w:val="24"/>
        </w:rPr>
        <w:t>state</w:t>
      </w:r>
      <w:r w:rsidRPr="00D621BC">
        <w:rPr>
          <w:sz w:val="24"/>
        </w:rPr>
        <w:t xml:space="preserve"> level or </w:t>
      </w:r>
      <w:r w:rsidR="00CF1035">
        <w:rPr>
          <w:sz w:val="24"/>
        </w:rPr>
        <w:t>state</w:t>
      </w:r>
      <w:r w:rsidRPr="00D621BC">
        <w:rPr>
          <w:sz w:val="24"/>
        </w:rPr>
        <w:t xml:space="preserve"> leadership depending on staff job responsibilities and any time and effort logs required </w:t>
      </w:r>
      <w:r w:rsidR="00B77D07" w:rsidRPr="00D621BC">
        <w:rPr>
          <w:sz w:val="24"/>
        </w:rPr>
        <w:t xml:space="preserve">for federal record keeping </w:t>
      </w:r>
      <w:r w:rsidRPr="00D621BC">
        <w:rPr>
          <w:sz w:val="24"/>
        </w:rPr>
        <w:t>purposes.</w:t>
      </w:r>
    </w:p>
    <w:p w14:paraId="6C46D09D" w14:textId="77777777" w:rsidR="00B77D07" w:rsidRPr="00D621BC" w:rsidRDefault="00B77D07" w:rsidP="00381D5C">
      <w:pPr>
        <w:rPr>
          <w:sz w:val="24"/>
        </w:rPr>
      </w:pPr>
    </w:p>
    <w:p w14:paraId="73BDFD02" w14:textId="32EA018F" w:rsidR="00D83559" w:rsidRPr="00D621BC" w:rsidRDefault="00381D5C" w:rsidP="00381D5C">
      <w:pPr>
        <w:rPr>
          <w:sz w:val="24"/>
        </w:rPr>
      </w:pPr>
      <w:r w:rsidRPr="00D621BC">
        <w:rPr>
          <w:sz w:val="24"/>
        </w:rPr>
        <w:t xml:space="preserve">For very generic administrative and operational expenditures, like paper, general office supplies, </w:t>
      </w:r>
      <w:r w:rsidR="00B77D07" w:rsidRPr="00D621BC">
        <w:rPr>
          <w:sz w:val="24"/>
        </w:rPr>
        <w:t xml:space="preserve">and similar </w:t>
      </w:r>
      <w:r w:rsidR="00A53DFF" w:rsidRPr="00D621BC">
        <w:rPr>
          <w:sz w:val="24"/>
        </w:rPr>
        <w:t xml:space="preserve">expenditures, </w:t>
      </w:r>
      <w:r w:rsidR="00B77D07" w:rsidRPr="00D621BC">
        <w:rPr>
          <w:sz w:val="24"/>
        </w:rPr>
        <w:t>an arbitr</w:t>
      </w:r>
      <w:r w:rsidRPr="00D621BC">
        <w:rPr>
          <w:sz w:val="24"/>
        </w:rPr>
        <w:t>ary ratio allocation can be used such as a 50/50 split</w:t>
      </w:r>
      <w:r w:rsidR="00B77D07" w:rsidRPr="00D621BC">
        <w:rPr>
          <w:sz w:val="24"/>
        </w:rPr>
        <w:t xml:space="preserve">.  A more accurate </w:t>
      </w:r>
      <w:r w:rsidRPr="00D621BC">
        <w:rPr>
          <w:sz w:val="24"/>
        </w:rPr>
        <w:t xml:space="preserve">pro-ration split can be used in areas where there is </w:t>
      </w:r>
      <w:r w:rsidR="00B77D07" w:rsidRPr="00D621BC">
        <w:rPr>
          <w:sz w:val="24"/>
        </w:rPr>
        <w:t xml:space="preserve">sufficient </w:t>
      </w:r>
      <w:r w:rsidRPr="00D621BC">
        <w:rPr>
          <w:sz w:val="24"/>
        </w:rPr>
        <w:t>justification to do so.  For example</w:t>
      </w:r>
      <w:r w:rsidR="00A53DFF" w:rsidRPr="00D621BC">
        <w:rPr>
          <w:sz w:val="24"/>
        </w:rPr>
        <w:t>, if</w:t>
      </w:r>
      <w:r w:rsidRPr="00D621BC">
        <w:rPr>
          <w:sz w:val="24"/>
        </w:rPr>
        <w:t xml:space="preserve"> the personnel split between </w:t>
      </w:r>
      <w:r w:rsidR="00CF1035">
        <w:rPr>
          <w:sz w:val="24"/>
        </w:rPr>
        <w:t xml:space="preserve">state level and state leadership </w:t>
      </w:r>
      <w:r w:rsidRPr="00D621BC">
        <w:rPr>
          <w:sz w:val="24"/>
        </w:rPr>
        <w:t xml:space="preserve">is 55% </w:t>
      </w:r>
      <w:r w:rsidR="00CF1035">
        <w:rPr>
          <w:sz w:val="24"/>
        </w:rPr>
        <w:t xml:space="preserve">state level </w:t>
      </w:r>
      <w:r w:rsidR="000B71A4" w:rsidRPr="00D621BC">
        <w:rPr>
          <w:sz w:val="24"/>
        </w:rPr>
        <w:t xml:space="preserve">and 45% </w:t>
      </w:r>
      <w:r w:rsidR="00CF1035">
        <w:rPr>
          <w:sz w:val="24"/>
        </w:rPr>
        <w:t>state leadership</w:t>
      </w:r>
      <w:r w:rsidR="000B71A4" w:rsidRPr="00D621BC">
        <w:rPr>
          <w:sz w:val="24"/>
        </w:rPr>
        <w:t>, then it would be logical to apply that ratio to office space</w:t>
      </w:r>
      <w:r w:rsidRPr="00D621BC">
        <w:rPr>
          <w:sz w:val="24"/>
        </w:rPr>
        <w:t xml:space="preserve"> </w:t>
      </w:r>
      <w:r w:rsidR="000B71A4" w:rsidRPr="00D621BC">
        <w:rPr>
          <w:sz w:val="24"/>
        </w:rPr>
        <w:t xml:space="preserve">utility expenses if the space correlates closely with staff </w:t>
      </w:r>
      <w:r w:rsidR="00531BF5" w:rsidRPr="00D621BC">
        <w:rPr>
          <w:sz w:val="24"/>
        </w:rPr>
        <w:t>positions.</w:t>
      </w:r>
      <w:r w:rsidR="00D83559" w:rsidRPr="00D621BC">
        <w:rPr>
          <w:sz w:val="24"/>
        </w:rPr>
        <w:t xml:space="preserve"> </w:t>
      </w:r>
    </w:p>
    <w:p w14:paraId="5AA03E2B" w14:textId="77777777" w:rsidR="00D83559" w:rsidRPr="00D621BC" w:rsidRDefault="00D83559" w:rsidP="00381D5C">
      <w:pPr>
        <w:rPr>
          <w:sz w:val="24"/>
        </w:rPr>
      </w:pPr>
    </w:p>
    <w:p w14:paraId="507DEEFB" w14:textId="07515E9B" w:rsidR="00531BF5" w:rsidRPr="00D621BC" w:rsidRDefault="00DB21B7" w:rsidP="00381D5C">
      <w:pPr>
        <w:rPr>
          <w:sz w:val="24"/>
        </w:rPr>
      </w:pPr>
      <w:r w:rsidRPr="00D621BC">
        <w:rPr>
          <w:sz w:val="24"/>
        </w:rPr>
        <w:t xml:space="preserve">If an indirect cost rate is used, </w:t>
      </w:r>
      <w:r w:rsidR="00531BF5" w:rsidRPr="00D621BC">
        <w:rPr>
          <w:sz w:val="24"/>
        </w:rPr>
        <w:t xml:space="preserve">the </w:t>
      </w:r>
      <w:r w:rsidRPr="00D621BC">
        <w:rPr>
          <w:sz w:val="24"/>
        </w:rPr>
        <w:t xml:space="preserve">arbitrary ratio allocation </w:t>
      </w:r>
      <w:r w:rsidR="00531BF5" w:rsidRPr="00D621BC">
        <w:rPr>
          <w:sz w:val="24"/>
        </w:rPr>
        <w:t xml:space="preserve">(e.g. 50/50) </w:t>
      </w:r>
      <w:r w:rsidRPr="00D621BC">
        <w:rPr>
          <w:sz w:val="24"/>
        </w:rPr>
        <w:t>can be applied to that amount for purposes of reporting by</w:t>
      </w:r>
      <w:r w:rsidR="00CF1035">
        <w:rPr>
          <w:sz w:val="24"/>
        </w:rPr>
        <w:t xml:space="preserve"> state</w:t>
      </w:r>
      <w:r w:rsidRPr="00D621BC">
        <w:rPr>
          <w:sz w:val="24"/>
        </w:rPr>
        <w:t xml:space="preserve"> level and </w:t>
      </w:r>
      <w:r w:rsidR="00CF1035">
        <w:rPr>
          <w:sz w:val="24"/>
        </w:rPr>
        <w:t>state</w:t>
      </w:r>
      <w:r w:rsidRPr="00D621BC">
        <w:rPr>
          <w:sz w:val="24"/>
        </w:rPr>
        <w:t xml:space="preserve"> leadership categories.  Please note that a</w:t>
      </w:r>
      <w:r w:rsidR="00381D5C" w:rsidRPr="00D621BC">
        <w:rPr>
          <w:sz w:val="24"/>
        </w:rPr>
        <w:t xml:space="preserve">ny </w:t>
      </w:r>
      <w:r w:rsidR="00551EEB" w:rsidRPr="00D621BC">
        <w:rPr>
          <w:sz w:val="24"/>
        </w:rPr>
        <w:t xml:space="preserve">general administrative </w:t>
      </w:r>
      <w:r w:rsidR="00381D5C" w:rsidRPr="00D621BC">
        <w:rPr>
          <w:sz w:val="24"/>
        </w:rPr>
        <w:t xml:space="preserve">expenditures should be limited to a small portion of </w:t>
      </w:r>
      <w:r w:rsidR="00531BF5" w:rsidRPr="00D621BC">
        <w:rPr>
          <w:sz w:val="24"/>
        </w:rPr>
        <w:t xml:space="preserve">the </w:t>
      </w:r>
      <w:r w:rsidR="00515159" w:rsidRPr="00D621BC">
        <w:rPr>
          <w:sz w:val="24"/>
        </w:rPr>
        <w:t xml:space="preserve">federal AT Act </w:t>
      </w:r>
      <w:r w:rsidR="00381D5C" w:rsidRPr="00D621BC">
        <w:rPr>
          <w:sz w:val="24"/>
        </w:rPr>
        <w:t>grant award</w:t>
      </w:r>
      <w:r w:rsidR="00B64A98" w:rsidRPr="00D621BC">
        <w:rPr>
          <w:sz w:val="24"/>
        </w:rPr>
        <w:t xml:space="preserve"> as the vast majority of AT Act award dollars should be allocated for direct program service costs rather than </w:t>
      </w:r>
      <w:r w:rsidR="00515159" w:rsidRPr="00D621BC">
        <w:rPr>
          <w:sz w:val="24"/>
        </w:rPr>
        <w:t xml:space="preserve">administrative and </w:t>
      </w:r>
      <w:r w:rsidR="00381D5C" w:rsidRPr="00D621BC">
        <w:rPr>
          <w:sz w:val="24"/>
        </w:rPr>
        <w:t xml:space="preserve">overhead costs.  </w:t>
      </w:r>
      <w:r w:rsidR="00515159" w:rsidRPr="00D621BC">
        <w:rPr>
          <w:sz w:val="24"/>
        </w:rPr>
        <w:t>It is very difficult to justify claiming the 10% indirect rate allowed by the AT Act a</w:t>
      </w:r>
      <w:r w:rsidR="00531BF5" w:rsidRPr="00D621BC">
        <w:rPr>
          <w:sz w:val="24"/>
        </w:rPr>
        <w:t xml:space="preserve">long with </w:t>
      </w:r>
      <w:r w:rsidR="00515159" w:rsidRPr="00D621BC">
        <w:rPr>
          <w:sz w:val="24"/>
        </w:rPr>
        <w:t>pro-rated additional administrative costs as direct expenses (usually done as a pro-rated cost allocation plan).</w:t>
      </w:r>
    </w:p>
    <w:p w14:paraId="0A45FA97" w14:textId="77777777" w:rsidR="00531BF5" w:rsidRPr="00D621BC" w:rsidRDefault="00531BF5" w:rsidP="00381D5C">
      <w:pPr>
        <w:rPr>
          <w:sz w:val="24"/>
        </w:rPr>
      </w:pPr>
    </w:p>
    <w:p w14:paraId="39AB1972" w14:textId="7DF55A3A" w:rsidR="00381D5C" w:rsidRPr="00D621BC" w:rsidRDefault="00515159" w:rsidP="00381D5C">
      <w:pPr>
        <w:rPr>
          <w:sz w:val="24"/>
        </w:rPr>
      </w:pPr>
      <w:r w:rsidRPr="00D621BC">
        <w:rPr>
          <w:sz w:val="24"/>
          <w:u w:val="single"/>
        </w:rPr>
        <w:t>Section 4 AT Act grantees are strongly encouraged to use either the 10% indirect provision to support administrative and overhead costs OR a cost allocation plan where administrative and overhead costs are pro-rated as direct cost expenditures, but not both.</w:t>
      </w:r>
      <w:r w:rsidRPr="00D621BC">
        <w:rPr>
          <w:sz w:val="24"/>
        </w:rPr>
        <w:t xml:space="preserve">  </w:t>
      </w:r>
      <w:r w:rsidR="00DB21B7" w:rsidRPr="00D621BC">
        <w:rPr>
          <w:sz w:val="24"/>
        </w:rPr>
        <w:t>Using both mechanisms to pay for administrative costs</w:t>
      </w:r>
      <w:r w:rsidR="00531BF5" w:rsidRPr="00D621BC">
        <w:rPr>
          <w:sz w:val="24"/>
        </w:rPr>
        <w:t xml:space="preserve"> creates a significant risk for duplicative expenses for same/similar cost items and potential audit findings.  </w:t>
      </w:r>
      <w:r w:rsidR="00D811DF" w:rsidRPr="00D621BC">
        <w:rPr>
          <w:sz w:val="24"/>
        </w:rPr>
        <w:t xml:space="preserve">Claiming both a 10% indirect rate and direct administrative expenses will also </w:t>
      </w:r>
      <w:r w:rsidR="00AC64FC" w:rsidRPr="00D621BC">
        <w:rPr>
          <w:sz w:val="24"/>
        </w:rPr>
        <w:t xml:space="preserve">divert a </w:t>
      </w:r>
      <w:r w:rsidR="00D811DF" w:rsidRPr="00D621BC">
        <w:rPr>
          <w:sz w:val="24"/>
        </w:rPr>
        <w:t>significant</w:t>
      </w:r>
      <w:r w:rsidR="00AC64FC" w:rsidRPr="00D621BC">
        <w:rPr>
          <w:sz w:val="24"/>
        </w:rPr>
        <w:t xml:space="preserve"> amount of available federal </w:t>
      </w:r>
      <w:r w:rsidR="00DB21B7" w:rsidRPr="00D621BC">
        <w:rPr>
          <w:sz w:val="24"/>
        </w:rPr>
        <w:t xml:space="preserve">funding </w:t>
      </w:r>
      <w:r w:rsidR="00AC64FC" w:rsidRPr="00D621BC">
        <w:rPr>
          <w:sz w:val="24"/>
        </w:rPr>
        <w:t xml:space="preserve">from </w:t>
      </w:r>
      <w:r w:rsidR="00DB21B7" w:rsidRPr="00D621BC">
        <w:rPr>
          <w:sz w:val="24"/>
        </w:rPr>
        <w:t xml:space="preserve">support </w:t>
      </w:r>
      <w:r w:rsidR="00AC64FC" w:rsidRPr="00D621BC">
        <w:rPr>
          <w:sz w:val="24"/>
        </w:rPr>
        <w:t xml:space="preserve">of </w:t>
      </w:r>
      <w:r w:rsidR="00CF1035">
        <w:rPr>
          <w:sz w:val="24"/>
        </w:rPr>
        <w:t xml:space="preserve">direct </w:t>
      </w:r>
      <w:r w:rsidR="00DB21B7" w:rsidRPr="00D621BC">
        <w:rPr>
          <w:sz w:val="24"/>
        </w:rPr>
        <w:t xml:space="preserve">AT </w:t>
      </w:r>
      <w:r w:rsidR="00AC64FC" w:rsidRPr="00D621BC">
        <w:rPr>
          <w:sz w:val="24"/>
        </w:rPr>
        <w:t xml:space="preserve">services. </w:t>
      </w:r>
    </w:p>
    <w:p w14:paraId="73FBF2CB" w14:textId="77777777" w:rsidR="00DB21B7" w:rsidRPr="00D621BC" w:rsidRDefault="00DB21B7" w:rsidP="00381D5C">
      <w:pPr>
        <w:rPr>
          <w:sz w:val="24"/>
        </w:rPr>
      </w:pPr>
    </w:p>
    <w:p w14:paraId="239E416C" w14:textId="455FB9F3" w:rsidR="00381D5C" w:rsidRPr="00D621BC" w:rsidRDefault="00381D5C" w:rsidP="00381D5C">
      <w:pPr>
        <w:rPr>
          <w:sz w:val="24"/>
        </w:rPr>
      </w:pPr>
      <w:r w:rsidRPr="00D621BC">
        <w:rPr>
          <w:sz w:val="24"/>
        </w:rPr>
        <w:lastRenderedPageBreak/>
        <w:t xml:space="preserve">Advisory Council expenses </w:t>
      </w:r>
      <w:r w:rsidR="001916C7" w:rsidRPr="00D621BC">
        <w:rPr>
          <w:sz w:val="24"/>
        </w:rPr>
        <w:t xml:space="preserve">can be </w:t>
      </w:r>
      <w:r w:rsidRPr="00D621BC">
        <w:rPr>
          <w:sz w:val="24"/>
        </w:rPr>
        <w:t xml:space="preserve">pro-rated based on the typical work of the Council.  If the agenda topics are routinely balanced between </w:t>
      </w:r>
      <w:r w:rsidR="00CF1035">
        <w:rPr>
          <w:sz w:val="24"/>
        </w:rPr>
        <w:t>state</w:t>
      </w:r>
      <w:r w:rsidRPr="00D621BC">
        <w:rPr>
          <w:sz w:val="24"/>
        </w:rPr>
        <w:t xml:space="preserve"> level and </w:t>
      </w:r>
      <w:r w:rsidR="00CF1035">
        <w:rPr>
          <w:sz w:val="24"/>
        </w:rPr>
        <w:t>state</w:t>
      </w:r>
      <w:r w:rsidRPr="00D621BC">
        <w:rPr>
          <w:sz w:val="24"/>
        </w:rPr>
        <w:t xml:space="preserve"> leadership activities then a 50/50 split might be appropriate.  If the Advisory Council focuses more energy on administrative oversight or policy issues, then a more appropriate split might be 25% </w:t>
      </w:r>
      <w:r w:rsidR="00CF1035">
        <w:rPr>
          <w:sz w:val="24"/>
        </w:rPr>
        <w:t>state</w:t>
      </w:r>
      <w:r w:rsidRPr="00D621BC">
        <w:rPr>
          <w:sz w:val="24"/>
        </w:rPr>
        <w:t xml:space="preserve"> level and 75% </w:t>
      </w:r>
      <w:r w:rsidR="00CF1035">
        <w:rPr>
          <w:sz w:val="24"/>
        </w:rPr>
        <w:t>state</w:t>
      </w:r>
      <w:r w:rsidRPr="00D621BC">
        <w:rPr>
          <w:sz w:val="24"/>
        </w:rPr>
        <w:t xml:space="preserve"> leadership.  </w:t>
      </w:r>
      <w:r w:rsidR="005958D0" w:rsidRPr="00D621BC">
        <w:rPr>
          <w:sz w:val="24"/>
        </w:rPr>
        <w:t>If the Advisory Council serves any purpose other than that outlined in the AT Act, expenses should be based on less than a 100% total charging to the AT Act grant only the portion of time dedicated to AT Act activit</w:t>
      </w:r>
      <w:r w:rsidR="00CF1035">
        <w:rPr>
          <w:sz w:val="24"/>
        </w:rPr>
        <w:t>y oversight</w:t>
      </w:r>
      <w:r w:rsidR="00212812" w:rsidRPr="00D621BC">
        <w:rPr>
          <w:sz w:val="24"/>
        </w:rPr>
        <w:t>.</w:t>
      </w:r>
      <w:r w:rsidR="005958D0" w:rsidRPr="00D621BC">
        <w:rPr>
          <w:sz w:val="24"/>
        </w:rPr>
        <w:t xml:space="preserve"> </w:t>
      </w:r>
    </w:p>
    <w:p w14:paraId="09408077" w14:textId="77777777" w:rsidR="001916C7" w:rsidRPr="00D621BC" w:rsidRDefault="001916C7" w:rsidP="00381D5C">
      <w:pPr>
        <w:rPr>
          <w:sz w:val="24"/>
        </w:rPr>
      </w:pPr>
    </w:p>
    <w:p w14:paraId="0A8CF980" w14:textId="793D2FE2" w:rsidR="00381D5C" w:rsidRPr="00D621BC" w:rsidRDefault="001916C7" w:rsidP="00381D5C">
      <w:pPr>
        <w:rPr>
          <w:sz w:val="24"/>
        </w:rPr>
      </w:pPr>
      <w:r w:rsidRPr="00D621BC">
        <w:rPr>
          <w:sz w:val="24"/>
        </w:rPr>
        <w:t xml:space="preserve">Similarly, professional development </w:t>
      </w:r>
      <w:r w:rsidR="00025D0D" w:rsidRPr="00D621BC">
        <w:rPr>
          <w:sz w:val="24"/>
        </w:rPr>
        <w:t xml:space="preserve">expenses </w:t>
      </w:r>
      <w:r w:rsidRPr="00D621BC">
        <w:rPr>
          <w:sz w:val="24"/>
        </w:rPr>
        <w:t xml:space="preserve">can be pro-rated based on the typical work responsibilities of those attending (e.g. how they will apply the knowledge gained via the professional development in their job) or </w:t>
      </w:r>
      <w:r w:rsidR="00025D0D" w:rsidRPr="00D621BC">
        <w:rPr>
          <w:sz w:val="24"/>
        </w:rPr>
        <w:t xml:space="preserve">it may be more appropriate to </w:t>
      </w:r>
      <w:r w:rsidRPr="00D621BC">
        <w:rPr>
          <w:sz w:val="24"/>
        </w:rPr>
        <w:t>allocate</w:t>
      </w:r>
      <w:r w:rsidR="00025D0D" w:rsidRPr="00D621BC">
        <w:rPr>
          <w:sz w:val="24"/>
        </w:rPr>
        <w:t xml:space="preserve"> such expenses </w:t>
      </w:r>
      <w:r w:rsidRPr="00D621BC">
        <w:rPr>
          <w:sz w:val="24"/>
        </w:rPr>
        <w:t xml:space="preserve">based on the content of the professional development </w:t>
      </w:r>
      <w:r w:rsidR="00025D0D" w:rsidRPr="00D621BC">
        <w:rPr>
          <w:sz w:val="24"/>
        </w:rPr>
        <w:t xml:space="preserve">especially </w:t>
      </w:r>
      <w:r w:rsidRPr="00D621BC">
        <w:rPr>
          <w:sz w:val="24"/>
        </w:rPr>
        <w:t xml:space="preserve">if </w:t>
      </w:r>
      <w:r w:rsidR="00025D0D" w:rsidRPr="00D621BC">
        <w:rPr>
          <w:sz w:val="24"/>
        </w:rPr>
        <w:t xml:space="preserve">the training activity </w:t>
      </w:r>
      <w:r w:rsidRPr="00D621BC">
        <w:rPr>
          <w:sz w:val="24"/>
        </w:rPr>
        <w:t xml:space="preserve">is narrowly focused on </w:t>
      </w:r>
      <w:r w:rsidR="00CF1035">
        <w:rPr>
          <w:sz w:val="24"/>
        </w:rPr>
        <w:t>state</w:t>
      </w:r>
      <w:r w:rsidRPr="00D621BC">
        <w:rPr>
          <w:sz w:val="24"/>
        </w:rPr>
        <w:t xml:space="preserve"> level or </w:t>
      </w:r>
      <w:r w:rsidR="00CF1035">
        <w:rPr>
          <w:sz w:val="24"/>
        </w:rPr>
        <w:t>state</w:t>
      </w:r>
      <w:r w:rsidR="00CF1035" w:rsidRPr="00D621BC">
        <w:rPr>
          <w:sz w:val="24"/>
        </w:rPr>
        <w:t xml:space="preserve"> </w:t>
      </w:r>
      <w:r w:rsidRPr="00D621BC">
        <w:rPr>
          <w:sz w:val="24"/>
        </w:rPr>
        <w:t xml:space="preserve">leadership activities.  </w:t>
      </w:r>
      <w:r w:rsidR="00025D0D" w:rsidRPr="00D621BC">
        <w:rPr>
          <w:sz w:val="24"/>
        </w:rPr>
        <w:t>Very g</w:t>
      </w:r>
      <w:r w:rsidR="00381D5C" w:rsidRPr="00D621BC">
        <w:rPr>
          <w:sz w:val="24"/>
        </w:rPr>
        <w:t xml:space="preserve">eneral </w:t>
      </w:r>
      <w:r w:rsidR="00025D0D" w:rsidRPr="00D621BC">
        <w:rPr>
          <w:sz w:val="24"/>
        </w:rPr>
        <w:t xml:space="preserve">professional development (e.g. all </w:t>
      </w:r>
      <w:r w:rsidR="00381D5C" w:rsidRPr="00D621BC">
        <w:rPr>
          <w:sz w:val="24"/>
        </w:rPr>
        <w:t xml:space="preserve">staff </w:t>
      </w:r>
      <w:r w:rsidR="00025D0D" w:rsidRPr="00D621BC">
        <w:rPr>
          <w:sz w:val="24"/>
        </w:rPr>
        <w:t xml:space="preserve">diversity training) </w:t>
      </w:r>
      <w:r w:rsidR="00381D5C" w:rsidRPr="00D621BC">
        <w:rPr>
          <w:sz w:val="24"/>
        </w:rPr>
        <w:t xml:space="preserve">can be </w:t>
      </w:r>
      <w:r w:rsidR="00025D0D" w:rsidRPr="00D621BC">
        <w:rPr>
          <w:sz w:val="24"/>
        </w:rPr>
        <w:t xml:space="preserve">allocated using </w:t>
      </w:r>
      <w:r w:rsidR="00381D5C" w:rsidRPr="00D621BC">
        <w:rPr>
          <w:sz w:val="24"/>
        </w:rPr>
        <w:t xml:space="preserve">arbitrary splits </w:t>
      </w:r>
      <w:r w:rsidR="00025D0D" w:rsidRPr="00D621BC">
        <w:rPr>
          <w:sz w:val="24"/>
        </w:rPr>
        <w:t xml:space="preserve">if that is most efficient.  </w:t>
      </w:r>
      <w:r w:rsidR="00381D5C" w:rsidRPr="00D621BC">
        <w:rPr>
          <w:sz w:val="24"/>
        </w:rPr>
        <w:t>For example, profession</w:t>
      </w:r>
      <w:r w:rsidR="00025D0D" w:rsidRPr="00D621BC">
        <w:rPr>
          <w:sz w:val="24"/>
        </w:rPr>
        <w:t>al development expenses for a st</w:t>
      </w:r>
      <w:r w:rsidR="00381D5C" w:rsidRPr="00D621BC">
        <w:rPr>
          <w:sz w:val="24"/>
        </w:rPr>
        <w:t xml:space="preserve">aff person who oversees the device loan and demonstration program to attend ATIA and CSUN each year to remain current on AT products could be categorized as 100% </w:t>
      </w:r>
      <w:r w:rsidR="00CF1035">
        <w:rPr>
          <w:sz w:val="24"/>
        </w:rPr>
        <w:t>state</w:t>
      </w:r>
      <w:r w:rsidR="00381D5C" w:rsidRPr="00D621BC">
        <w:rPr>
          <w:sz w:val="24"/>
        </w:rPr>
        <w:t xml:space="preserve"> level corresponding to the person’s FTE classification.  </w:t>
      </w:r>
      <w:r w:rsidR="001D736D" w:rsidRPr="00D621BC">
        <w:rPr>
          <w:sz w:val="24"/>
        </w:rPr>
        <w:t xml:space="preserve">A person whose job responsibilities are split between </w:t>
      </w:r>
      <w:r w:rsidR="00CF1035">
        <w:rPr>
          <w:sz w:val="24"/>
        </w:rPr>
        <w:t>state</w:t>
      </w:r>
      <w:r w:rsidR="001D736D" w:rsidRPr="00D621BC">
        <w:rPr>
          <w:sz w:val="24"/>
        </w:rPr>
        <w:t xml:space="preserve"> level and </w:t>
      </w:r>
      <w:r w:rsidR="00CF1035">
        <w:rPr>
          <w:sz w:val="24"/>
        </w:rPr>
        <w:t>state</w:t>
      </w:r>
      <w:r w:rsidR="00CF1035" w:rsidRPr="00D621BC">
        <w:rPr>
          <w:sz w:val="24"/>
        </w:rPr>
        <w:t xml:space="preserve"> </w:t>
      </w:r>
      <w:r w:rsidR="001D736D" w:rsidRPr="00D621BC">
        <w:rPr>
          <w:sz w:val="24"/>
        </w:rPr>
        <w:t xml:space="preserve">leadership (60%/40%) attending the same conferences could have those travel expenses allocated using the same percentages </w:t>
      </w:r>
      <w:r w:rsidR="00381D5C" w:rsidRPr="00D621BC">
        <w:rPr>
          <w:sz w:val="24"/>
        </w:rPr>
        <w:t>align</w:t>
      </w:r>
      <w:r w:rsidR="001D736D" w:rsidRPr="00D621BC">
        <w:rPr>
          <w:sz w:val="24"/>
        </w:rPr>
        <w:t>ed</w:t>
      </w:r>
      <w:r w:rsidR="00381D5C" w:rsidRPr="00D621BC">
        <w:rPr>
          <w:sz w:val="24"/>
        </w:rPr>
        <w:t xml:space="preserve"> with the FTE categorization.</w:t>
      </w:r>
    </w:p>
    <w:p w14:paraId="5D4C53AD" w14:textId="77777777" w:rsidR="00381D5C" w:rsidRPr="00D621BC" w:rsidRDefault="00381D5C" w:rsidP="00381D5C">
      <w:pPr>
        <w:rPr>
          <w:sz w:val="24"/>
        </w:rPr>
      </w:pPr>
    </w:p>
    <w:p w14:paraId="54330C2E" w14:textId="2C3EDD98" w:rsidR="00381D5C" w:rsidRPr="00D621BC" w:rsidRDefault="00381D5C" w:rsidP="00381D5C">
      <w:pPr>
        <w:rPr>
          <w:sz w:val="24"/>
          <w:u w:val="single"/>
        </w:rPr>
      </w:pPr>
      <w:r w:rsidRPr="00D621BC">
        <w:rPr>
          <w:sz w:val="24"/>
          <w:u w:val="single"/>
        </w:rPr>
        <w:t xml:space="preserve">The expenditure tracking system used by grantees should be able to consistently categorize expenditures as </w:t>
      </w:r>
      <w:r w:rsidR="00CF1035">
        <w:rPr>
          <w:sz w:val="24"/>
        </w:rPr>
        <w:t>state</w:t>
      </w:r>
      <w:r w:rsidRPr="00D621BC">
        <w:rPr>
          <w:sz w:val="24"/>
          <w:u w:val="single"/>
        </w:rPr>
        <w:t xml:space="preserve"> level, </w:t>
      </w:r>
      <w:r w:rsidR="00CF1035">
        <w:rPr>
          <w:sz w:val="24"/>
        </w:rPr>
        <w:t>state</w:t>
      </w:r>
      <w:r w:rsidRPr="00D621BC">
        <w:rPr>
          <w:sz w:val="24"/>
          <w:u w:val="single"/>
        </w:rPr>
        <w:t xml:space="preserve"> leadership or transition based on a clear rationale for each categorization or prorated split.</w:t>
      </w:r>
    </w:p>
    <w:p w14:paraId="456735F9" w14:textId="77777777" w:rsidR="00381D5C" w:rsidRPr="00D621BC" w:rsidRDefault="00381D5C" w:rsidP="00381D5C">
      <w:pPr>
        <w:rPr>
          <w:sz w:val="24"/>
        </w:rPr>
      </w:pPr>
    </w:p>
    <w:p w14:paraId="238E7590" w14:textId="5C23B81F" w:rsidR="00381D5C" w:rsidRPr="00D621BC" w:rsidRDefault="0013381A" w:rsidP="007636DA">
      <w:pPr>
        <w:pStyle w:val="Heading2"/>
      </w:pPr>
      <w:r>
        <w:t>State Plan</w:t>
      </w:r>
      <w:r w:rsidR="00381D5C" w:rsidRPr="00D621BC">
        <w:t xml:space="preserve"> Expenditure Reporting </w:t>
      </w:r>
    </w:p>
    <w:p w14:paraId="2B40E291" w14:textId="77777777" w:rsidR="00381D5C" w:rsidRPr="00D621BC" w:rsidRDefault="00381D5C" w:rsidP="00381D5C">
      <w:pPr>
        <w:rPr>
          <w:sz w:val="24"/>
        </w:rPr>
      </w:pPr>
    </w:p>
    <w:p w14:paraId="73409290" w14:textId="791DF01F" w:rsidR="00381D5C" w:rsidRPr="00D621BC" w:rsidRDefault="00381D5C" w:rsidP="00381D5C">
      <w:pPr>
        <w:rPr>
          <w:sz w:val="24"/>
        </w:rPr>
      </w:pPr>
      <w:r w:rsidRPr="00D621BC">
        <w:rPr>
          <w:sz w:val="24"/>
        </w:rPr>
        <w:t xml:space="preserve">The first expenditure data table in the </w:t>
      </w:r>
      <w:r w:rsidR="0013381A">
        <w:rPr>
          <w:sz w:val="24"/>
        </w:rPr>
        <w:t>State Plan</w:t>
      </w:r>
      <w:r w:rsidRPr="00D621BC">
        <w:rPr>
          <w:sz w:val="24"/>
        </w:rPr>
        <w:t xml:space="preserve"> is for the closed-out carryover fiscal year AT grant award that was fully liquidated the previous December 31.  (Please note, this data is for a specific year AT Act grant award amount, NOT any specific 12</w:t>
      </w:r>
      <w:r w:rsidR="00EC5312">
        <w:rPr>
          <w:sz w:val="24"/>
        </w:rPr>
        <w:t>-</w:t>
      </w:r>
      <w:r w:rsidRPr="00D621BC">
        <w:rPr>
          <w:sz w:val="24"/>
        </w:rPr>
        <w:t xml:space="preserve">month period of time as funds from a grant award can be obligated over a </w:t>
      </w:r>
      <w:proofErr w:type="gramStart"/>
      <w:r w:rsidRPr="00D621BC">
        <w:rPr>
          <w:sz w:val="24"/>
        </w:rPr>
        <w:t>24 month</w:t>
      </w:r>
      <w:proofErr w:type="gramEnd"/>
      <w:r w:rsidRPr="00D621BC">
        <w:rPr>
          <w:sz w:val="24"/>
        </w:rPr>
        <w:t xml:space="preserve"> period.)  For a </w:t>
      </w:r>
      <w:r w:rsidR="0013381A">
        <w:rPr>
          <w:sz w:val="24"/>
        </w:rPr>
        <w:t>State Plan</w:t>
      </w:r>
      <w:r w:rsidRPr="00D621BC">
        <w:rPr>
          <w:sz w:val="24"/>
        </w:rPr>
        <w:t xml:space="preserve"> submitted in the spring of 20</w:t>
      </w:r>
      <w:r w:rsidR="00CF1035">
        <w:rPr>
          <w:sz w:val="24"/>
        </w:rPr>
        <w:t>20</w:t>
      </w:r>
      <w:r w:rsidRPr="00D621BC">
        <w:rPr>
          <w:sz w:val="24"/>
        </w:rPr>
        <w:t>, the most recent closed-out carryover year grant award will be the FY1</w:t>
      </w:r>
      <w:r w:rsidR="00CF1035">
        <w:rPr>
          <w:sz w:val="24"/>
        </w:rPr>
        <w:t>8</w:t>
      </w:r>
      <w:r w:rsidRPr="00D621BC">
        <w:rPr>
          <w:sz w:val="24"/>
        </w:rPr>
        <w:t xml:space="preserve"> grant award that began 10/1/201</w:t>
      </w:r>
      <w:r w:rsidR="00CF1035">
        <w:rPr>
          <w:sz w:val="24"/>
        </w:rPr>
        <w:t>7</w:t>
      </w:r>
      <w:r w:rsidRPr="00D621BC">
        <w:rPr>
          <w:sz w:val="24"/>
        </w:rPr>
        <w:t xml:space="preserve"> with the second carryover year ending on 9/30/201</w:t>
      </w:r>
      <w:r w:rsidR="00CF1035">
        <w:rPr>
          <w:sz w:val="24"/>
        </w:rPr>
        <w:t>9</w:t>
      </w:r>
      <w:r w:rsidRPr="00D621BC">
        <w:rPr>
          <w:sz w:val="24"/>
        </w:rPr>
        <w:t xml:space="preserve"> with 3</w:t>
      </w:r>
      <w:r w:rsidR="006E6B59">
        <w:rPr>
          <w:sz w:val="24"/>
        </w:rPr>
        <w:t>-</w:t>
      </w:r>
      <w:r w:rsidRPr="00D621BC">
        <w:rPr>
          <w:sz w:val="24"/>
        </w:rPr>
        <w:t>month liquidation period ending 12/31/201</w:t>
      </w:r>
      <w:r w:rsidR="00CF1035">
        <w:rPr>
          <w:sz w:val="24"/>
        </w:rPr>
        <w:t>9</w:t>
      </w:r>
      <w:r w:rsidRPr="00D621BC">
        <w:rPr>
          <w:sz w:val="24"/>
        </w:rPr>
        <w:t>.</w:t>
      </w:r>
    </w:p>
    <w:p w14:paraId="0F439FDE" w14:textId="77777777" w:rsidR="00381D5C" w:rsidRPr="00D621BC" w:rsidRDefault="00381D5C" w:rsidP="00381D5C">
      <w:pPr>
        <w:rPr>
          <w:sz w:val="24"/>
        </w:rPr>
      </w:pPr>
    </w:p>
    <w:p w14:paraId="3058BD60" w14:textId="5037A656" w:rsidR="00381D5C" w:rsidRDefault="00381D5C" w:rsidP="00381D5C">
      <w:pPr>
        <w:rPr>
          <w:sz w:val="24"/>
        </w:rPr>
      </w:pPr>
      <w:r w:rsidRPr="00D621BC">
        <w:rPr>
          <w:sz w:val="24"/>
        </w:rPr>
        <w:lastRenderedPageBreak/>
        <w:t>The act</w:t>
      </w:r>
      <w:bookmarkStart w:id="0" w:name="_GoBack"/>
      <w:bookmarkEnd w:id="0"/>
      <w:r w:rsidRPr="00D621BC">
        <w:rPr>
          <w:sz w:val="24"/>
        </w:rPr>
        <w:t>ual expenditures for this fiscal year award will be reported by:</w:t>
      </w:r>
    </w:p>
    <w:p w14:paraId="01F51FD7" w14:textId="77777777" w:rsidR="004A425B" w:rsidRPr="00D621BC" w:rsidRDefault="004A425B" w:rsidP="00381D5C">
      <w:pPr>
        <w:rPr>
          <w:sz w:val="24"/>
        </w:rPr>
      </w:pPr>
    </w:p>
    <w:p w14:paraId="3F9E2B00" w14:textId="586C1D15" w:rsidR="004A425B" w:rsidRPr="004A425B" w:rsidRDefault="00381D5C" w:rsidP="004A425B">
      <w:pPr>
        <w:pStyle w:val="ListParagraph"/>
        <w:numPr>
          <w:ilvl w:val="0"/>
          <w:numId w:val="3"/>
        </w:numPr>
        <w:rPr>
          <w:b/>
          <w:bCs/>
          <w:sz w:val="24"/>
        </w:rPr>
      </w:pPr>
      <w:r w:rsidRPr="004A425B">
        <w:rPr>
          <w:sz w:val="24"/>
        </w:rPr>
        <w:t xml:space="preserve">All </w:t>
      </w:r>
      <w:r w:rsidR="00CF1035" w:rsidRPr="004A425B">
        <w:rPr>
          <w:sz w:val="24"/>
        </w:rPr>
        <w:t xml:space="preserve">State </w:t>
      </w:r>
      <w:r w:rsidRPr="004A425B">
        <w:rPr>
          <w:sz w:val="24"/>
        </w:rPr>
        <w:t>Level Activities (</w:t>
      </w:r>
      <w:r w:rsidR="0013381A" w:rsidRPr="004A425B">
        <w:rPr>
          <w:sz w:val="24"/>
        </w:rPr>
        <w:t>Grantee</w:t>
      </w:r>
      <w:r w:rsidRPr="004A425B">
        <w:rPr>
          <w:sz w:val="24"/>
        </w:rPr>
        <w:t xml:space="preserve"> Financing, Reuse, Device Loan, Device Demonstration). </w:t>
      </w:r>
      <w:r w:rsidR="004A425B" w:rsidRPr="004A425B">
        <w:rPr>
          <w:sz w:val="24"/>
        </w:rPr>
        <w:t xml:space="preserve">The State Level Activities calculated percentage should be at least 60% of the total award unless the grantee claimed flexibility in which the percentage </w:t>
      </w:r>
      <w:r w:rsidR="004A425B">
        <w:rPr>
          <w:sz w:val="24"/>
        </w:rPr>
        <w:t xml:space="preserve">should </w:t>
      </w:r>
      <w:r w:rsidR="004A425B" w:rsidRPr="004A425B">
        <w:rPr>
          <w:sz w:val="24"/>
        </w:rPr>
        <w:t>be at least 70%.</w:t>
      </w:r>
    </w:p>
    <w:p w14:paraId="48445514" w14:textId="77777777" w:rsidR="004A425B" w:rsidRPr="004A425B" w:rsidRDefault="004A425B" w:rsidP="004A425B">
      <w:pPr>
        <w:pStyle w:val="ListParagraph"/>
        <w:rPr>
          <w:sz w:val="24"/>
        </w:rPr>
      </w:pPr>
    </w:p>
    <w:p w14:paraId="76C681B7" w14:textId="629329EA" w:rsidR="00381D5C" w:rsidRPr="004A425B" w:rsidRDefault="00381D5C" w:rsidP="004A425B">
      <w:pPr>
        <w:pStyle w:val="ListParagraph"/>
        <w:numPr>
          <w:ilvl w:val="0"/>
          <w:numId w:val="3"/>
        </w:numPr>
        <w:rPr>
          <w:sz w:val="24"/>
        </w:rPr>
      </w:pPr>
      <w:r w:rsidRPr="004A425B">
        <w:rPr>
          <w:sz w:val="24"/>
        </w:rPr>
        <w:t xml:space="preserve">All </w:t>
      </w:r>
      <w:r w:rsidR="00CF1035" w:rsidRPr="004A425B">
        <w:rPr>
          <w:sz w:val="24"/>
        </w:rPr>
        <w:t xml:space="preserve">State </w:t>
      </w:r>
      <w:r w:rsidRPr="004A425B">
        <w:rPr>
          <w:sz w:val="24"/>
        </w:rPr>
        <w:t xml:space="preserve">Leadership Activities (All other activities including Training, Technical Assistance, Public Awareness, Information and Assistance, etc.) </w:t>
      </w:r>
      <w:r w:rsidR="004A425B" w:rsidRPr="004A425B">
        <w:rPr>
          <w:sz w:val="24"/>
        </w:rPr>
        <w:t xml:space="preserve">The State Leadership Activities calculated percentage </w:t>
      </w:r>
      <w:r w:rsidR="004A425B">
        <w:rPr>
          <w:sz w:val="24"/>
        </w:rPr>
        <w:t>should b</w:t>
      </w:r>
      <w:r w:rsidR="004A425B" w:rsidRPr="004A425B">
        <w:rPr>
          <w:sz w:val="24"/>
        </w:rPr>
        <w:t xml:space="preserve">e no more than 40% of the total award unless the grantee claimed flexibility in which the percentage </w:t>
      </w:r>
      <w:r w:rsidR="004A425B">
        <w:rPr>
          <w:sz w:val="24"/>
        </w:rPr>
        <w:t xml:space="preserve">should </w:t>
      </w:r>
      <w:r w:rsidR="004A425B" w:rsidRPr="004A425B">
        <w:rPr>
          <w:sz w:val="24"/>
        </w:rPr>
        <w:t>be no more than 30%.</w:t>
      </w:r>
    </w:p>
    <w:p w14:paraId="39AC0C5C" w14:textId="77777777" w:rsidR="004A425B" w:rsidRPr="00D621BC" w:rsidRDefault="004A425B" w:rsidP="004A425B">
      <w:pPr>
        <w:pStyle w:val="ListParagraph"/>
        <w:rPr>
          <w:sz w:val="24"/>
        </w:rPr>
      </w:pPr>
    </w:p>
    <w:p w14:paraId="3F7B2F60" w14:textId="363DB2E9" w:rsidR="00381D5C" w:rsidRPr="004A425B" w:rsidRDefault="00381D5C" w:rsidP="00381D5C">
      <w:pPr>
        <w:pStyle w:val="ListParagraph"/>
        <w:numPr>
          <w:ilvl w:val="0"/>
          <w:numId w:val="1"/>
        </w:numPr>
        <w:rPr>
          <w:sz w:val="24"/>
        </w:rPr>
      </w:pPr>
      <w:r w:rsidRPr="00D621BC">
        <w:rPr>
          <w:sz w:val="24"/>
        </w:rPr>
        <w:t>Transition Training and Technical Assistance which will be a</w:t>
      </w:r>
      <w:r w:rsidR="00CF1035">
        <w:rPr>
          <w:sz w:val="24"/>
        </w:rPr>
        <w:t xml:space="preserve">n amount that is also </w:t>
      </w:r>
      <w:r w:rsidRPr="00D621BC">
        <w:rPr>
          <w:sz w:val="24"/>
        </w:rPr>
        <w:t xml:space="preserve">included in the All </w:t>
      </w:r>
      <w:r w:rsidR="0013381A">
        <w:rPr>
          <w:sz w:val="24"/>
        </w:rPr>
        <w:t>Grantee</w:t>
      </w:r>
      <w:r w:rsidRPr="00D621BC">
        <w:rPr>
          <w:sz w:val="24"/>
        </w:rPr>
        <w:t xml:space="preserve"> Leadership Activities total. </w:t>
      </w:r>
      <w:r w:rsidRPr="004A425B">
        <w:rPr>
          <w:sz w:val="24"/>
        </w:rPr>
        <w:t xml:space="preserve">The Transition Training and Technical Assistance calculated percentage </w:t>
      </w:r>
      <w:r w:rsidR="004A425B">
        <w:rPr>
          <w:sz w:val="24"/>
        </w:rPr>
        <w:t xml:space="preserve">should </w:t>
      </w:r>
      <w:r w:rsidRPr="004A425B">
        <w:rPr>
          <w:sz w:val="24"/>
        </w:rPr>
        <w:t xml:space="preserve">be at least 5% of the expenditure amount reported for </w:t>
      </w:r>
      <w:r w:rsidR="004A425B">
        <w:rPr>
          <w:sz w:val="24"/>
        </w:rPr>
        <w:t xml:space="preserve">State </w:t>
      </w:r>
      <w:r w:rsidRPr="004A425B">
        <w:rPr>
          <w:sz w:val="24"/>
        </w:rPr>
        <w:t>Leadership Activities.</w:t>
      </w:r>
    </w:p>
    <w:p w14:paraId="73D55974" w14:textId="77777777" w:rsidR="00AE2CF0" w:rsidRPr="00D621BC" w:rsidRDefault="00AE2CF0" w:rsidP="00381D5C">
      <w:pPr>
        <w:rPr>
          <w:sz w:val="24"/>
        </w:rPr>
      </w:pPr>
    </w:p>
    <w:p w14:paraId="5AD5A057" w14:textId="44DF6503" w:rsidR="00381D5C" w:rsidRPr="00D621BC" w:rsidRDefault="00381D5C" w:rsidP="00381D5C">
      <w:pPr>
        <w:rPr>
          <w:sz w:val="24"/>
        </w:rPr>
      </w:pPr>
      <w:r w:rsidRPr="00D621BC">
        <w:rPr>
          <w:sz w:val="24"/>
        </w:rPr>
        <w:t xml:space="preserve">The total of all expenditure data </w:t>
      </w:r>
      <w:r w:rsidR="00551EEB" w:rsidRPr="00D621BC">
        <w:rPr>
          <w:sz w:val="24"/>
        </w:rPr>
        <w:t xml:space="preserve">must </w:t>
      </w:r>
      <w:r w:rsidRPr="00D621BC">
        <w:rPr>
          <w:sz w:val="24"/>
        </w:rPr>
        <w:t>equal the total amount of funds drawn down in the ACL Payment Management System</w:t>
      </w:r>
      <w:r w:rsidR="00551EEB" w:rsidRPr="00D621BC">
        <w:rPr>
          <w:sz w:val="24"/>
        </w:rPr>
        <w:t xml:space="preserve">.  If </w:t>
      </w:r>
      <w:r w:rsidR="004A425B">
        <w:rPr>
          <w:sz w:val="24"/>
        </w:rPr>
        <w:t xml:space="preserve">a grantee has not </w:t>
      </w:r>
      <w:r w:rsidR="00551EEB" w:rsidRPr="00D621BC">
        <w:rPr>
          <w:sz w:val="24"/>
        </w:rPr>
        <w:t xml:space="preserve">liquidated all the funds available in the fiscal year award, </w:t>
      </w:r>
      <w:r w:rsidR="004A425B">
        <w:rPr>
          <w:sz w:val="24"/>
        </w:rPr>
        <w:t>the table will show</w:t>
      </w:r>
      <w:r w:rsidR="00551EEB" w:rsidRPr="00D621BC">
        <w:rPr>
          <w:sz w:val="24"/>
        </w:rPr>
        <w:t xml:space="preserve"> </w:t>
      </w:r>
      <w:r w:rsidRPr="00D621BC">
        <w:rPr>
          <w:sz w:val="24"/>
        </w:rPr>
        <w:t>lapsed funding</w:t>
      </w:r>
      <w:r w:rsidR="004A425B">
        <w:rPr>
          <w:sz w:val="24"/>
        </w:rPr>
        <w:t xml:space="preserve"> in the first expenditure table</w:t>
      </w:r>
      <w:r w:rsidRPr="00D621BC">
        <w:rPr>
          <w:sz w:val="24"/>
        </w:rPr>
        <w:t>.</w:t>
      </w:r>
    </w:p>
    <w:p w14:paraId="50750458" w14:textId="77777777" w:rsidR="00381D5C" w:rsidRPr="00D621BC" w:rsidRDefault="00381D5C" w:rsidP="00381D5C">
      <w:pPr>
        <w:rPr>
          <w:sz w:val="24"/>
        </w:rPr>
      </w:pPr>
    </w:p>
    <w:p w14:paraId="34347C89" w14:textId="4E3B12E7" w:rsidR="00381D5C" w:rsidRPr="00D621BC" w:rsidRDefault="00381D5C" w:rsidP="00381D5C">
      <w:pPr>
        <w:rPr>
          <w:sz w:val="24"/>
        </w:rPr>
      </w:pPr>
      <w:r w:rsidRPr="00D621BC">
        <w:rPr>
          <w:sz w:val="24"/>
        </w:rPr>
        <w:t xml:space="preserve">The second expenditure data table in the </w:t>
      </w:r>
      <w:r w:rsidR="0013381A">
        <w:rPr>
          <w:sz w:val="24"/>
        </w:rPr>
        <w:t>State Plan</w:t>
      </w:r>
      <w:r w:rsidRPr="00D621BC">
        <w:rPr>
          <w:sz w:val="24"/>
        </w:rPr>
        <w:t xml:space="preserve"> is for year-to-date (YTD) obligated and liquidated expenditure data for the </w:t>
      </w:r>
      <w:r w:rsidR="0093106A" w:rsidRPr="00D621BC">
        <w:rPr>
          <w:sz w:val="24"/>
          <w:u w:val="single"/>
        </w:rPr>
        <w:t>immediate</w:t>
      </w:r>
      <w:r w:rsidR="0093106A">
        <w:rPr>
          <w:sz w:val="24"/>
          <w:u w:val="single"/>
        </w:rPr>
        <w:t>ly</w:t>
      </w:r>
      <w:r w:rsidRPr="00D621BC">
        <w:rPr>
          <w:sz w:val="24"/>
          <w:u w:val="single"/>
        </w:rPr>
        <w:t xml:space="preserve"> preceding fiscal year award</w:t>
      </w:r>
      <w:r w:rsidRPr="00D621BC">
        <w:rPr>
          <w:sz w:val="24"/>
        </w:rPr>
        <w:t xml:space="preserve"> along with planned budget allocations for any unobligated remainder of that award.  </w:t>
      </w:r>
      <w:r w:rsidR="0093106A">
        <w:rPr>
          <w:sz w:val="24"/>
        </w:rPr>
        <w:t>Again, p</w:t>
      </w:r>
      <w:r w:rsidRPr="00D621BC">
        <w:rPr>
          <w:sz w:val="24"/>
        </w:rPr>
        <w:t>lease note this data is for a specific year AT Act grant award amount, NOT any specific 12</w:t>
      </w:r>
      <w:r w:rsidR="0093106A">
        <w:rPr>
          <w:sz w:val="24"/>
        </w:rPr>
        <w:t>-</w:t>
      </w:r>
      <w:r w:rsidRPr="00D621BC">
        <w:rPr>
          <w:sz w:val="24"/>
        </w:rPr>
        <w:t>month period of time as funds from a grant award can be obligated over a 24</w:t>
      </w:r>
      <w:r w:rsidR="006E6B59">
        <w:rPr>
          <w:sz w:val="24"/>
        </w:rPr>
        <w:t>-</w:t>
      </w:r>
      <w:r w:rsidRPr="00D621BC">
        <w:rPr>
          <w:sz w:val="24"/>
        </w:rPr>
        <w:t xml:space="preserve">month period.  For a </w:t>
      </w:r>
      <w:r w:rsidR="0013381A">
        <w:rPr>
          <w:sz w:val="24"/>
        </w:rPr>
        <w:t>State Plan</w:t>
      </w:r>
      <w:r w:rsidRPr="00D621BC">
        <w:rPr>
          <w:sz w:val="24"/>
        </w:rPr>
        <w:t xml:space="preserve"> submitted in the spring of 20</w:t>
      </w:r>
      <w:r w:rsidR="0093106A">
        <w:rPr>
          <w:sz w:val="24"/>
        </w:rPr>
        <w:t>20</w:t>
      </w:r>
      <w:r w:rsidRPr="00D621BC">
        <w:rPr>
          <w:sz w:val="24"/>
        </w:rPr>
        <w:t>, the immediate</w:t>
      </w:r>
      <w:r w:rsidR="0093106A">
        <w:rPr>
          <w:sz w:val="24"/>
        </w:rPr>
        <w:t>ly</w:t>
      </w:r>
      <w:r w:rsidRPr="00D621BC">
        <w:rPr>
          <w:sz w:val="24"/>
        </w:rPr>
        <w:t xml:space="preserve"> preceding fiscal year award will be the FY1</w:t>
      </w:r>
      <w:r w:rsidR="0093106A">
        <w:rPr>
          <w:sz w:val="24"/>
        </w:rPr>
        <w:t>9</w:t>
      </w:r>
      <w:r w:rsidRPr="00D621BC">
        <w:rPr>
          <w:sz w:val="24"/>
        </w:rPr>
        <w:t xml:space="preserve"> grant award that began 10/1/201</w:t>
      </w:r>
      <w:r w:rsidR="0093106A">
        <w:rPr>
          <w:sz w:val="24"/>
        </w:rPr>
        <w:t>8</w:t>
      </w:r>
      <w:r w:rsidRPr="00D621BC">
        <w:rPr>
          <w:sz w:val="24"/>
        </w:rPr>
        <w:t xml:space="preserve"> with the second carryover year ending 9/30/</w:t>
      </w:r>
      <w:r w:rsidR="0093106A">
        <w:rPr>
          <w:sz w:val="24"/>
        </w:rPr>
        <w:t xml:space="preserve">20 and liquidated by 12/31/2020. </w:t>
      </w:r>
    </w:p>
    <w:p w14:paraId="5C9A6211" w14:textId="77777777" w:rsidR="00381D5C" w:rsidRPr="00D621BC" w:rsidRDefault="00381D5C" w:rsidP="00381D5C">
      <w:pPr>
        <w:rPr>
          <w:sz w:val="24"/>
        </w:rPr>
      </w:pPr>
    </w:p>
    <w:p w14:paraId="29B11F43" w14:textId="39E2979E" w:rsidR="00381D5C" w:rsidRPr="00D621BC" w:rsidRDefault="00381D5C" w:rsidP="00381D5C">
      <w:pPr>
        <w:rPr>
          <w:sz w:val="24"/>
        </w:rPr>
      </w:pPr>
      <w:r w:rsidRPr="00D621BC">
        <w:rPr>
          <w:sz w:val="24"/>
        </w:rPr>
        <w:t xml:space="preserve">The actual year-to-date (YTD) </w:t>
      </w:r>
      <w:r w:rsidRPr="00D621BC">
        <w:rPr>
          <w:sz w:val="24"/>
          <w:u w:val="single"/>
        </w:rPr>
        <w:t>liquidated</w:t>
      </w:r>
      <w:r w:rsidRPr="00D621BC">
        <w:rPr>
          <w:sz w:val="24"/>
        </w:rPr>
        <w:t xml:space="preserve"> expenditures for this fiscal year award will be reported in the same categories of All </w:t>
      </w:r>
      <w:r w:rsidR="0093106A">
        <w:rPr>
          <w:sz w:val="24"/>
        </w:rPr>
        <w:t>State</w:t>
      </w:r>
      <w:r w:rsidRPr="00D621BC">
        <w:rPr>
          <w:sz w:val="24"/>
        </w:rPr>
        <w:t xml:space="preserve"> Level Activities, All </w:t>
      </w:r>
      <w:r w:rsidR="0093106A">
        <w:rPr>
          <w:sz w:val="24"/>
        </w:rPr>
        <w:t>State</w:t>
      </w:r>
      <w:r w:rsidRPr="00D621BC">
        <w:rPr>
          <w:sz w:val="24"/>
        </w:rPr>
        <w:t xml:space="preserve"> Leadership Activities, and Transition Training and Technical Assistance as is reported in the first table.  In addition, YTD </w:t>
      </w:r>
      <w:r w:rsidRPr="00D621BC">
        <w:rPr>
          <w:sz w:val="24"/>
          <w:u w:val="single"/>
        </w:rPr>
        <w:t>obligated but not yet liquidated</w:t>
      </w:r>
      <w:r w:rsidRPr="00D621BC">
        <w:rPr>
          <w:sz w:val="24"/>
        </w:rPr>
        <w:t xml:space="preserve"> expenditures will be reported in those same categories along with </w:t>
      </w:r>
      <w:r w:rsidRPr="00D621BC">
        <w:rPr>
          <w:sz w:val="24"/>
          <w:u w:val="single"/>
        </w:rPr>
        <w:t>planned or budgeted expenditures</w:t>
      </w:r>
      <w:r w:rsidRPr="00D621BC">
        <w:rPr>
          <w:sz w:val="24"/>
        </w:rPr>
        <w:t xml:space="preserve"> that are not yet obligated.  </w:t>
      </w:r>
      <w:r w:rsidR="0093106A">
        <w:rPr>
          <w:sz w:val="24"/>
        </w:rPr>
        <w:t xml:space="preserve">The sum of state level and state leadership amounts in all three status categories </w:t>
      </w:r>
      <w:r w:rsidR="0093106A">
        <w:rPr>
          <w:sz w:val="24"/>
        </w:rPr>
        <w:lastRenderedPageBreak/>
        <w:t xml:space="preserve">(liquidated, obligated not yet liquidated, and not yet obligated) </w:t>
      </w:r>
      <w:r w:rsidRPr="00D621BC">
        <w:rPr>
          <w:sz w:val="24"/>
        </w:rPr>
        <w:t>will equal the total grant award amount.</w:t>
      </w:r>
    </w:p>
    <w:p w14:paraId="0B091533" w14:textId="77777777" w:rsidR="00381D5C" w:rsidRPr="00D621BC" w:rsidRDefault="00381D5C" w:rsidP="00381D5C">
      <w:pPr>
        <w:rPr>
          <w:sz w:val="24"/>
        </w:rPr>
      </w:pPr>
    </w:p>
    <w:p w14:paraId="767F006B" w14:textId="77777777" w:rsidR="00381D5C" w:rsidRPr="00D621BC" w:rsidRDefault="00381D5C" w:rsidP="00381D5C">
      <w:pPr>
        <w:rPr>
          <w:sz w:val="24"/>
        </w:rPr>
      </w:pPr>
      <w:r w:rsidRPr="00D621BC">
        <w:rPr>
          <w:sz w:val="24"/>
        </w:rPr>
        <w:t>Obligations are binding commitments for goods or services.  Obligations include the amounts of orders placed, contracts and sub-grants awarded, goods and services received, and similar transactions during a given budget period that require payment by the grantee that has not yet been made.  Liquidations are payments for obligations.</w:t>
      </w:r>
    </w:p>
    <w:p w14:paraId="0140003C" w14:textId="77777777" w:rsidR="00BB0321" w:rsidRPr="00D621BC" w:rsidRDefault="00BB0321">
      <w:pPr>
        <w:rPr>
          <w:sz w:val="24"/>
        </w:rPr>
      </w:pPr>
    </w:p>
    <w:p w14:paraId="0F55BEEA" w14:textId="77777777" w:rsidR="00C9500B" w:rsidRPr="00D621BC" w:rsidRDefault="00C9500B" w:rsidP="007636DA">
      <w:pPr>
        <w:pStyle w:val="Heading2"/>
      </w:pPr>
      <w:r w:rsidRPr="00D621BC">
        <w:t xml:space="preserve">Budgeting Cycle </w:t>
      </w:r>
    </w:p>
    <w:p w14:paraId="6789C490" w14:textId="77777777" w:rsidR="00C9500B" w:rsidRPr="00D621BC" w:rsidRDefault="00C9500B">
      <w:pPr>
        <w:rPr>
          <w:sz w:val="24"/>
        </w:rPr>
      </w:pPr>
    </w:p>
    <w:p w14:paraId="2B46BE70" w14:textId="77777777" w:rsidR="002F7EFB" w:rsidRPr="00D621BC" w:rsidRDefault="00263E05">
      <w:pPr>
        <w:rPr>
          <w:sz w:val="24"/>
        </w:rPr>
      </w:pPr>
      <w:r w:rsidRPr="00D621BC">
        <w:rPr>
          <w:sz w:val="24"/>
        </w:rPr>
        <w:t xml:space="preserve">The budgeting cycle for a Section 4 AT Act grantee should identify a specific target date for obligation and liquidation the entire </w:t>
      </w:r>
      <w:r w:rsidR="00D0798B" w:rsidRPr="00D621BC">
        <w:rPr>
          <w:sz w:val="24"/>
        </w:rPr>
        <w:t xml:space="preserve">fiscal year </w:t>
      </w:r>
      <w:r w:rsidRPr="00D621BC">
        <w:rPr>
          <w:sz w:val="24"/>
        </w:rPr>
        <w:t>grant award long before the final deadline for each</w:t>
      </w:r>
      <w:r w:rsidR="00D0798B" w:rsidRPr="00D621BC">
        <w:rPr>
          <w:sz w:val="24"/>
        </w:rPr>
        <w:t xml:space="preserve">.  </w:t>
      </w:r>
      <w:r w:rsidRPr="00D621BC">
        <w:rPr>
          <w:sz w:val="24"/>
        </w:rPr>
        <w:t>This is especially true when grant funds are used for external contracts for which there is no guarantee</w:t>
      </w:r>
      <w:r w:rsidR="00040010" w:rsidRPr="00D621BC">
        <w:rPr>
          <w:sz w:val="24"/>
        </w:rPr>
        <w:t xml:space="preserve"> of funding being liquidated by the final deadline date.  </w:t>
      </w:r>
      <w:r w:rsidR="00D0798B" w:rsidRPr="00D621BC">
        <w:rPr>
          <w:sz w:val="24"/>
        </w:rPr>
        <w:t xml:space="preserve">The obligation deadline for all grants is September 30 of the carryover year – 24 months from the award date.  The liquidation deadline is December 31 of the carryover year – 27 months from the award date.  </w:t>
      </w:r>
      <w:r w:rsidR="00040010" w:rsidRPr="00D621BC">
        <w:rPr>
          <w:sz w:val="24"/>
        </w:rPr>
        <w:t>A recommended budget cycle sets April 1 in the carryover year as the target date for liquidation of all funds in the prior fiscal year award.  This target date provides ample time to address contractors not submitting invoices on time or other unexpected situations</w:t>
      </w:r>
      <w:r w:rsidR="00A70310" w:rsidRPr="00D621BC">
        <w:rPr>
          <w:sz w:val="24"/>
        </w:rPr>
        <w:t xml:space="preserve"> resulting in liquidations not occurring as expected</w:t>
      </w:r>
      <w:r w:rsidR="00040010" w:rsidRPr="00D621BC">
        <w:rPr>
          <w:sz w:val="24"/>
        </w:rPr>
        <w:t>.</w:t>
      </w:r>
    </w:p>
    <w:p w14:paraId="5404A30E" w14:textId="77777777" w:rsidR="002F7EFB" w:rsidRPr="00D621BC" w:rsidRDefault="002F7EFB">
      <w:pPr>
        <w:rPr>
          <w:sz w:val="24"/>
        </w:rPr>
      </w:pPr>
    </w:p>
    <w:p w14:paraId="50F03E28" w14:textId="77777777" w:rsidR="002F7EFB" w:rsidRPr="00D621BC" w:rsidRDefault="00040010">
      <w:pPr>
        <w:rPr>
          <w:sz w:val="24"/>
        </w:rPr>
      </w:pPr>
      <w:r w:rsidRPr="00D621BC">
        <w:rPr>
          <w:sz w:val="24"/>
        </w:rPr>
        <w:t xml:space="preserve">Applied to </w:t>
      </w:r>
      <w:r w:rsidR="002F7EFB" w:rsidRPr="00D621BC">
        <w:rPr>
          <w:sz w:val="24"/>
        </w:rPr>
        <w:t xml:space="preserve">a single </w:t>
      </w:r>
      <w:r w:rsidRPr="00D621BC">
        <w:rPr>
          <w:sz w:val="24"/>
        </w:rPr>
        <w:t xml:space="preserve">fiscal year award, an appropriate budgeting cycle </w:t>
      </w:r>
      <w:r w:rsidR="002F7EFB" w:rsidRPr="00D621BC">
        <w:rPr>
          <w:sz w:val="24"/>
        </w:rPr>
        <w:t xml:space="preserve">is as follows: </w:t>
      </w:r>
    </w:p>
    <w:p w14:paraId="2B8D57DA" w14:textId="77777777" w:rsidR="00040010" w:rsidRPr="00D621BC" w:rsidRDefault="00040010" w:rsidP="002F7EFB">
      <w:pPr>
        <w:pStyle w:val="ListParagraph"/>
        <w:numPr>
          <w:ilvl w:val="0"/>
          <w:numId w:val="2"/>
        </w:numPr>
        <w:spacing w:line="276" w:lineRule="auto"/>
        <w:ind w:left="504"/>
        <w:rPr>
          <w:sz w:val="24"/>
        </w:rPr>
      </w:pPr>
      <w:r w:rsidRPr="00D621BC">
        <w:rPr>
          <w:sz w:val="24"/>
        </w:rPr>
        <w:t>Award start date of October 1</w:t>
      </w:r>
    </w:p>
    <w:p w14:paraId="68701F6F" w14:textId="77777777" w:rsidR="00040010" w:rsidRPr="00D621BC" w:rsidRDefault="00040010" w:rsidP="002F7EFB">
      <w:pPr>
        <w:pStyle w:val="ListParagraph"/>
        <w:numPr>
          <w:ilvl w:val="0"/>
          <w:numId w:val="2"/>
        </w:numPr>
        <w:spacing w:line="276" w:lineRule="auto"/>
        <w:ind w:left="504"/>
        <w:rPr>
          <w:sz w:val="24"/>
        </w:rPr>
      </w:pPr>
      <w:r w:rsidRPr="00D621BC">
        <w:rPr>
          <w:sz w:val="24"/>
        </w:rPr>
        <w:t xml:space="preserve">Obligate and liquidate </w:t>
      </w:r>
      <w:r w:rsidR="00D0798B" w:rsidRPr="00D621BC">
        <w:rPr>
          <w:sz w:val="24"/>
        </w:rPr>
        <w:t xml:space="preserve">that award </w:t>
      </w:r>
      <w:r w:rsidRPr="00D621BC">
        <w:rPr>
          <w:sz w:val="24"/>
        </w:rPr>
        <w:t xml:space="preserve">in </w:t>
      </w:r>
      <w:r w:rsidR="00D0798B" w:rsidRPr="00D621BC">
        <w:rPr>
          <w:sz w:val="24"/>
        </w:rPr>
        <w:t xml:space="preserve">the </w:t>
      </w:r>
      <w:r w:rsidRPr="00D621BC">
        <w:rPr>
          <w:sz w:val="24"/>
        </w:rPr>
        <w:t xml:space="preserve">next 18 months </w:t>
      </w:r>
    </w:p>
    <w:p w14:paraId="3072CBFA" w14:textId="77777777" w:rsidR="00040010" w:rsidRPr="00D621BC" w:rsidRDefault="00040010" w:rsidP="002F7EFB">
      <w:pPr>
        <w:pStyle w:val="ListParagraph"/>
        <w:numPr>
          <w:ilvl w:val="0"/>
          <w:numId w:val="2"/>
        </w:numPr>
        <w:spacing w:line="276" w:lineRule="auto"/>
        <w:ind w:left="504"/>
        <w:rPr>
          <w:sz w:val="24"/>
        </w:rPr>
      </w:pPr>
      <w:r w:rsidRPr="00D621BC">
        <w:rPr>
          <w:sz w:val="24"/>
        </w:rPr>
        <w:t>Target liquidation date of April 1</w:t>
      </w:r>
    </w:p>
    <w:p w14:paraId="3F0809D1" w14:textId="77777777" w:rsidR="00040010" w:rsidRPr="00D621BC" w:rsidRDefault="00040010" w:rsidP="002F7EFB">
      <w:pPr>
        <w:pStyle w:val="ListParagraph"/>
        <w:numPr>
          <w:ilvl w:val="0"/>
          <w:numId w:val="2"/>
        </w:numPr>
        <w:spacing w:line="276" w:lineRule="auto"/>
        <w:ind w:left="504"/>
        <w:rPr>
          <w:sz w:val="24"/>
        </w:rPr>
      </w:pPr>
      <w:r w:rsidRPr="00D621BC">
        <w:rPr>
          <w:sz w:val="24"/>
        </w:rPr>
        <w:t xml:space="preserve">April through September </w:t>
      </w:r>
      <w:r w:rsidR="00D0798B" w:rsidRPr="00D621BC">
        <w:rPr>
          <w:sz w:val="24"/>
        </w:rPr>
        <w:t>is available to de-obligate and re-obligate if necessary</w:t>
      </w:r>
    </w:p>
    <w:p w14:paraId="326D6228" w14:textId="77777777" w:rsidR="002F7EFB" w:rsidRPr="00D621BC" w:rsidRDefault="00D0798B" w:rsidP="002F7EFB">
      <w:pPr>
        <w:pStyle w:val="ListParagraph"/>
        <w:numPr>
          <w:ilvl w:val="0"/>
          <w:numId w:val="2"/>
        </w:numPr>
        <w:spacing w:line="276" w:lineRule="auto"/>
        <w:ind w:left="504"/>
        <w:rPr>
          <w:sz w:val="24"/>
        </w:rPr>
      </w:pPr>
      <w:r w:rsidRPr="00D621BC">
        <w:rPr>
          <w:sz w:val="24"/>
        </w:rPr>
        <w:t xml:space="preserve">October through December is available to liquidate if necessary </w:t>
      </w:r>
    </w:p>
    <w:p w14:paraId="295B5A18" w14:textId="77777777" w:rsidR="0098136E" w:rsidRPr="00D621BC" w:rsidRDefault="00A70310" w:rsidP="00D0798B">
      <w:pPr>
        <w:rPr>
          <w:sz w:val="24"/>
        </w:rPr>
      </w:pPr>
      <w:r w:rsidRPr="00D621BC">
        <w:rPr>
          <w:sz w:val="24"/>
        </w:rPr>
        <w:t xml:space="preserve">Using </w:t>
      </w:r>
      <w:r w:rsidR="002F7EFB" w:rsidRPr="00D621BC">
        <w:rPr>
          <w:sz w:val="24"/>
        </w:rPr>
        <w:t xml:space="preserve">this kind of </w:t>
      </w:r>
      <w:r w:rsidRPr="00D621BC">
        <w:rPr>
          <w:sz w:val="24"/>
        </w:rPr>
        <w:t xml:space="preserve">budgeting cycle will </w:t>
      </w:r>
      <w:r w:rsidR="00B81658" w:rsidRPr="00D621BC">
        <w:rPr>
          <w:sz w:val="24"/>
        </w:rPr>
        <w:t xml:space="preserve">help ensure </w:t>
      </w:r>
      <w:r w:rsidR="002F7EFB" w:rsidRPr="00D621BC">
        <w:rPr>
          <w:sz w:val="24"/>
        </w:rPr>
        <w:t xml:space="preserve">that all </w:t>
      </w:r>
      <w:r w:rsidR="00B81658" w:rsidRPr="00D621BC">
        <w:rPr>
          <w:sz w:val="24"/>
        </w:rPr>
        <w:t xml:space="preserve">grant funds </w:t>
      </w:r>
      <w:r w:rsidR="002F7EFB" w:rsidRPr="00D621BC">
        <w:rPr>
          <w:sz w:val="24"/>
        </w:rPr>
        <w:t>are liquidated in a timely manner.</w:t>
      </w:r>
    </w:p>
    <w:p w14:paraId="309C2216" w14:textId="77777777" w:rsidR="009F6E3F" w:rsidRPr="00D621BC" w:rsidRDefault="009F6E3F" w:rsidP="00D0798B">
      <w:pPr>
        <w:rPr>
          <w:sz w:val="24"/>
        </w:rPr>
      </w:pPr>
    </w:p>
    <w:p w14:paraId="70D477E3" w14:textId="77777777" w:rsidR="009F6E3F" w:rsidRPr="00D621BC" w:rsidRDefault="009F6E3F" w:rsidP="00D0798B">
      <w:pPr>
        <w:rPr>
          <w:sz w:val="24"/>
        </w:rPr>
      </w:pPr>
    </w:p>
    <w:p w14:paraId="2ED053B4" w14:textId="77777777" w:rsidR="00754CF2" w:rsidRPr="00D621BC" w:rsidRDefault="00754CF2" w:rsidP="00D0798B">
      <w:pPr>
        <w:rPr>
          <w:rStyle w:val="A16"/>
          <w:i/>
          <w:sz w:val="24"/>
          <w:szCs w:val="24"/>
        </w:rPr>
      </w:pPr>
    </w:p>
    <w:p w14:paraId="0927ED45" w14:textId="77777777" w:rsidR="00754CF2" w:rsidRPr="00D621BC" w:rsidRDefault="00754CF2" w:rsidP="00D0798B">
      <w:pPr>
        <w:rPr>
          <w:sz w:val="24"/>
        </w:rPr>
      </w:pPr>
    </w:p>
    <w:p w14:paraId="5BC6317A" w14:textId="658C5F04" w:rsidR="0098136E" w:rsidRPr="00D621BC" w:rsidRDefault="0098136E" w:rsidP="0098136E">
      <w:pPr>
        <w:jc w:val="right"/>
        <w:rPr>
          <w:i/>
          <w:sz w:val="24"/>
        </w:rPr>
      </w:pPr>
      <w:r w:rsidRPr="00D621BC">
        <w:rPr>
          <w:i/>
          <w:sz w:val="24"/>
        </w:rPr>
        <w:t xml:space="preserve">Last updated </w:t>
      </w:r>
      <w:r w:rsidR="00754CF2" w:rsidRPr="00D621BC">
        <w:rPr>
          <w:i/>
          <w:sz w:val="24"/>
        </w:rPr>
        <w:t xml:space="preserve">March </w:t>
      </w:r>
      <w:r w:rsidRPr="00D621BC">
        <w:rPr>
          <w:i/>
          <w:sz w:val="24"/>
        </w:rPr>
        <w:t>20</w:t>
      </w:r>
      <w:r w:rsidR="0093106A">
        <w:rPr>
          <w:i/>
          <w:sz w:val="24"/>
        </w:rPr>
        <w:t>20</w:t>
      </w:r>
    </w:p>
    <w:sectPr w:rsidR="0098136E" w:rsidRPr="00D621BC" w:rsidSect="005E5811">
      <w:headerReference w:type="first" r:id="rId7"/>
      <w:pgSz w:w="12240" w:h="15840"/>
      <w:pgMar w:top="1872"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372D4" w14:textId="77777777" w:rsidR="00670F6A" w:rsidRDefault="00670F6A" w:rsidP="001A3587">
      <w:r>
        <w:separator/>
      </w:r>
    </w:p>
  </w:endnote>
  <w:endnote w:type="continuationSeparator" w:id="0">
    <w:p w14:paraId="332A40AD" w14:textId="77777777" w:rsidR="00670F6A" w:rsidRDefault="00670F6A" w:rsidP="001A3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yriad Pro">
    <w:altName w:val="Myriad Pro"/>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DA309" w14:textId="77777777" w:rsidR="00670F6A" w:rsidRDefault="00670F6A" w:rsidP="001A3587">
      <w:r>
        <w:separator/>
      </w:r>
    </w:p>
  </w:footnote>
  <w:footnote w:type="continuationSeparator" w:id="0">
    <w:p w14:paraId="27E7DB1E" w14:textId="77777777" w:rsidR="00670F6A" w:rsidRDefault="00670F6A" w:rsidP="001A35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3F0EC" w14:textId="15A42AFF" w:rsidR="001A3587" w:rsidRDefault="001A3587" w:rsidP="001A3587">
    <w:pPr>
      <w:pStyle w:val="Header"/>
      <w:jc w:val="right"/>
    </w:pPr>
    <w:r>
      <w:rPr>
        <w:noProof/>
      </w:rPr>
      <w:drawing>
        <wp:inline distT="0" distB="0" distL="0" distR="0" wp14:anchorId="3979DD93" wp14:editId="13362992">
          <wp:extent cx="1275975" cy="271145"/>
          <wp:effectExtent l="0" t="0" r="635" b="0"/>
          <wp:docPr id="4" name="Picture 4" descr="catad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atad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5117" cy="279463"/>
                  </a:xfrm>
                  <a:prstGeom prst="rect">
                    <a:avLst/>
                  </a:prstGeom>
                  <a:noFill/>
                </pic:spPr>
              </pic:pic>
            </a:graphicData>
          </a:graphic>
        </wp:inline>
      </w:drawing>
    </w:r>
    <w:r>
      <w:t xml:space="preserve">   </w:t>
    </w:r>
    <w:r w:rsidRPr="00DB6501">
      <w:rPr>
        <w:sz w:val="40"/>
        <w:szCs w:val="40"/>
      </w:rPr>
      <w:t>Brief #</w:t>
    </w:r>
    <w:r>
      <w:rPr>
        <w:sz w:val="40"/>
        <w:szCs w:val="40"/>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20F90"/>
    <w:multiLevelType w:val="hybridMultilevel"/>
    <w:tmpl w:val="2A08EA98"/>
    <w:lvl w:ilvl="0" w:tplc="EAFAF9DC">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C36E22"/>
    <w:multiLevelType w:val="hybridMultilevel"/>
    <w:tmpl w:val="6D1AD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EE3585"/>
    <w:multiLevelType w:val="hybridMultilevel"/>
    <w:tmpl w:val="CDC22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D5C"/>
    <w:rsid w:val="00025D0D"/>
    <w:rsid w:val="00035CD9"/>
    <w:rsid w:val="00040010"/>
    <w:rsid w:val="00055ED4"/>
    <w:rsid w:val="000858B2"/>
    <w:rsid w:val="000B71A4"/>
    <w:rsid w:val="0013381A"/>
    <w:rsid w:val="001916C7"/>
    <w:rsid w:val="001A3587"/>
    <w:rsid w:val="001D736D"/>
    <w:rsid w:val="001E050E"/>
    <w:rsid w:val="00212812"/>
    <w:rsid w:val="00263E05"/>
    <w:rsid w:val="002E295A"/>
    <w:rsid w:val="002F7EFB"/>
    <w:rsid w:val="003652E8"/>
    <w:rsid w:val="00381D5C"/>
    <w:rsid w:val="00491F46"/>
    <w:rsid w:val="004A425B"/>
    <w:rsid w:val="00515159"/>
    <w:rsid w:val="00531BF5"/>
    <w:rsid w:val="00551EEB"/>
    <w:rsid w:val="005958D0"/>
    <w:rsid w:val="005E5811"/>
    <w:rsid w:val="0064113F"/>
    <w:rsid w:val="00670F6A"/>
    <w:rsid w:val="006A0F17"/>
    <w:rsid w:val="006B16F4"/>
    <w:rsid w:val="006B7E4B"/>
    <w:rsid w:val="006D37C3"/>
    <w:rsid w:val="006E6B59"/>
    <w:rsid w:val="007053C0"/>
    <w:rsid w:val="007374E5"/>
    <w:rsid w:val="00754CF2"/>
    <w:rsid w:val="007636DA"/>
    <w:rsid w:val="007B2729"/>
    <w:rsid w:val="0093106A"/>
    <w:rsid w:val="00963074"/>
    <w:rsid w:val="0096514A"/>
    <w:rsid w:val="0098136E"/>
    <w:rsid w:val="00994B7E"/>
    <w:rsid w:val="009F6E3F"/>
    <w:rsid w:val="00A53DFF"/>
    <w:rsid w:val="00A70310"/>
    <w:rsid w:val="00AC64FC"/>
    <w:rsid w:val="00AE2CF0"/>
    <w:rsid w:val="00B64A98"/>
    <w:rsid w:val="00B77D07"/>
    <w:rsid w:val="00B81658"/>
    <w:rsid w:val="00BB0321"/>
    <w:rsid w:val="00BF40D5"/>
    <w:rsid w:val="00BF62D5"/>
    <w:rsid w:val="00C43A3E"/>
    <w:rsid w:val="00C9500B"/>
    <w:rsid w:val="00CF1035"/>
    <w:rsid w:val="00D0798B"/>
    <w:rsid w:val="00D31A68"/>
    <w:rsid w:val="00D621BC"/>
    <w:rsid w:val="00D811DF"/>
    <w:rsid w:val="00D83559"/>
    <w:rsid w:val="00DB21B7"/>
    <w:rsid w:val="00E06592"/>
    <w:rsid w:val="00E34C40"/>
    <w:rsid w:val="00EC5312"/>
    <w:rsid w:val="00ED116E"/>
    <w:rsid w:val="00ED737E"/>
    <w:rsid w:val="00F12F78"/>
    <w:rsid w:val="00F727FB"/>
    <w:rsid w:val="00FF1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A082"/>
  <w15:chartTrackingRefBased/>
  <w15:docId w15:val="{2D2DC112-0B49-4D13-9E55-B2A64E1D5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imes New Roman"/>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D5C"/>
  </w:style>
  <w:style w:type="paragraph" w:styleId="Heading1">
    <w:name w:val="heading 1"/>
    <w:basedOn w:val="Normal"/>
    <w:next w:val="Normal"/>
    <w:link w:val="Heading1Char"/>
    <w:autoRedefine/>
    <w:uiPriority w:val="9"/>
    <w:qFormat/>
    <w:rsid w:val="007636DA"/>
    <w:pPr>
      <w:keepNext/>
      <w:keepLines/>
      <w:spacing w:before="240" w:line="259" w:lineRule="auto"/>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7636DA"/>
    <w:pPr>
      <w:keepNext/>
      <w:keepLines/>
      <w:spacing w:before="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6B16F4"/>
    <w:pPr>
      <w:keepNext/>
      <w:keepLines/>
      <w:spacing w:before="40"/>
      <w:outlineLvl w:val="2"/>
    </w:pPr>
    <w:rPr>
      <w:rFonts w:eastAsiaTheme="majorEastAsia" w:cstheme="majorBidi"/>
      <w:color w:val="000000" w:themeColor="text1"/>
      <w:sz w:val="24"/>
    </w:rPr>
  </w:style>
  <w:style w:type="paragraph" w:styleId="Heading4">
    <w:name w:val="heading 4"/>
    <w:basedOn w:val="Normal"/>
    <w:next w:val="Normal"/>
    <w:link w:val="Heading4Char"/>
    <w:uiPriority w:val="9"/>
    <w:unhideWhenUsed/>
    <w:qFormat/>
    <w:rsid w:val="00491F46"/>
    <w:pPr>
      <w:keepNext/>
      <w:keepLines/>
      <w:spacing w:before="40" w:line="259" w:lineRule="auto"/>
      <w:outlineLvl w:val="3"/>
    </w:pPr>
    <w:rPr>
      <w:rFonts w:eastAsiaTheme="majorEastAsia" w:cstheme="majorBidi"/>
      <w:i/>
      <w:iCs/>
      <w:color w:val="000000" w:themeColor="text1"/>
      <w:sz w:val="22"/>
    </w:rPr>
  </w:style>
  <w:style w:type="paragraph" w:styleId="Heading5">
    <w:name w:val="heading 5"/>
    <w:basedOn w:val="Normal"/>
    <w:next w:val="Normal"/>
    <w:link w:val="Heading5Char"/>
    <w:uiPriority w:val="9"/>
    <w:unhideWhenUsed/>
    <w:qFormat/>
    <w:rsid w:val="006B16F4"/>
    <w:pPr>
      <w:keepNext/>
      <w:keepLines/>
      <w:spacing w:before="40" w:line="259" w:lineRule="auto"/>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BF40D5"/>
    <w:rPr>
      <w:rFonts w:eastAsiaTheme="majorEastAsia" w:cstheme="majorBidi"/>
      <w:szCs w:val="20"/>
    </w:rPr>
  </w:style>
  <w:style w:type="paragraph" w:styleId="EnvelopeAddress">
    <w:name w:val="envelope address"/>
    <w:basedOn w:val="Normal"/>
    <w:uiPriority w:val="99"/>
    <w:semiHidden/>
    <w:unhideWhenUsed/>
    <w:rsid w:val="00BF40D5"/>
    <w:pPr>
      <w:framePr w:w="7920" w:h="1980" w:hRule="exact" w:hSpace="180" w:wrap="auto" w:hAnchor="page" w:xAlign="center" w:yAlign="bottom"/>
      <w:ind w:left="2880"/>
    </w:pPr>
    <w:rPr>
      <w:rFonts w:eastAsiaTheme="majorEastAsia" w:cstheme="majorBidi"/>
      <w:sz w:val="24"/>
    </w:rPr>
  </w:style>
  <w:style w:type="character" w:customStyle="1" w:styleId="Heading1Char">
    <w:name w:val="Heading 1 Char"/>
    <w:basedOn w:val="DefaultParagraphFont"/>
    <w:link w:val="Heading1"/>
    <w:uiPriority w:val="9"/>
    <w:rsid w:val="007636DA"/>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7636DA"/>
    <w:rPr>
      <w:rFonts w:eastAsiaTheme="majorEastAsia" w:cstheme="majorBidi"/>
      <w:b/>
      <w:color w:val="000000" w:themeColor="text1"/>
      <w:sz w:val="24"/>
      <w:szCs w:val="26"/>
    </w:rPr>
  </w:style>
  <w:style w:type="character" w:customStyle="1" w:styleId="Heading4Char">
    <w:name w:val="Heading 4 Char"/>
    <w:basedOn w:val="DefaultParagraphFont"/>
    <w:link w:val="Heading4"/>
    <w:uiPriority w:val="9"/>
    <w:rsid w:val="00491F46"/>
    <w:rPr>
      <w:rFonts w:eastAsiaTheme="majorEastAsia" w:cstheme="majorBidi"/>
      <w:i/>
      <w:iCs/>
      <w:color w:val="000000" w:themeColor="text1"/>
      <w:sz w:val="22"/>
    </w:rPr>
  </w:style>
  <w:style w:type="character" w:customStyle="1" w:styleId="Heading5Char">
    <w:name w:val="Heading 5 Char"/>
    <w:basedOn w:val="DefaultParagraphFont"/>
    <w:link w:val="Heading5"/>
    <w:uiPriority w:val="9"/>
    <w:rsid w:val="006B16F4"/>
    <w:rPr>
      <w:rFonts w:eastAsiaTheme="majorEastAsia" w:cstheme="majorBidi"/>
      <w:color w:val="000000" w:themeColor="text1"/>
    </w:rPr>
  </w:style>
  <w:style w:type="character" w:customStyle="1" w:styleId="Heading3Char">
    <w:name w:val="Heading 3 Char"/>
    <w:basedOn w:val="DefaultParagraphFont"/>
    <w:link w:val="Heading3"/>
    <w:uiPriority w:val="9"/>
    <w:rsid w:val="006B16F4"/>
    <w:rPr>
      <w:rFonts w:eastAsiaTheme="majorEastAsia" w:cstheme="majorBidi"/>
      <w:color w:val="000000" w:themeColor="text1"/>
      <w:sz w:val="24"/>
    </w:rPr>
  </w:style>
  <w:style w:type="paragraph" w:styleId="Title">
    <w:name w:val="Title"/>
    <w:basedOn w:val="Normal"/>
    <w:next w:val="Normal"/>
    <w:link w:val="TitleChar"/>
    <w:uiPriority w:val="10"/>
    <w:qFormat/>
    <w:rsid w:val="00491F46"/>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91F46"/>
    <w:rPr>
      <w:rFonts w:eastAsiaTheme="majorEastAsia" w:cstheme="majorBidi"/>
      <w:spacing w:val="-10"/>
      <w:kern w:val="28"/>
      <w:sz w:val="56"/>
      <w:szCs w:val="56"/>
    </w:rPr>
  </w:style>
  <w:style w:type="paragraph" w:styleId="BodyText">
    <w:name w:val="Body Text"/>
    <w:basedOn w:val="Normal"/>
    <w:link w:val="BodyTextChar"/>
    <w:uiPriority w:val="99"/>
    <w:semiHidden/>
    <w:unhideWhenUsed/>
    <w:rsid w:val="00381D5C"/>
    <w:pPr>
      <w:spacing w:after="120"/>
    </w:pPr>
  </w:style>
  <w:style w:type="character" w:customStyle="1" w:styleId="BodyTextChar">
    <w:name w:val="Body Text Char"/>
    <w:basedOn w:val="DefaultParagraphFont"/>
    <w:link w:val="BodyText"/>
    <w:uiPriority w:val="99"/>
    <w:semiHidden/>
    <w:rsid w:val="00381D5C"/>
  </w:style>
  <w:style w:type="paragraph" w:styleId="BodyTextFirstIndent">
    <w:name w:val="Body Text First Indent"/>
    <w:basedOn w:val="BodyText"/>
    <w:link w:val="BodyTextFirstIndentChar"/>
    <w:rsid w:val="00381D5C"/>
    <w:pPr>
      <w:spacing w:before="60"/>
      <w:ind w:firstLine="432"/>
    </w:pPr>
    <w:rPr>
      <w:rFonts w:ascii="Times New Roman" w:eastAsia="Times New Roman" w:hAnsi="Times New Roman"/>
      <w:bCs/>
      <w:sz w:val="24"/>
    </w:rPr>
  </w:style>
  <w:style w:type="character" w:customStyle="1" w:styleId="BodyTextFirstIndentChar">
    <w:name w:val="Body Text First Indent Char"/>
    <w:basedOn w:val="BodyTextChar"/>
    <w:link w:val="BodyTextFirstIndent"/>
    <w:rsid w:val="00381D5C"/>
    <w:rPr>
      <w:rFonts w:ascii="Times New Roman" w:eastAsia="Times New Roman" w:hAnsi="Times New Roman"/>
      <w:bCs/>
      <w:sz w:val="24"/>
    </w:rPr>
  </w:style>
  <w:style w:type="paragraph" w:styleId="ListParagraph">
    <w:name w:val="List Paragraph"/>
    <w:basedOn w:val="Normal"/>
    <w:uiPriority w:val="34"/>
    <w:qFormat/>
    <w:rsid w:val="00381D5C"/>
    <w:pPr>
      <w:ind w:left="720"/>
      <w:contextualSpacing/>
    </w:pPr>
  </w:style>
  <w:style w:type="paragraph" w:styleId="Revision">
    <w:name w:val="Revision"/>
    <w:hidden/>
    <w:uiPriority w:val="99"/>
    <w:semiHidden/>
    <w:rsid w:val="00BF62D5"/>
  </w:style>
  <w:style w:type="paragraph" w:styleId="BalloonText">
    <w:name w:val="Balloon Text"/>
    <w:basedOn w:val="Normal"/>
    <w:link w:val="BalloonTextChar"/>
    <w:uiPriority w:val="99"/>
    <w:semiHidden/>
    <w:unhideWhenUsed/>
    <w:rsid w:val="00BF62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2D5"/>
    <w:rPr>
      <w:rFonts w:ascii="Segoe UI" w:hAnsi="Segoe UI" w:cs="Segoe UI"/>
      <w:sz w:val="18"/>
      <w:szCs w:val="18"/>
    </w:rPr>
  </w:style>
  <w:style w:type="character" w:styleId="Hyperlink">
    <w:name w:val="Hyperlink"/>
    <w:basedOn w:val="DefaultParagraphFont"/>
    <w:uiPriority w:val="99"/>
    <w:unhideWhenUsed/>
    <w:rsid w:val="0098136E"/>
    <w:rPr>
      <w:color w:val="0563C1" w:themeColor="hyperlink"/>
      <w:u w:val="single"/>
    </w:rPr>
  </w:style>
  <w:style w:type="character" w:customStyle="1" w:styleId="A16">
    <w:name w:val="A16"/>
    <w:uiPriority w:val="99"/>
    <w:rsid w:val="00963074"/>
    <w:rPr>
      <w:rFonts w:cs="Myriad Pro"/>
      <w:color w:val="000000"/>
      <w:sz w:val="15"/>
      <w:szCs w:val="15"/>
    </w:rPr>
  </w:style>
  <w:style w:type="paragraph" w:styleId="Header">
    <w:name w:val="header"/>
    <w:basedOn w:val="Normal"/>
    <w:link w:val="HeaderChar"/>
    <w:uiPriority w:val="99"/>
    <w:unhideWhenUsed/>
    <w:rsid w:val="001A3587"/>
    <w:pPr>
      <w:tabs>
        <w:tab w:val="center" w:pos="4680"/>
        <w:tab w:val="right" w:pos="9360"/>
      </w:tabs>
    </w:pPr>
  </w:style>
  <w:style w:type="character" w:customStyle="1" w:styleId="HeaderChar">
    <w:name w:val="Header Char"/>
    <w:basedOn w:val="DefaultParagraphFont"/>
    <w:link w:val="Header"/>
    <w:uiPriority w:val="99"/>
    <w:rsid w:val="001A3587"/>
  </w:style>
  <w:style w:type="paragraph" w:styleId="Footer">
    <w:name w:val="footer"/>
    <w:basedOn w:val="Normal"/>
    <w:link w:val="FooterChar"/>
    <w:uiPriority w:val="99"/>
    <w:unhideWhenUsed/>
    <w:rsid w:val="001A3587"/>
    <w:pPr>
      <w:tabs>
        <w:tab w:val="center" w:pos="4680"/>
        <w:tab w:val="right" w:pos="9360"/>
      </w:tabs>
    </w:pPr>
  </w:style>
  <w:style w:type="character" w:customStyle="1" w:styleId="FooterChar">
    <w:name w:val="Footer Char"/>
    <w:basedOn w:val="DefaultParagraphFont"/>
    <w:link w:val="Footer"/>
    <w:uiPriority w:val="99"/>
    <w:rsid w:val="001A3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dc:creator>
  <cp:keywords/>
  <dc:description/>
  <cp:lastModifiedBy>Diane</cp:lastModifiedBy>
  <cp:revision>12</cp:revision>
  <cp:lastPrinted>2017-02-13T13:06:00Z</cp:lastPrinted>
  <dcterms:created xsi:type="dcterms:W3CDTF">2020-03-10T18:20:00Z</dcterms:created>
  <dcterms:modified xsi:type="dcterms:W3CDTF">2020-03-10T19:09:00Z</dcterms:modified>
</cp:coreProperties>
</file>