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8FA61" w14:textId="374070AB" w:rsidR="009729E4" w:rsidRDefault="00D87B50" w:rsidP="007E3CBA">
      <w:pPr>
        <w:pStyle w:val="Heading3"/>
        <w:jc w:val="center"/>
        <w:rPr>
          <w:rFonts w:ascii="Verdana" w:hAnsi="Verdana"/>
          <w:b/>
          <w:sz w:val="44"/>
          <w:szCs w:val="44"/>
        </w:rPr>
      </w:pPr>
      <w:r>
        <w:rPr>
          <w:rFonts w:ascii="Verdana" w:hAnsi="Verdana"/>
          <w:b/>
          <w:noProof/>
          <w:sz w:val="44"/>
          <w:szCs w:val="44"/>
        </w:rPr>
        <w:drawing>
          <wp:inline distT="0" distB="0" distL="0" distR="0" wp14:anchorId="3E2F2F81" wp14:editId="2EA700BC">
            <wp:extent cx="3838982" cy="750570"/>
            <wp:effectExtent l="0" t="0" r="0" b="0"/>
            <wp:docPr id="1" name="Picture 1" descr="Catada Logo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tada Logo&#10;&#10;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248" cy="7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827D" w14:textId="518FFC90" w:rsidR="00BC5A7D" w:rsidRPr="00D316EC" w:rsidRDefault="00BC5A7D" w:rsidP="00D316EC">
      <w:pPr>
        <w:pStyle w:val="Title"/>
      </w:pPr>
      <w:r w:rsidRPr="00D316EC">
        <w:t>Flexibility and Comparability</w:t>
      </w:r>
      <w:r w:rsidR="00B55F4F" w:rsidRPr="00D316EC">
        <w:t xml:space="preserve"> </w:t>
      </w:r>
      <w:r w:rsidR="00E91967" w:rsidRPr="00D316EC">
        <w:t xml:space="preserve">— </w:t>
      </w:r>
      <w:r w:rsidR="009729E4" w:rsidRPr="00D316EC">
        <w:br/>
      </w:r>
      <w:r w:rsidR="00B55F4F" w:rsidRPr="00D316EC">
        <w:t>Data Reporting</w:t>
      </w:r>
    </w:p>
    <w:p w14:paraId="26F8267E" w14:textId="77777777" w:rsidR="007E46DA" w:rsidRDefault="007E46DA" w:rsidP="00B732E0">
      <w:pPr>
        <w:rPr>
          <w:rFonts w:ascii="Verdana" w:hAnsi="Verdana"/>
          <w:sz w:val="20"/>
          <w:szCs w:val="20"/>
        </w:rPr>
      </w:pPr>
    </w:p>
    <w:p w14:paraId="555DA950" w14:textId="3F62F2FE" w:rsidR="0038467A" w:rsidRPr="002461DE" w:rsidRDefault="00085B35" w:rsidP="002461DE">
      <w:pPr>
        <w:pStyle w:val="BodyText"/>
      </w:pPr>
      <w:r w:rsidRPr="002461DE">
        <w:t>In g</w:t>
      </w:r>
      <w:r w:rsidR="0038467A" w:rsidRPr="002461DE">
        <w:t>eneral</w:t>
      </w:r>
      <w:r w:rsidRPr="002461DE">
        <w:t>,</w:t>
      </w:r>
      <w:r w:rsidR="0038467A" w:rsidRPr="002461DE">
        <w:t xml:space="preserve"> </w:t>
      </w:r>
      <w:r w:rsidR="00752570" w:rsidRPr="002461DE">
        <w:t xml:space="preserve">State AT Programs </w:t>
      </w:r>
      <w:r w:rsidR="0038467A" w:rsidRPr="002461DE">
        <w:t xml:space="preserve">are expected to conduct all </w:t>
      </w:r>
      <w:r w:rsidRPr="002461DE">
        <w:t xml:space="preserve">four </w:t>
      </w:r>
      <w:r w:rsidR="0038467A" w:rsidRPr="002461DE">
        <w:t>of the state</w:t>
      </w:r>
      <w:r w:rsidR="00E91967" w:rsidRPr="002461DE">
        <w:t>-</w:t>
      </w:r>
      <w:r w:rsidR="0038467A" w:rsidRPr="002461DE">
        <w:t xml:space="preserve">level </w:t>
      </w:r>
      <w:r w:rsidR="007E46DA" w:rsidRPr="002461DE">
        <w:t xml:space="preserve">activities along with </w:t>
      </w:r>
      <w:proofErr w:type="gramStart"/>
      <w:r w:rsidR="007E46DA" w:rsidRPr="002461DE">
        <w:t>all of</w:t>
      </w:r>
      <w:proofErr w:type="gramEnd"/>
      <w:r w:rsidR="007E46DA" w:rsidRPr="002461DE">
        <w:t xml:space="preserve"> the </w:t>
      </w:r>
      <w:r w:rsidRPr="002461DE">
        <w:t>s</w:t>
      </w:r>
      <w:r w:rsidR="0038467A" w:rsidRPr="002461DE">
        <w:t>tate leadership activities authorized in Section 4 of the AT Act. However, the law provides for two exceptions to conducting all four of the state</w:t>
      </w:r>
      <w:r w:rsidR="00E91967" w:rsidRPr="002461DE">
        <w:t>-</w:t>
      </w:r>
      <w:r w:rsidR="0038467A" w:rsidRPr="002461DE">
        <w:t xml:space="preserve">level activities, </w:t>
      </w:r>
      <w:proofErr w:type="gramStart"/>
      <w:r w:rsidR="0038467A" w:rsidRPr="002461DE">
        <w:t>flexibility</w:t>
      </w:r>
      <w:proofErr w:type="gramEnd"/>
      <w:r w:rsidR="0038467A" w:rsidRPr="002461DE">
        <w:t xml:space="preserve"> and comparability. </w:t>
      </w:r>
    </w:p>
    <w:p w14:paraId="05355681" w14:textId="77777777" w:rsidR="003463AB" w:rsidRPr="002461DE" w:rsidRDefault="00B732E0" w:rsidP="002461DE">
      <w:pPr>
        <w:pStyle w:val="Heading1"/>
      </w:pPr>
      <w:r w:rsidRPr="002461DE">
        <w:t>Flexibility</w:t>
      </w:r>
    </w:p>
    <w:p w14:paraId="6A4450AD" w14:textId="48332901" w:rsidR="00B732E0" w:rsidRPr="007E46DA" w:rsidRDefault="00B732E0" w:rsidP="002461DE">
      <w:pPr>
        <w:pStyle w:val="BodyText"/>
      </w:pPr>
      <w:r w:rsidRPr="007E46DA">
        <w:t>Section 4(e)(</w:t>
      </w:r>
      <w:r w:rsidR="007E46DA">
        <w:t>5</w:t>
      </w:r>
      <w:r w:rsidRPr="007E46DA">
        <w:t xml:space="preserve">) </w:t>
      </w:r>
      <w:r w:rsidR="00BC5A7D" w:rsidRPr="007E46DA">
        <w:t xml:space="preserve">provides that </w:t>
      </w:r>
      <w:r w:rsidR="00F3349E" w:rsidRPr="007E46DA">
        <w:t>“a</w:t>
      </w:r>
      <w:r w:rsidR="00BC5A7D" w:rsidRPr="007E46DA">
        <w:rPr>
          <w:rFonts w:eastAsiaTheme="minorHAnsi"/>
        </w:rPr>
        <w:t xml:space="preserve"> </w:t>
      </w:r>
      <w:r w:rsidR="00E91967">
        <w:rPr>
          <w:rFonts w:eastAsiaTheme="minorHAnsi"/>
        </w:rPr>
        <w:t>s</w:t>
      </w:r>
      <w:r w:rsidR="00BC5A7D" w:rsidRPr="007E46DA">
        <w:rPr>
          <w:rFonts w:eastAsiaTheme="minorHAnsi"/>
        </w:rPr>
        <w:t xml:space="preserve">tate may use funds that the </w:t>
      </w:r>
      <w:r w:rsidR="00E91967">
        <w:rPr>
          <w:rFonts w:eastAsiaTheme="minorHAnsi"/>
        </w:rPr>
        <w:t>s</w:t>
      </w:r>
      <w:r w:rsidR="00BC5A7D" w:rsidRPr="007E46DA">
        <w:rPr>
          <w:rFonts w:eastAsiaTheme="minorHAnsi"/>
        </w:rPr>
        <w:t>tate receives under a grant awarded under this section to carry out any 2 or more of the activities described in paragraph (2)</w:t>
      </w:r>
      <w:r w:rsidR="00E91967">
        <w:rPr>
          <w:rFonts w:eastAsiaTheme="minorHAnsi"/>
        </w:rPr>
        <w:t>,</w:t>
      </w:r>
      <w:r w:rsidR="00BC5A7D" w:rsidRPr="007E46DA">
        <w:rPr>
          <w:rFonts w:eastAsiaTheme="minorHAnsi"/>
        </w:rPr>
        <w:t xml:space="preserve">” which are the four state level activities. That section goes on to provide a special rule that requires states who use flexibility “shall use not more than 30 percent of the funds made available through the grant to carry out </w:t>
      </w:r>
      <w:r w:rsidR="007E46DA">
        <w:rPr>
          <w:rFonts w:eastAsiaTheme="minorHAnsi"/>
        </w:rPr>
        <w:t xml:space="preserve">such </w:t>
      </w:r>
      <w:r w:rsidR="00BC5A7D" w:rsidRPr="007E46DA">
        <w:rPr>
          <w:rFonts w:eastAsiaTheme="minorHAnsi"/>
        </w:rPr>
        <w:t>activities</w:t>
      </w:r>
      <w:r w:rsidR="00E91967">
        <w:rPr>
          <w:rFonts w:eastAsiaTheme="minorHAnsi"/>
        </w:rPr>
        <w:t>,</w:t>
      </w:r>
      <w:r w:rsidR="007E46DA">
        <w:rPr>
          <w:rFonts w:eastAsiaTheme="minorHAnsi"/>
        </w:rPr>
        <w:t xml:space="preserve">” meaning </w:t>
      </w:r>
      <w:r w:rsidR="00BC5A7D" w:rsidRPr="007E46DA">
        <w:rPr>
          <w:rFonts w:eastAsiaTheme="minorHAnsi"/>
        </w:rPr>
        <w:t xml:space="preserve">state leadership activities. This means a grantee </w:t>
      </w:r>
      <w:r w:rsidRPr="007E46DA">
        <w:t xml:space="preserve">can choose not to conduct up to two </w:t>
      </w:r>
      <w:r w:rsidR="00BC5A7D" w:rsidRPr="007E46DA">
        <w:t xml:space="preserve">state level activities. Grantees who </w:t>
      </w:r>
      <w:r w:rsidRPr="007E46DA">
        <w:t xml:space="preserve">claim flexibility in a given fiscal year </w:t>
      </w:r>
      <w:r w:rsidR="00BC5A7D" w:rsidRPr="007E46DA">
        <w:t xml:space="preserve">DO NOT </w:t>
      </w:r>
      <w:r w:rsidRPr="007E46DA">
        <w:t>report data for that activity during that fiscal year</w:t>
      </w:r>
      <w:r w:rsidR="00BC0F2D" w:rsidRPr="007E46DA">
        <w:t>.</w:t>
      </w:r>
      <w:r w:rsidRPr="007E46DA">
        <w:t xml:space="preserve"> </w:t>
      </w:r>
      <w:r w:rsidR="00BC0F2D" w:rsidRPr="007E46DA">
        <w:t>A</w:t>
      </w:r>
      <w:r w:rsidRPr="007E46DA">
        <w:t xml:space="preserve"> maximum </w:t>
      </w:r>
      <w:r w:rsidR="00BC0F2D" w:rsidRPr="007E46DA">
        <w:t xml:space="preserve">of </w:t>
      </w:r>
      <w:r w:rsidRPr="007E46DA">
        <w:t xml:space="preserve">30% of total expenditure </w:t>
      </w:r>
      <w:r w:rsidR="00BC0F2D" w:rsidRPr="007E46DA">
        <w:t xml:space="preserve">is allowed for </w:t>
      </w:r>
      <w:r w:rsidRPr="007E46DA">
        <w:t>state leadership activities</w:t>
      </w:r>
      <w:r w:rsidR="00BC0F2D" w:rsidRPr="007E46DA">
        <w:t xml:space="preserve">, with </w:t>
      </w:r>
      <w:r w:rsidR="009F6142" w:rsidRPr="007E46DA">
        <w:t xml:space="preserve">the remainder of 70% or more </w:t>
      </w:r>
      <w:r w:rsidR="00BC0F2D" w:rsidRPr="007E46DA">
        <w:t xml:space="preserve">allocated to the </w:t>
      </w:r>
      <w:r w:rsidR="00752570" w:rsidRPr="007E46DA">
        <w:t xml:space="preserve">other two </w:t>
      </w:r>
      <w:r w:rsidR="00BC0F2D" w:rsidRPr="007E46DA">
        <w:t xml:space="preserve">or </w:t>
      </w:r>
      <w:r w:rsidR="00752570" w:rsidRPr="007E46DA">
        <w:t>three</w:t>
      </w:r>
      <w:r w:rsidR="00BC0F2D" w:rsidRPr="007E46DA">
        <w:t xml:space="preserve"> state</w:t>
      </w:r>
      <w:r w:rsidR="00E91967">
        <w:t>-</w:t>
      </w:r>
      <w:r w:rsidR="00BC0F2D" w:rsidRPr="007E46DA">
        <w:t>level activities the state will conduct</w:t>
      </w:r>
      <w:r w:rsidRPr="007E46DA">
        <w:t xml:space="preserve">.  </w:t>
      </w:r>
    </w:p>
    <w:p w14:paraId="59D7F76E" w14:textId="77777777" w:rsidR="00B732E0" w:rsidRPr="00BC5A7D" w:rsidRDefault="00B732E0" w:rsidP="00B732E0">
      <w:pPr>
        <w:rPr>
          <w:rFonts w:ascii="Verdana" w:hAnsi="Verdana"/>
          <w:sz w:val="20"/>
          <w:szCs w:val="20"/>
        </w:rPr>
      </w:pPr>
    </w:p>
    <w:p w14:paraId="4D3C1718" w14:textId="77777777" w:rsidR="003463AB" w:rsidRPr="002461DE" w:rsidRDefault="003463AB" w:rsidP="002461DE">
      <w:pPr>
        <w:pStyle w:val="Heading1"/>
      </w:pPr>
      <w:r w:rsidRPr="002461DE">
        <w:t>Comparability</w:t>
      </w:r>
    </w:p>
    <w:p w14:paraId="7357B84C" w14:textId="0D3047C1" w:rsidR="007E46DA" w:rsidRPr="002461DE" w:rsidRDefault="003463AB" w:rsidP="002461DE">
      <w:pPr>
        <w:pStyle w:val="BodyText"/>
      </w:pPr>
      <w:r w:rsidRPr="002461DE">
        <w:t>S</w:t>
      </w:r>
      <w:r w:rsidR="00B732E0" w:rsidRPr="002461DE">
        <w:t xml:space="preserve">ection 4(e)(1)(B) of the AT Act provides that </w:t>
      </w:r>
      <w:r w:rsidR="0038467A" w:rsidRPr="002461DE">
        <w:t>“</w:t>
      </w:r>
      <w:r w:rsidR="00EA0814" w:rsidRPr="002461DE">
        <w:t>a</w:t>
      </w:r>
      <w:r w:rsidR="0038467A" w:rsidRPr="002461DE">
        <w:t xml:space="preserve"> </w:t>
      </w:r>
      <w:r w:rsidR="00EA0814" w:rsidRPr="002461DE">
        <w:t>s</w:t>
      </w:r>
      <w:r w:rsidR="0038467A" w:rsidRPr="002461DE">
        <w:t xml:space="preserve">tate shall not be required to use a portion of the funds made available through the grant to carry out the category of activities described in subparagraph (A), (B), (C), or (D) of paragraph (2) if, in that </w:t>
      </w:r>
      <w:r w:rsidR="00B74AF4" w:rsidRPr="002461DE">
        <w:t>s</w:t>
      </w:r>
      <w:r w:rsidR="0038467A" w:rsidRPr="002461DE">
        <w:t>tate</w:t>
      </w:r>
      <w:r w:rsidR="00B74AF4" w:rsidRPr="002461DE">
        <w:t xml:space="preserve"> </w:t>
      </w:r>
      <w:r w:rsidR="0038467A" w:rsidRPr="002461DE">
        <w:t>— (</w:t>
      </w:r>
      <w:proofErr w:type="spellStart"/>
      <w:r w:rsidR="0038467A" w:rsidRPr="002461DE">
        <w:t>i</w:t>
      </w:r>
      <w:proofErr w:type="spellEnd"/>
      <w:r w:rsidR="0038467A" w:rsidRPr="002461DE">
        <w:t>) financial support is provided from State or other non-</w:t>
      </w:r>
      <w:r w:rsidR="00B74AF4" w:rsidRPr="002461DE">
        <w:t>f</w:t>
      </w:r>
      <w:r w:rsidR="0038467A" w:rsidRPr="002461DE">
        <w:t xml:space="preserve">ederal resources or entities for that category of activities; and (ii) the amount of the financial support is comparable to, or greater than, the amount of the portion of the funds made available through the grant that the </w:t>
      </w:r>
      <w:r w:rsidR="00B74AF4" w:rsidRPr="002461DE">
        <w:t>s</w:t>
      </w:r>
      <w:r w:rsidR="0038467A" w:rsidRPr="002461DE">
        <w:t xml:space="preserve">tate would have expended for that category of activities, in the absence of this subparagraph.” To simplify, this means that a grantee can choose </w:t>
      </w:r>
      <w:r w:rsidR="0038467A" w:rsidRPr="002461DE">
        <w:rPr>
          <w:rFonts w:eastAsiaTheme="minorHAnsi"/>
        </w:rPr>
        <w:t>to not conduct a state</w:t>
      </w:r>
      <w:r w:rsidR="00B74AF4" w:rsidRPr="002461DE">
        <w:rPr>
          <w:rFonts w:eastAsiaTheme="minorHAnsi"/>
        </w:rPr>
        <w:t>-</w:t>
      </w:r>
      <w:r w:rsidR="0038467A" w:rsidRPr="002461DE">
        <w:rPr>
          <w:rFonts w:eastAsiaTheme="minorHAnsi"/>
        </w:rPr>
        <w:t xml:space="preserve">level activity </w:t>
      </w:r>
      <w:r w:rsidR="0038467A" w:rsidRPr="002461DE">
        <w:t xml:space="preserve">if that activity is supported comparably with nonfederal funds so long as </w:t>
      </w:r>
      <w:r w:rsidR="00B732E0" w:rsidRPr="002461DE">
        <w:t xml:space="preserve">the amount of financial support provided from nonfederal resources is comparable or greater than the amount that the </w:t>
      </w:r>
      <w:r w:rsidR="0038467A" w:rsidRPr="002461DE">
        <w:t xml:space="preserve">grantee </w:t>
      </w:r>
      <w:r w:rsidR="00B732E0" w:rsidRPr="002461DE">
        <w:t xml:space="preserve">would have </w:t>
      </w:r>
      <w:r w:rsidR="0038467A" w:rsidRPr="002461DE">
        <w:t xml:space="preserve">allocated </w:t>
      </w:r>
      <w:r w:rsidR="00B732E0" w:rsidRPr="002461DE">
        <w:t xml:space="preserve">for the activity.  </w:t>
      </w:r>
    </w:p>
    <w:p w14:paraId="294F7051" w14:textId="77777777" w:rsidR="007E46DA" w:rsidRPr="002461DE" w:rsidRDefault="007E46DA" w:rsidP="002461DE">
      <w:pPr>
        <w:pStyle w:val="BodyText"/>
      </w:pPr>
    </w:p>
    <w:p w14:paraId="154ECF49" w14:textId="3BA54FC2" w:rsidR="00B732E0" w:rsidRPr="002461DE" w:rsidRDefault="00640423" w:rsidP="002461DE">
      <w:pPr>
        <w:pStyle w:val="BodyText"/>
        <w:rPr>
          <w:b/>
          <w:bCs/>
        </w:rPr>
      </w:pPr>
      <w:r w:rsidRPr="002461DE">
        <w:rPr>
          <w:b/>
          <w:bCs/>
        </w:rPr>
        <w:t>T</w:t>
      </w:r>
      <w:r w:rsidR="007E46DA" w:rsidRPr="002461DE">
        <w:rPr>
          <w:b/>
          <w:bCs/>
        </w:rPr>
        <w:t xml:space="preserve">he AT Act </w:t>
      </w:r>
      <w:r w:rsidRPr="002461DE">
        <w:rPr>
          <w:b/>
          <w:bCs/>
        </w:rPr>
        <w:t xml:space="preserve">as reauthorized in 2022 now </w:t>
      </w:r>
      <w:r w:rsidR="007E46DA" w:rsidRPr="002461DE">
        <w:rPr>
          <w:b/>
          <w:bCs/>
        </w:rPr>
        <w:t>requires g</w:t>
      </w:r>
      <w:r w:rsidR="0038467A" w:rsidRPr="002461DE">
        <w:rPr>
          <w:b/>
          <w:bCs/>
        </w:rPr>
        <w:t xml:space="preserve">rantees </w:t>
      </w:r>
      <w:r w:rsidR="005D7CA6" w:rsidRPr="002461DE">
        <w:rPr>
          <w:b/>
          <w:bCs/>
        </w:rPr>
        <w:t xml:space="preserve">who claim comparability </w:t>
      </w:r>
      <w:r w:rsidR="007E46DA" w:rsidRPr="002461DE">
        <w:rPr>
          <w:b/>
          <w:bCs/>
        </w:rPr>
        <w:t xml:space="preserve">for a state level activity to report data for that activity in </w:t>
      </w:r>
      <w:r w:rsidR="007E46DA" w:rsidRPr="002461DE">
        <w:rPr>
          <w:b/>
          <w:bCs/>
        </w:rPr>
        <w:lastRenderedPageBreak/>
        <w:t xml:space="preserve">their Annual Progress Report (APR). </w:t>
      </w:r>
      <w:r w:rsidRPr="002461DE">
        <w:rPr>
          <w:b/>
          <w:bCs/>
        </w:rPr>
        <w:t xml:space="preserve">Section 4(f)(2)(A) reads as follows: “Each </w:t>
      </w:r>
      <w:r w:rsidR="00B74AF4" w:rsidRPr="002461DE">
        <w:rPr>
          <w:b/>
          <w:bCs/>
        </w:rPr>
        <w:t>s</w:t>
      </w:r>
      <w:r w:rsidRPr="002461DE">
        <w:rPr>
          <w:b/>
          <w:bCs/>
        </w:rPr>
        <w:t xml:space="preserve">tate shall prepare and submit to the </w:t>
      </w:r>
      <w:r w:rsidR="00B74AF4" w:rsidRPr="002461DE">
        <w:rPr>
          <w:b/>
          <w:bCs/>
        </w:rPr>
        <w:t>s</w:t>
      </w:r>
      <w:r w:rsidRPr="002461DE">
        <w:rPr>
          <w:b/>
          <w:bCs/>
        </w:rPr>
        <w:t xml:space="preserve">ecretary an APR on the activities carried out by the </w:t>
      </w:r>
      <w:r w:rsidR="00B74AF4" w:rsidRPr="002461DE">
        <w:rPr>
          <w:b/>
          <w:bCs/>
        </w:rPr>
        <w:t>s</w:t>
      </w:r>
      <w:r w:rsidRPr="002461DE">
        <w:rPr>
          <w:b/>
          <w:bCs/>
        </w:rPr>
        <w:t xml:space="preserve">tate in accordance with subsection (e) including activities funded by </w:t>
      </w:r>
      <w:r w:rsidR="00B74AF4" w:rsidRPr="002461DE">
        <w:rPr>
          <w:b/>
          <w:bCs/>
        </w:rPr>
        <w:t>s</w:t>
      </w:r>
      <w:r w:rsidRPr="002461DE">
        <w:rPr>
          <w:b/>
          <w:bCs/>
        </w:rPr>
        <w:t>tate or other non-federal sources under subsection(e)(1)(B)</w:t>
      </w:r>
      <w:r w:rsidR="00B74AF4" w:rsidRPr="002461DE">
        <w:rPr>
          <w:b/>
          <w:bCs/>
        </w:rPr>
        <w:t>.”</w:t>
      </w:r>
      <w:r w:rsidRPr="002461DE">
        <w:rPr>
          <w:b/>
          <w:bCs/>
        </w:rPr>
        <w:t xml:space="preserve"> </w:t>
      </w:r>
    </w:p>
    <w:p w14:paraId="0B72D5A6" w14:textId="77777777" w:rsidR="0038467A" w:rsidRPr="007E46DA" w:rsidRDefault="0038467A" w:rsidP="00B732E0">
      <w:pPr>
        <w:rPr>
          <w:rFonts w:ascii="Verdana" w:hAnsi="Verdana"/>
          <w:sz w:val="22"/>
          <w:szCs w:val="22"/>
        </w:rPr>
      </w:pPr>
    </w:p>
    <w:p w14:paraId="3E072C0F" w14:textId="05ED22A5" w:rsidR="00B23965" w:rsidRPr="00D87B50" w:rsidRDefault="0038467A" w:rsidP="002461DE">
      <w:pPr>
        <w:pStyle w:val="BodyText"/>
      </w:pPr>
      <w:r w:rsidRPr="007E46DA">
        <w:t>When a grantee claims comparability in their State Plan, they must also provide a d</w:t>
      </w:r>
      <w:r w:rsidR="00B732E0" w:rsidRPr="007E46DA">
        <w:t>escri</w:t>
      </w:r>
      <w:r w:rsidRPr="007E46DA">
        <w:t xml:space="preserve">ption of </w:t>
      </w:r>
      <w:r w:rsidR="00B732E0" w:rsidRPr="007E46DA">
        <w:t xml:space="preserve">the comparable activity and comparable financial support. </w:t>
      </w:r>
      <w:r w:rsidRPr="007E46DA">
        <w:t xml:space="preserve">This includes </w:t>
      </w:r>
      <w:r w:rsidR="001E0B24" w:rsidRPr="007E46DA">
        <w:t>describing th</w:t>
      </w:r>
      <w:r w:rsidR="00B732E0" w:rsidRPr="007E46DA">
        <w:t xml:space="preserve">e comparable activity, who conducts </w:t>
      </w:r>
      <w:r w:rsidR="001E0B24" w:rsidRPr="007E46DA">
        <w:t xml:space="preserve">and </w:t>
      </w:r>
      <w:r w:rsidR="00B732E0" w:rsidRPr="007E46DA">
        <w:t xml:space="preserve">supports the activity, and what makes it comparable both in terms of resources supporting the activity and how the activity is related to the purposes of the AT Act. </w:t>
      </w:r>
      <w:r w:rsidR="009F6142" w:rsidRPr="007E46DA">
        <w:t>Unlike claiming flexibility, the required state</w:t>
      </w:r>
      <w:r w:rsidR="00B74AF4">
        <w:t>-</w:t>
      </w:r>
      <w:r w:rsidR="009F6142" w:rsidRPr="007E46DA">
        <w:t xml:space="preserve">level and state leadership </w:t>
      </w:r>
      <w:r w:rsidR="00752570" w:rsidRPr="007E46DA">
        <w:t xml:space="preserve">expenditure percentages </w:t>
      </w:r>
      <w:r w:rsidR="009F6142" w:rsidRPr="007E46DA">
        <w:t xml:space="preserve">are not </w:t>
      </w:r>
      <w:r w:rsidR="00391D44" w:rsidRPr="007E46DA">
        <w:t xml:space="preserve">changed </w:t>
      </w:r>
      <w:r w:rsidR="009F6142" w:rsidRPr="007E46DA">
        <w:t xml:space="preserve">by claiming comparability.  </w:t>
      </w:r>
    </w:p>
    <w:p w14:paraId="0C886210" w14:textId="554C9D63" w:rsidR="009729E4" w:rsidRPr="002461DE" w:rsidRDefault="005D7CA6" w:rsidP="002461DE">
      <w:pPr>
        <w:pStyle w:val="Heading1"/>
      </w:pPr>
      <w:r w:rsidRPr="002461DE">
        <w:t>Performance Measures</w:t>
      </w:r>
    </w:p>
    <w:p w14:paraId="783A6A70" w14:textId="6034942F" w:rsidR="009729E4" w:rsidRPr="00054A8D" w:rsidRDefault="00B23965" w:rsidP="002461DE">
      <w:pPr>
        <w:pStyle w:val="BodyText"/>
      </w:pPr>
      <w:r w:rsidRPr="007E46DA">
        <w:t xml:space="preserve">Before claiming </w:t>
      </w:r>
      <w:r w:rsidR="0038467A" w:rsidRPr="007E46DA">
        <w:t>flexibility</w:t>
      </w:r>
      <w:r w:rsidRPr="007E46DA">
        <w:t xml:space="preserve"> or comparability</w:t>
      </w:r>
      <w:r w:rsidR="00B74AF4">
        <w:t>,</w:t>
      </w:r>
      <w:r w:rsidR="0038467A" w:rsidRPr="007E46DA">
        <w:t xml:space="preserve"> </w:t>
      </w:r>
      <w:r w:rsidRPr="007E46DA">
        <w:t xml:space="preserve">grantees should make sure they have sufficient data for </w:t>
      </w:r>
      <w:r w:rsidR="00804055" w:rsidRPr="007E46DA">
        <w:t xml:space="preserve">both </w:t>
      </w:r>
      <w:r w:rsidR="007E3CBA">
        <w:t>A</w:t>
      </w:r>
      <w:r w:rsidR="00CF2283" w:rsidRPr="007E46DA">
        <w:t xml:space="preserve">nnual </w:t>
      </w:r>
      <w:r w:rsidR="007E3CBA">
        <w:t>P</w:t>
      </w:r>
      <w:r w:rsidR="00CF2283" w:rsidRPr="007E46DA">
        <w:t xml:space="preserve">rogress </w:t>
      </w:r>
      <w:r w:rsidR="007E3CBA">
        <w:t>R</w:t>
      </w:r>
      <w:r w:rsidR="00CF2283" w:rsidRPr="007E46DA">
        <w:t xml:space="preserve">eport (APR) </w:t>
      </w:r>
      <w:r w:rsidR="00804055" w:rsidRPr="007E46DA">
        <w:t xml:space="preserve">performance measures </w:t>
      </w:r>
      <w:r w:rsidR="00B74AF4">
        <w:t>—</w:t>
      </w:r>
      <w:r w:rsidR="00B74AF4" w:rsidRPr="007E46DA">
        <w:t xml:space="preserve"> </w:t>
      </w:r>
      <w:r w:rsidRPr="007E46DA">
        <w:t>acquisition (state financing</w:t>
      </w:r>
      <w:r w:rsidR="00752570" w:rsidRPr="007E46DA">
        <w:t xml:space="preserve">, </w:t>
      </w:r>
      <w:r w:rsidRPr="007E46DA">
        <w:t>reuse activities</w:t>
      </w:r>
      <w:r w:rsidR="00B74AF4">
        <w:t>,</w:t>
      </w:r>
      <w:r w:rsidR="00752570" w:rsidRPr="007E46DA">
        <w:t xml:space="preserve"> and </w:t>
      </w:r>
      <w:r w:rsidR="00CF2283" w:rsidRPr="007E46DA">
        <w:t xml:space="preserve">non-decision-making </w:t>
      </w:r>
      <w:r w:rsidR="00752570" w:rsidRPr="007E46DA">
        <w:t>device loan</w:t>
      </w:r>
      <w:r w:rsidRPr="007E46DA">
        <w:t xml:space="preserve">) </w:t>
      </w:r>
      <w:r w:rsidR="00804055" w:rsidRPr="007E46DA">
        <w:t xml:space="preserve">and </w:t>
      </w:r>
      <w:r w:rsidRPr="007E46DA">
        <w:t>access (</w:t>
      </w:r>
      <w:r w:rsidR="00CF2283" w:rsidRPr="007E46DA">
        <w:t xml:space="preserve">decision-making </w:t>
      </w:r>
      <w:r w:rsidRPr="007E46DA">
        <w:t>device loan and demonstration activities)</w:t>
      </w:r>
      <w:r w:rsidR="005D7CA6" w:rsidRPr="007E46DA">
        <w:t>. T</w:t>
      </w:r>
      <w:r w:rsidRPr="007E46DA">
        <w:t xml:space="preserve">he elimination of one activity in either </w:t>
      </w:r>
      <w:r w:rsidR="00804055" w:rsidRPr="007E46DA">
        <w:t>area (</w:t>
      </w:r>
      <w:r w:rsidR="005D7CA6" w:rsidRPr="007E46DA">
        <w:t>acquisition or access</w:t>
      </w:r>
      <w:r w:rsidR="00804055" w:rsidRPr="007E46DA">
        <w:t>)</w:t>
      </w:r>
      <w:r w:rsidR="005D7CA6" w:rsidRPr="007E46DA">
        <w:t xml:space="preserve"> </w:t>
      </w:r>
      <w:r w:rsidR="00752570" w:rsidRPr="007E46DA">
        <w:t xml:space="preserve">will reduce the </w:t>
      </w:r>
      <w:r w:rsidR="00CF2283" w:rsidRPr="007E46DA">
        <w:t xml:space="preserve">scope of services </w:t>
      </w:r>
      <w:r w:rsidR="005D7CA6" w:rsidRPr="007E46DA">
        <w:t xml:space="preserve">producing data for </w:t>
      </w:r>
      <w:r w:rsidRPr="007E46DA">
        <w:t>th</w:t>
      </w:r>
      <w:r w:rsidR="00804055" w:rsidRPr="007E46DA">
        <w:t>at</w:t>
      </w:r>
      <w:r w:rsidRPr="007E46DA">
        <w:t xml:space="preserve"> measure</w:t>
      </w:r>
      <w:r w:rsidR="00B74AF4">
        <w:t>,</w:t>
      </w:r>
      <w:r w:rsidR="00CA3870" w:rsidRPr="007E46DA">
        <w:t xml:space="preserve"> </w:t>
      </w:r>
      <w:r w:rsidR="00804055" w:rsidRPr="007E46DA">
        <w:t xml:space="preserve">and </w:t>
      </w:r>
      <w:r w:rsidR="00752570" w:rsidRPr="007E46DA">
        <w:t xml:space="preserve">it is important to make sure the remaining </w:t>
      </w:r>
      <w:r w:rsidR="00CF2283" w:rsidRPr="007E46DA">
        <w:t>services</w:t>
      </w:r>
      <w:r w:rsidR="00752570" w:rsidRPr="007E46DA">
        <w:t xml:space="preserve"> are r</w:t>
      </w:r>
      <w:r w:rsidR="00CA3870" w:rsidRPr="007E46DA">
        <w:t xml:space="preserve">obust </w:t>
      </w:r>
      <w:r w:rsidR="00752570" w:rsidRPr="007E46DA">
        <w:t xml:space="preserve">enough </w:t>
      </w:r>
      <w:r w:rsidR="00CA3870" w:rsidRPr="007E46DA">
        <w:t xml:space="preserve">to provide stable </w:t>
      </w:r>
      <w:r w:rsidR="00752570" w:rsidRPr="007E46DA">
        <w:t xml:space="preserve">acquisition and/or access performance measure </w:t>
      </w:r>
      <w:r w:rsidR="00CA3870" w:rsidRPr="007E46DA">
        <w:t xml:space="preserve">data.  </w:t>
      </w:r>
    </w:p>
    <w:p w14:paraId="15B18EC4" w14:textId="32C313BA" w:rsidR="00BC5A7D" w:rsidRDefault="00BC5A7D">
      <w:pPr>
        <w:rPr>
          <w:rFonts w:ascii="Verdana" w:hAnsi="Verdana"/>
          <w:sz w:val="16"/>
          <w:szCs w:val="16"/>
        </w:rPr>
      </w:pPr>
    </w:p>
    <w:p w14:paraId="00D8934D" w14:textId="0F97A474" w:rsidR="00CF2283" w:rsidRDefault="00CF2283">
      <w:pPr>
        <w:rPr>
          <w:rFonts w:ascii="Verdana" w:hAnsi="Verdana"/>
          <w:sz w:val="16"/>
          <w:szCs w:val="16"/>
        </w:rPr>
      </w:pPr>
    </w:p>
    <w:p w14:paraId="0D1F8609" w14:textId="77777777" w:rsidR="00CF2283" w:rsidRDefault="00CF2283">
      <w:pPr>
        <w:rPr>
          <w:rFonts w:ascii="Verdana" w:hAnsi="Verdana"/>
          <w:sz w:val="16"/>
          <w:szCs w:val="16"/>
        </w:rPr>
      </w:pPr>
    </w:p>
    <w:p w14:paraId="329956A2" w14:textId="60493EEC" w:rsidR="00BC5A7D" w:rsidRPr="00B7546F" w:rsidRDefault="00BC5A7D" w:rsidP="0038263E">
      <w:pPr>
        <w:jc w:val="right"/>
        <w:rPr>
          <w:rFonts w:ascii="Verdana" w:hAnsi="Verdana"/>
          <w:i/>
          <w:color w:val="0563C1" w:themeColor="hyperlink"/>
          <w:sz w:val="20"/>
          <w:szCs w:val="20"/>
          <w:u w:val="single"/>
        </w:rPr>
      </w:pPr>
      <w:r w:rsidRPr="00B7546F">
        <w:rPr>
          <w:rFonts w:ascii="Verdana" w:hAnsi="Verdana"/>
          <w:i/>
          <w:sz w:val="20"/>
          <w:szCs w:val="20"/>
        </w:rPr>
        <w:t xml:space="preserve">Last updated </w:t>
      </w:r>
      <w:r w:rsidR="00640423">
        <w:rPr>
          <w:rFonts w:ascii="Verdana" w:hAnsi="Verdana"/>
          <w:i/>
          <w:sz w:val="20"/>
          <w:szCs w:val="20"/>
        </w:rPr>
        <w:t xml:space="preserve">January </w:t>
      </w:r>
      <w:r w:rsidRPr="00B7546F">
        <w:rPr>
          <w:rFonts w:ascii="Verdana" w:hAnsi="Verdana"/>
          <w:i/>
          <w:sz w:val="20"/>
          <w:szCs w:val="20"/>
        </w:rPr>
        <w:t>20</w:t>
      </w:r>
      <w:r w:rsidR="00B7546F" w:rsidRPr="00B7546F">
        <w:rPr>
          <w:rFonts w:ascii="Verdana" w:hAnsi="Verdana"/>
          <w:i/>
          <w:sz w:val="20"/>
          <w:szCs w:val="20"/>
        </w:rPr>
        <w:t>2</w:t>
      </w:r>
      <w:r w:rsidR="00640423">
        <w:rPr>
          <w:rFonts w:ascii="Verdana" w:hAnsi="Verdana"/>
          <w:i/>
          <w:sz w:val="20"/>
          <w:szCs w:val="20"/>
        </w:rPr>
        <w:t>3</w:t>
      </w:r>
      <w:r w:rsidRPr="00B7546F">
        <w:rPr>
          <w:rStyle w:val="Hyperlink"/>
          <w:rFonts w:ascii="Verdana" w:hAnsi="Verdana"/>
          <w:i/>
          <w:sz w:val="20"/>
          <w:szCs w:val="20"/>
        </w:rPr>
        <w:t xml:space="preserve"> </w:t>
      </w:r>
    </w:p>
    <w:sectPr w:rsidR="00BC5A7D" w:rsidRPr="00B7546F" w:rsidSect="007E46D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31789" w14:textId="77777777" w:rsidR="0086600D" w:rsidRDefault="0086600D" w:rsidP="00B7546F">
      <w:r>
        <w:separator/>
      </w:r>
    </w:p>
  </w:endnote>
  <w:endnote w:type="continuationSeparator" w:id="0">
    <w:p w14:paraId="49A6A397" w14:textId="77777777" w:rsidR="0086600D" w:rsidRDefault="0086600D" w:rsidP="00B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69929" w14:textId="4A01D268" w:rsidR="009729E4" w:rsidRPr="007709AA" w:rsidRDefault="009729E4" w:rsidP="007709AA">
    <w:pPr>
      <w:pStyle w:val="Footer"/>
    </w:pPr>
    <w:r w:rsidRPr="007709AA">
      <w:rPr>
        <w:rFonts w:eastAsiaTheme="minorHAnsi"/>
      </w:rPr>
      <w:t>CATADA R</w:t>
    </w:r>
    <w:r w:rsidR="00054A8D">
      <w:rPr>
        <w:rFonts w:eastAsiaTheme="minorHAnsi"/>
      </w:rPr>
      <w:t>esource Brief</w:t>
    </w:r>
    <w:r w:rsidRPr="007709AA">
      <w:rPr>
        <w:rFonts w:eastAsiaTheme="minorHAnsi"/>
      </w:rPr>
      <w:t xml:space="preserve"> #8: Flexibility and Comparability —Data Reporting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DFC21" w14:textId="77777777" w:rsidR="0086600D" w:rsidRDefault="0086600D" w:rsidP="00B7546F">
      <w:r>
        <w:separator/>
      </w:r>
    </w:p>
  </w:footnote>
  <w:footnote w:type="continuationSeparator" w:id="0">
    <w:p w14:paraId="2614D774" w14:textId="77777777" w:rsidR="0086600D" w:rsidRDefault="0086600D" w:rsidP="00B75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2E0"/>
    <w:rsid w:val="00054A8D"/>
    <w:rsid w:val="000816DD"/>
    <w:rsid w:val="0008289C"/>
    <w:rsid w:val="00085B35"/>
    <w:rsid w:val="001E0B24"/>
    <w:rsid w:val="002461DE"/>
    <w:rsid w:val="003463AB"/>
    <w:rsid w:val="0038263E"/>
    <w:rsid w:val="0038467A"/>
    <w:rsid w:val="00391D44"/>
    <w:rsid w:val="003E529D"/>
    <w:rsid w:val="00435DFD"/>
    <w:rsid w:val="00491F46"/>
    <w:rsid w:val="0049566E"/>
    <w:rsid w:val="005D7CA6"/>
    <w:rsid w:val="00640423"/>
    <w:rsid w:val="006B16F4"/>
    <w:rsid w:val="0071057A"/>
    <w:rsid w:val="00752570"/>
    <w:rsid w:val="007709AA"/>
    <w:rsid w:val="00774033"/>
    <w:rsid w:val="00787F73"/>
    <w:rsid w:val="007D772B"/>
    <w:rsid w:val="007E3CBA"/>
    <w:rsid w:val="007E46DA"/>
    <w:rsid w:val="00804055"/>
    <w:rsid w:val="008110BC"/>
    <w:rsid w:val="0086600D"/>
    <w:rsid w:val="00885B9C"/>
    <w:rsid w:val="008D46F4"/>
    <w:rsid w:val="009729E4"/>
    <w:rsid w:val="009F5B15"/>
    <w:rsid w:val="009F6142"/>
    <w:rsid w:val="00AB7B6F"/>
    <w:rsid w:val="00AE09CB"/>
    <w:rsid w:val="00B23965"/>
    <w:rsid w:val="00B55F4F"/>
    <w:rsid w:val="00B732E0"/>
    <w:rsid w:val="00B74AF4"/>
    <w:rsid w:val="00B7546F"/>
    <w:rsid w:val="00BB0321"/>
    <w:rsid w:val="00BC0F2D"/>
    <w:rsid w:val="00BC5A7D"/>
    <w:rsid w:val="00BD250E"/>
    <w:rsid w:val="00BF40D5"/>
    <w:rsid w:val="00CA3870"/>
    <w:rsid w:val="00CF2283"/>
    <w:rsid w:val="00D316EC"/>
    <w:rsid w:val="00D87B50"/>
    <w:rsid w:val="00DE7960"/>
    <w:rsid w:val="00E34C40"/>
    <w:rsid w:val="00E91967"/>
    <w:rsid w:val="00EA0814"/>
    <w:rsid w:val="00F3349E"/>
    <w:rsid w:val="00F707B9"/>
    <w:rsid w:val="00FC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15AF"/>
  <w15:docId w15:val="{145E5A23-EFAD-419A-B54F-1AB8606B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2E0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9E4"/>
    <w:pPr>
      <w:keepNext/>
      <w:keepLines/>
      <w:spacing w:before="240" w:line="259" w:lineRule="auto"/>
      <w:outlineLvl w:val="0"/>
    </w:pPr>
    <w:rPr>
      <w:rFonts w:ascii="Verdana" w:eastAsiaTheme="majorEastAsia" w:hAnsi="Verdan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9E4"/>
    <w:pPr>
      <w:keepNext/>
      <w:keepLines/>
      <w:spacing w:before="40" w:line="259" w:lineRule="auto"/>
      <w:outlineLvl w:val="1"/>
    </w:pPr>
    <w:rPr>
      <w:rFonts w:ascii="Verdana" w:eastAsiaTheme="majorEastAsia" w:hAnsi="Verdana" w:cstheme="majorBidi"/>
      <w:b/>
      <w:i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6F4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1F46"/>
    <w:pPr>
      <w:keepNext/>
      <w:keepLines/>
      <w:spacing w:before="40" w:line="259" w:lineRule="auto"/>
      <w:outlineLvl w:val="3"/>
    </w:pPr>
    <w:rPr>
      <w:rFonts w:eastAsiaTheme="majorEastAsia" w:cstheme="majorBidi"/>
      <w:i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16F4"/>
    <w:pPr>
      <w:keepNext/>
      <w:keepLines/>
      <w:spacing w:before="40" w:line="259" w:lineRule="auto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BF40D5"/>
    <w:rPr>
      <w:rFonts w:eastAsiaTheme="majorEastAsia" w:cstheme="majorBidi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BF40D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9729E4"/>
    <w:rPr>
      <w:rFonts w:eastAsiaTheme="majorEastAsia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9E4"/>
    <w:rPr>
      <w:rFonts w:eastAsiaTheme="majorEastAsia" w:cstheme="majorBidi"/>
      <w:b/>
      <w:i/>
      <w:color w:val="C45911" w:themeColor="accent2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91F46"/>
    <w:rPr>
      <w:rFonts w:eastAsiaTheme="majorEastAsia" w:cstheme="majorBidi"/>
      <w:i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6B16F4"/>
    <w:rPr>
      <w:rFonts w:eastAsiaTheme="majorEastAsia" w:cstheme="majorBidi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6B16F4"/>
    <w:rPr>
      <w:rFonts w:eastAsiaTheme="majorEastAsia" w:cstheme="majorBidi"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316EC"/>
    <w:pPr>
      <w:contextualSpacing/>
      <w:jc w:val="center"/>
    </w:pPr>
    <w:rPr>
      <w:rFonts w:ascii="Verdana" w:eastAsiaTheme="majorEastAsia" w:hAnsi="Verdan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6EC"/>
    <w:rPr>
      <w:rFonts w:eastAsiaTheme="majorEastAsia" w:cstheme="majorBidi"/>
      <w:b/>
      <w:spacing w:val="-10"/>
      <w:kern w:val="28"/>
      <w:sz w:val="52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2461DE"/>
    <w:pPr>
      <w:spacing w:after="120"/>
    </w:pPr>
    <w:rPr>
      <w:rFonts w:ascii="Verdana" w:hAnsi="Verdana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461DE"/>
    <w:rPr>
      <w:rFonts w:eastAsia="Times New Roman"/>
      <w:sz w:val="22"/>
    </w:rPr>
  </w:style>
  <w:style w:type="paragraph" w:styleId="BodyTextFirstIndent">
    <w:name w:val="Body Text First Indent"/>
    <w:basedOn w:val="BodyText"/>
    <w:link w:val="BodyTextFirstIndentChar"/>
    <w:rsid w:val="00B732E0"/>
    <w:pPr>
      <w:spacing w:before="60"/>
      <w:ind w:firstLine="432"/>
    </w:pPr>
    <w:rPr>
      <w:bCs/>
    </w:rPr>
  </w:style>
  <w:style w:type="character" w:customStyle="1" w:styleId="BodyTextFirstIndentChar">
    <w:name w:val="Body Text First Indent Char"/>
    <w:basedOn w:val="BodyTextChar"/>
    <w:link w:val="BodyTextFirstIndent"/>
    <w:rsid w:val="00B732E0"/>
    <w:rPr>
      <w:rFonts w:ascii="Times New Roman" w:eastAsia="Times New Roman" w:hAnsi="Times New Roman"/>
      <w:bCs/>
      <w:sz w:val="24"/>
    </w:rPr>
  </w:style>
  <w:style w:type="paragraph" w:styleId="ListParagraph">
    <w:name w:val="List Paragraph"/>
    <w:basedOn w:val="Normal"/>
    <w:uiPriority w:val="34"/>
    <w:qFormat/>
    <w:rsid w:val="00B732E0"/>
    <w:pPr>
      <w:spacing w:after="160" w:line="259" w:lineRule="auto"/>
      <w:ind w:left="720"/>
      <w:contextualSpacing/>
    </w:pPr>
    <w:rPr>
      <w:rFonts w:ascii="Verdana" w:eastAsiaTheme="minorHAnsi" w:hAnsi="Verdana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C5A7D"/>
    <w:rPr>
      <w:color w:val="0563C1" w:themeColor="hyperlink"/>
      <w:u w:val="single"/>
    </w:rPr>
  </w:style>
  <w:style w:type="character" w:customStyle="1" w:styleId="A16">
    <w:name w:val="A16"/>
    <w:uiPriority w:val="99"/>
    <w:rsid w:val="00BC5A7D"/>
    <w:rPr>
      <w:rFonts w:cs="Myriad Pro"/>
      <w:color w:val="000000"/>
      <w:sz w:val="15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F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F2D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B7B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B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B6F"/>
    <w:rPr>
      <w:rFonts w:ascii="Times New Roman" w:eastAsia="Times New Roman" w:hAnsi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B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B6F"/>
    <w:rPr>
      <w:rFonts w:ascii="Times New Roman" w:eastAsia="Times New Roman" w:hAnsi="Times New Roman"/>
      <w:b/>
      <w:bCs/>
      <w:szCs w:val="20"/>
    </w:rPr>
  </w:style>
  <w:style w:type="paragraph" w:styleId="Revision">
    <w:name w:val="Revision"/>
    <w:hidden/>
    <w:uiPriority w:val="99"/>
    <w:semiHidden/>
    <w:rsid w:val="001E0B24"/>
    <w:rPr>
      <w:rFonts w:ascii="Times New Roman" w:eastAsia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B754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46F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754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46F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D62788-B8FA-6546-BED7-1C7F49003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Diane</dc:creator>
  <cp:lastModifiedBy>Daria Domin</cp:lastModifiedBy>
  <cp:revision>2</cp:revision>
  <dcterms:created xsi:type="dcterms:W3CDTF">2023-03-09T16:28:00Z</dcterms:created>
  <dcterms:modified xsi:type="dcterms:W3CDTF">2023-03-09T16:28:00Z</dcterms:modified>
</cp:coreProperties>
</file>