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0DA55EAB" w:rsidR="00A537E0" w:rsidRDefault="00CF074B" w:rsidP="00A537E0">
      <w:pPr>
        <w:pStyle w:val="Heading1"/>
      </w:pPr>
      <w:r>
        <w:t>Mississippi</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B72D2D"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B72D2D"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B72D2D"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B72D2D"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B72D2D"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B72D2D"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B72D2D"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B72D2D"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B72D2D"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B72D2D"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B72D2D"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B72D2D"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B72D2D"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B72D2D"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B72D2D"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B72D2D"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B72D2D"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B72D2D"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B72D2D"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B72D2D"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B72D2D"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B72D2D"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B72D2D"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B72D2D"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534CF76" w:rsidR="00A628F2" w:rsidRPr="00A628F2" w:rsidRDefault="00B347B6" w:rsidP="00A628F2">
            <w:pPr>
              <w:pStyle w:val="ListParagraph"/>
              <w:numPr>
                <w:ilvl w:val="2"/>
                <w:numId w:val="9"/>
              </w:numPr>
              <w:rPr>
                <w:sz w:val="22"/>
                <w:szCs w:val="22"/>
              </w:rPr>
            </w:pPr>
            <w:r w:rsidRPr="00A628F2">
              <w:rPr>
                <w:sz w:val="22"/>
                <w:szCs w:val="22"/>
              </w:rPr>
              <w:t>State Program Title</w:t>
            </w:r>
            <w:r w:rsidR="00A628F2" w:rsidRPr="00A628F2">
              <w:rPr>
                <w:sz w:val="22"/>
                <w:szCs w:val="22"/>
              </w:rPr>
              <w:t xml:space="preserve"> </w:t>
            </w:r>
            <w:r w:rsidR="00A628F2">
              <w:rPr>
                <w:sz w:val="22"/>
                <w:szCs w:val="22"/>
              </w:rPr>
              <w:t xml:space="preserve">  Project START</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03D8E2B1" w:rsidR="00B347B6" w:rsidRDefault="00B347B6" w:rsidP="009F6CA3">
            <w:pPr>
              <w:rPr>
                <w:sz w:val="22"/>
                <w:szCs w:val="22"/>
              </w:rPr>
            </w:pPr>
            <w:r>
              <w:rPr>
                <w:sz w:val="22"/>
                <w:szCs w:val="22"/>
              </w:rPr>
              <w:t>2. State AT Program URL (home page for State AT Program)</w:t>
            </w:r>
            <w:r w:rsidR="00A628F2">
              <w:rPr>
                <w:sz w:val="22"/>
                <w:szCs w:val="22"/>
              </w:rPr>
              <w:t xml:space="preserve">  www.msprojectstart.org</w:t>
            </w:r>
          </w:p>
        </w:tc>
      </w:tr>
      <w:tr w:rsidR="00B347B6" w14:paraId="182DA963" w14:textId="77777777" w:rsidTr="003E4186">
        <w:tc>
          <w:tcPr>
            <w:tcW w:w="4734" w:type="dxa"/>
            <w:tcBorders>
              <w:left w:val="single" w:sz="12" w:space="0" w:color="auto"/>
              <w:right w:val="single" w:sz="12" w:space="0" w:color="auto"/>
            </w:tcBorders>
          </w:tcPr>
          <w:p w14:paraId="3427F0BE" w14:textId="784A7EEB" w:rsidR="00B347B6" w:rsidRDefault="00B347B6" w:rsidP="009F6CA3">
            <w:pPr>
              <w:rPr>
                <w:sz w:val="22"/>
                <w:szCs w:val="22"/>
              </w:rPr>
            </w:pPr>
            <w:r>
              <w:rPr>
                <w:sz w:val="22"/>
                <w:szCs w:val="22"/>
              </w:rPr>
              <w:t>3. Mailing address</w:t>
            </w:r>
            <w:r w:rsidR="00A628F2">
              <w:rPr>
                <w:sz w:val="22"/>
                <w:szCs w:val="22"/>
              </w:rPr>
              <w:t xml:space="preserve">  1281 Highway 51 North</w:t>
            </w:r>
          </w:p>
        </w:tc>
        <w:tc>
          <w:tcPr>
            <w:tcW w:w="4734" w:type="dxa"/>
            <w:tcBorders>
              <w:left w:val="single" w:sz="12" w:space="0" w:color="auto"/>
              <w:right w:val="single" w:sz="12" w:space="0" w:color="auto"/>
            </w:tcBorders>
          </w:tcPr>
          <w:p w14:paraId="7B4B70A7" w14:textId="290FE9E8" w:rsidR="00B347B6" w:rsidRDefault="00B347B6" w:rsidP="009F6CA3">
            <w:pPr>
              <w:rPr>
                <w:sz w:val="22"/>
                <w:szCs w:val="22"/>
              </w:rPr>
            </w:pPr>
            <w:r>
              <w:rPr>
                <w:sz w:val="22"/>
                <w:szCs w:val="22"/>
              </w:rPr>
              <w:t>5. State</w:t>
            </w:r>
            <w:r w:rsidR="00A628F2">
              <w:rPr>
                <w:sz w:val="22"/>
                <w:szCs w:val="22"/>
              </w:rPr>
              <w:t xml:space="preserve">  MS</w:t>
            </w:r>
          </w:p>
        </w:tc>
      </w:tr>
      <w:tr w:rsidR="00B347B6" w14:paraId="505B0B59" w14:textId="77777777" w:rsidTr="003E4186">
        <w:tc>
          <w:tcPr>
            <w:tcW w:w="4734" w:type="dxa"/>
            <w:tcBorders>
              <w:left w:val="single" w:sz="12" w:space="0" w:color="auto"/>
              <w:right w:val="single" w:sz="12" w:space="0" w:color="auto"/>
            </w:tcBorders>
          </w:tcPr>
          <w:p w14:paraId="2AC7F20A" w14:textId="43C2631B" w:rsidR="00B347B6" w:rsidRDefault="00B347B6" w:rsidP="009F6CA3">
            <w:pPr>
              <w:rPr>
                <w:sz w:val="22"/>
                <w:szCs w:val="22"/>
              </w:rPr>
            </w:pPr>
            <w:r>
              <w:rPr>
                <w:sz w:val="22"/>
                <w:szCs w:val="22"/>
              </w:rPr>
              <w:t>4. City</w:t>
            </w:r>
            <w:r w:rsidR="00A628F2">
              <w:rPr>
                <w:sz w:val="22"/>
                <w:szCs w:val="22"/>
              </w:rPr>
              <w:t xml:space="preserve">  Madison</w:t>
            </w:r>
          </w:p>
        </w:tc>
        <w:tc>
          <w:tcPr>
            <w:tcW w:w="4734" w:type="dxa"/>
            <w:tcBorders>
              <w:left w:val="single" w:sz="12" w:space="0" w:color="auto"/>
              <w:right w:val="single" w:sz="12" w:space="0" w:color="auto"/>
            </w:tcBorders>
          </w:tcPr>
          <w:p w14:paraId="7283D610" w14:textId="77777777" w:rsidR="00B347B6" w:rsidRDefault="00B347B6" w:rsidP="009F6CA3">
            <w:pPr>
              <w:rPr>
                <w:sz w:val="22"/>
                <w:szCs w:val="22"/>
              </w:rPr>
            </w:pPr>
            <w:r>
              <w:rPr>
                <w:sz w:val="22"/>
                <w:szCs w:val="22"/>
              </w:rPr>
              <w:t>6. Zip code</w:t>
            </w:r>
            <w:r w:rsidR="00A628F2">
              <w:rPr>
                <w:sz w:val="22"/>
                <w:szCs w:val="22"/>
              </w:rPr>
              <w:t xml:space="preserve">  39110</w:t>
            </w:r>
          </w:p>
          <w:p w14:paraId="539D3084" w14:textId="0E627735" w:rsidR="00A628F2" w:rsidRDefault="00A628F2" w:rsidP="009F6CA3">
            <w:pPr>
              <w:rPr>
                <w:sz w:val="22"/>
                <w:szCs w:val="22"/>
              </w:rPr>
            </w:pP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4BDC550" w:rsidR="00B347B6" w:rsidRDefault="00B347B6" w:rsidP="00FC1B1D">
            <w:pPr>
              <w:rPr>
                <w:sz w:val="22"/>
                <w:szCs w:val="22"/>
              </w:rPr>
            </w:pPr>
            <w:r>
              <w:rPr>
                <w:sz w:val="22"/>
                <w:szCs w:val="22"/>
              </w:rPr>
              <w:lastRenderedPageBreak/>
              <w:t>7. Main email address</w:t>
            </w:r>
            <w:r w:rsidR="00A92A63">
              <w:rPr>
                <w:sz w:val="22"/>
                <w:szCs w:val="22"/>
              </w:rPr>
              <w:t xml:space="preserve"> (for general public to use to contact State AT Program) </w:t>
            </w:r>
            <w:r w:rsidR="00FC1B1D">
              <w:rPr>
                <w:sz w:val="22"/>
                <w:szCs w:val="22"/>
              </w:rPr>
              <w:t xml:space="preserve"> projectstart@mdrs.ms.gov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4EC08061"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4A67A7">
              <w:rPr>
                <w:sz w:val="22"/>
                <w:szCs w:val="22"/>
              </w:rPr>
              <w:t xml:space="preserve"> </w:t>
            </w:r>
            <w:r w:rsidR="00CF074B">
              <w:rPr>
                <w:sz w:val="22"/>
                <w:szCs w:val="22"/>
              </w:rPr>
              <w:t xml:space="preserve"> (601) 853-5249</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24CF84AA" w:rsidR="00B347B6" w:rsidRDefault="00B347B6" w:rsidP="009F6CA3">
            <w:pPr>
              <w:rPr>
                <w:sz w:val="22"/>
                <w:szCs w:val="22"/>
              </w:rPr>
            </w:pPr>
            <w:r>
              <w:rPr>
                <w:sz w:val="22"/>
                <w:szCs w:val="22"/>
              </w:rPr>
              <w:t>10. Agency name</w:t>
            </w:r>
            <w:r w:rsidR="00CF074B">
              <w:rPr>
                <w:sz w:val="22"/>
                <w:szCs w:val="22"/>
              </w:rPr>
              <w:t xml:space="preserve"> Mississippi Department of Rehabilitation Services</w:t>
            </w:r>
          </w:p>
        </w:tc>
      </w:tr>
      <w:tr w:rsidR="00B347B6" w14:paraId="0488634D" w14:textId="77777777" w:rsidTr="003E4186">
        <w:tc>
          <w:tcPr>
            <w:tcW w:w="4734" w:type="dxa"/>
            <w:tcBorders>
              <w:left w:val="single" w:sz="12" w:space="0" w:color="auto"/>
              <w:right w:val="single" w:sz="12" w:space="0" w:color="auto"/>
            </w:tcBorders>
          </w:tcPr>
          <w:p w14:paraId="4331CCC6" w14:textId="7B2CBF73" w:rsidR="00B347B6" w:rsidRDefault="00B347B6" w:rsidP="009F6CA3">
            <w:pPr>
              <w:rPr>
                <w:sz w:val="22"/>
                <w:szCs w:val="22"/>
              </w:rPr>
            </w:pPr>
            <w:r>
              <w:rPr>
                <w:sz w:val="22"/>
                <w:szCs w:val="22"/>
              </w:rPr>
              <w:t>11. Mailing address</w:t>
            </w:r>
            <w:r w:rsidR="00CF074B">
              <w:rPr>
                <w:sz w:val="22"/>
                <w:szCs w:val="22"/>
              </w:rPr>
              <w:t xml:space="preserve"> 1281 Highway 51 North</w:t>
            </w:r>
          </w:p>
        </w:tc>
        <w:tc>
          <w:tcPr>
            <w:tcW w:w="4734" w:type="dxa"/>
            <w:tcBorders>
              <w:left w:val="single" w:sz="12" w:space="0" w:color="auto"/>
              <w:right w:val="single" w:sz="12" w:space="0" w:color="auto"/>
            </w:tcBorders>
          </w:tcPr>
          <w:p w14:paraId="6889AB95" w14:textId="66663FB4" w:rsidR="00B347B6" w:rsidRDefault="00B347B6" w:rsidP="009F6CA3">
            <w:pPr>
              <w:rPr>
                <w:sz w:val="22"/>
                <w:szCs w:val="22"/>
              </w:rPr>
            </w:pPr>
            <w:r>
              <w:rPr>
                <w:sz w:val="22"/>
                <w:szCs w:val="22"/>
              </w:rPr>
              <w:t>13. State</w:t>
            </w:r>
            <w:r w:rsidR="00CF074B">
              <w:rPr>
                <w:sz w:val="22"/>
                <w:szCs w:val="22"/>
              </w:rPr>
              <w:t xml:space="preserve"> MS</w:t>
            </w:r>
          </w:p>
        </w:tc>
      </w:tr>
      <w:tr w:rsidR="00B347B6" w14:paraId="5035D8F1" w14:textId="77777777" w:rsidTr="003E4186">
        <w:tc>
          <w:tcPr>
            <w:tcW w:w="4734" w:type="dxa"/>
            <w:tcBorders>
              <w:left w:val="single" w:sz="12" w:space="0" w:color="auto"/>
              <w:right w:val="single" w:sz="12" w:space="0" w:color="auto"/>
            </w:tcBorders>
          </w:tcPr>
          <w:p w14:paraId="7F563139" w14:textId="63EEF364" w:rsidR="00B347B6" w:rsidRDefault="00B347B6" w:rsidP="009F6CA3">
            <w:pPr>
              <w:rPr>
                <w:sz w:val="22"/>
                <w:szCs w:val="22"/>
              </w:rPr>
            </w:pPr>
            <w:r>
              <w:rPr>
                <w:sz w:val="22"/>
                <w:szCs w:val="22"/>
              </w:rPr>
              <w:t>12. City</w:t>
            </w:r>
            <w:r w:rsidR="00CF074B">
              <w:rPr>
                <w:sz w:val="22"/>
                <w:szCs w:val="22"/>
              </w:rPr>
              <w:t xml:space="preserve"> Madison </w:t>
            </w:r>
          </w:p>
        </w:tc>
        <w:tc>
          <w:tcPr>
            <w:tcW w:w="4734" w:type="dxa"/>
            <w:tcBorders>
              <w:left w:val="single" w:sz="12" w:space="0" w:color="auto"/>
              <w:right w:val="single" w:sz="12" w:space="0" w:color="auto"/>
            </w:tcBorders>
          </w:tcPr>
          <w:p w14:paraId="28AB5703" w14:textId="4D5D1B95" w:rsidR="00B347B6" w:rsidRDefault="00B347B6" w:rsidP="009F6CA3">
            <w:pPr>
              <w:rPr>
                <w:sz w:val="22"/>
                <w:szCs w:val="22"/>
              </w:rPr>
            </w:pPr>
            <w:r>
              <w:rPr>
                <w:sz w:val="22"/>
                <w:szCs w:val="22"/>
              </w:rPr>
              <w:t>14. Zip code</w:t>
            </w:r>
            <w:r w:rsidR="00CF074B">
              <w:rPr>
                <w:sz w:val="22"/>
                <w:szCs w:val="22"/>
              </w:rPr>
              <w:t xml:space="preserve"> 39110</w:t>
            </w:r>
          </w:p>
        </w:tc>
      </w:tr>
      <w:tr w:rsidR="00B347B6" w14:paraId="25F1A29C" w14:textId="77777777" w:rsidTr="003E4186">
        <w:tc>
          <w:tcPr>
            <w:tcW w:w="9468" w:type="dxa"/>
            <w:gridSpan w:val="2"/>
            <w:tcBorders>
              <w:left w:val="single" w:sz="12" w:space="0" w:color="auto"/>
              <w:right w:val="single" w:sz="12" w:space="0" w:color="auto"/>
            </w:tcBorders>
          </w:tcPr>
          <w:p w14:paraId="3CD08100" w14:textId="2A3E13FF" w:rsidR="00B347B6" w:rsidRDefault="00B347B6" w:rsidP="009F6CA3">
            <w:pPr>
              <w:rPr>
                <w:sz w:val="22"/>
                <w:szCs w:val="22"/>
              </w:rPr>
            </w:pPr>
            <w:r>
              <w:rPr>
                <w:sz w:val="22"/>
                <w:szCs w:val="22"/>
              </w:rPr>
              <w:t>15. Lead Agency URL</w:t>
            </w:r>
            <w:r w:rsidR="00CF074B">
              <w:rPr>
                <w:sz w:val="22"/>
                <w:szCs w:val="22"/>
              </w:rPr>
              <w:t xml:space="preserve"> </w:t>
            </w:r>
            <w:hyperlink r:id="rId8" w:history="1">
              <w:r w:rsidR="00CF074B" w:rsidRPr="002171BA">
                <w:rPr>
                  <w:rStyle w:val="Hyperlink"/>
                  <w:sz w:val="22"/>
                  <w:szCs w:val="22"/>
                </w:rPr>
                <w:t>www.mdrs.ms.gov</w:t>
              </w:r>
            </w:hyperlink>
            <w:r w:rsidR="00CF074B">
              <w:rPr>
                <w:sz w:val="22"/>
                <w:szCs w:val="22"/>
              </w:rPr>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4AF0A43" w:rsidR="00B347B6" w:rsidRDefault="00B347B6" w:rsidP="00CF074B">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B72D2D">
              <w:rPr>
                <w:rFonts w:ascii="Arial" w:hAnsi="Arial"/>
                <w:sz w:val="22"/>
                <w:szCs w:val="22"/>
              </w:rPr>
            </w:r>
            <w:r w:rsidR="00B72D2D">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sidR="00CF074B">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CF074B">
              <w:rPr>
                <w:rFonts w:ascii="Arial" w:hAnsi="Arial"/>
                <w:sz w:val="22"/>
                <w:szCs w:val="22"/>
              </w:rPr>
              <w:instrText xml:space="preserve"> FORMCHECKBOX </w:instrText>
            </w:r>
            <w:r w:rsidR="00B72D2D">
              <w:rPr>
                <w:rFonts w:ascii="Arial" w:hAnsi="Arial"/>
                <w:sz w:val="22"/>
                <w:szCs w:val="22"/>
              </w:rPr>
            </w:r>
            <w:r w:rsidR="00B72D2D">
              <w:rPr>
                <w:rFonts w:ascii="Arial" w:hAnsi="Arial"/>
                <w:sz w:val="22"/>
                <w:szCs w:val="22"/>
              </w:rPr>
              <w:fldChar w:fldCharType="separate"/>
            </w:r>
            <w:r w:rsidR="00CF074B">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CE4C446" w:rsidR="00B347B6" w:rsidRDefault="00B347B6" w:rsidP="009F6CA3">
            <w:pPr>
              <w:rPr>
                <w:sz w:val="22"/>
                <w:szCs w:val="22"/>
              </w:rPr>
            </w:pPr>
            <w:r>
              <w:rPr>
                <w:sz w:val="22"/>
                <w:szCs w:val="22"/>
              </w:rPr>
              <w:t>23. Program Director for State AT Program (last, first)</w:t>
            </w:r>
            <w:r w:rsidR="00CF074B">
              <w:rPr>
                <w:sz w:val="22"/>
                <w:szCs w:val="22"/>
              </w:rPr>
              <w:t xml:space="preserve"> Tucker, Jamie</w:t>
            </w:r>
          </w:p>
        </w:tc>
      </w:tr>
      <w:tr w:rsidR="00B347B6" w14:paraId="6665442D" w14:textId="77777777" w:rsidTr="003E4186">
        <w:tc>
          <w:tcPr>
            <w:tcW w:w="9468" w:type="dxa"/>
            <w:gridSpan w:val="2"/>
            <w:tcBorders>
              <w:left w:val="single" w:sz="12" w:space="0" w:color="auto"/>
              <w:right w:val="single" w:sz="12" w:space="0" w:color="auto"/>
            </w:tcBorders>
          </w:tcPr>
          <w:p w14:paraId="15472BBA" w14:textId="4ECEE4A7" w:rsidR="00B347B6" w:rsidRDefault="00B347B6" w:rsidP="009F6CA3">
            <w:pPr>
              <w:rPr>
                <w:sz w:val="22"/>
                <w:szCs w:val="22"/>
              </w:rPr>
            </w:pPr>
            <w:r>
              <w:rPr>
                <w:sz w:val="22"/>
                <w:szCs w:val="22"/>
              </w:rPr>
              <w:t>24. Title</w:t>
            </w:r>
            <w:r w:rsidR="00CF074B">
              <w:rPr>
                <w:sz w:val="22"/>
                <w:szCs w:val="22"/>
              </w:rPr>
              <w:t xml:space="preser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6838F71B" w:rsidR="00B347B6" w:rsidRDefault="00B347B6" w:rsidP="009F6CA3">
            <w:pPr>
              <w:rPr>
                <w:sz w:val="22"/>
                <w:szCs w:val="22"/>
              </w:rPr>
            </w:pPr>
            <w:r>
              <w:rPr>
                <w:sz w:val="22"/>
                <w:szCs w:val="22"/>
              </w:rPr>
              <w:t>25. Phone</w:t>
            </w:r>
            <w:r w:rsidR="00CF074B">
              <w:rPr>
                <w:sz w:val="22"/>
                <w:szCs w:val="22"/>
              </w:rPr>
              <w:t xml:space="preserve"> (601) 853-5248</w:t>
            </w:r>
          </w:p>
        </w:tc>
      </w:tr>
      <w:tr w:rsidR="00B347B6" w14:paraId="1BA095CB" w14:textId="77777777" w:rsidTr="003E4186">
        <w:tc>
          <w:tcPr>
            <w:tcW w:w="9468" w:type="dxa"/>
            <w:gridSpan w:val="2"/>
            <w:tcBorders>
              <w:left w:val="single" w:sz="12" w:space="0" w:color="auto"/>
              <w:right w:val="single" w:sz="12" w:space="0" w:color="auto"/>
            </w:tcBorders>
          </w:tcPr>
          <w:p w14:paraId="534866E7" w14:textId="2554B3F6" w:rsidR="00B347B6" w:rsidRDefault="00B347B6" w:rsidP="00CF074B">
            <w:pPr>
              <w:rPr>
                <w:sz w:val="22"/>
                <w:szCs w:val="22"/>
              </w:rPr>
            </w:pPr>
            <w:r>
              <w:rPr>
                <w:sz w:val="22"/>
                <w:szCs w:val="22"/>
              </w:rPr>
              <w:t>26. E-mail</w:t>
            </w:r>
            <w:r w:rsidR="00CF074B">
              <w:rPr>
                <w:sz w:val="22"/>
                <w:szCs w:val="22"/>
              </w:rPr>
              <w:t xml:space="preserve">  jtucker@mdrs.ms.gov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3758E0C2" w:rsidR="00B347B6" w:rsidRDefault="00B347B6" w:rsidP="009F6CA3">
            <w:pPr>
              <w:rPr>
                <w:sz w:val="22"/>
                <w:szCs w:val="22"/>
              </w:rPr>
            </w:pPr>
            <w:r>
              <w:rPr>
                <w:sz w:val="22"/>
                <w:szCs w:val="22"/>
              </w:rPr>
              <w:t>27. Primary Contact at the Lead Agency (last, first)</w:t>
            </w:r>
            <w:r w:rsidR="00CF074B">
              <w:rPr>
                <w:sz w:val="22"/>
                <w:szCs w:val="22"/>
              </w:rPr>
              <w:t xml:space="preserve"> Howard, Chris</w:t>
            </w:r>
          </w:p>
        </w:tc>
      </w:tr>
      <w:tr w:rsidR="00B347B6" w14:paraId="17E978EB" w14:textId="77777777" w:rsidTr="003E4186">
        <w:tc>
          <w:tcPr>
            <w:tcW w:w="9468" w:type="dxa"/>
            <w:gridSpan w:val="2"/>
            <w:tcBorders>
              <w:left w:val="single" w:sz="12" w:space="0" w:color="auto"/>
              <w:right w:val="single" w:sz="12" w:space="0" w:color="auto"/>
            </w:tcBorders>
          </w:tcPr>
          <w:p w14:paraId="618073DB" w14:textId="0DB9546A" w:rsidR="00B347B6" w:rsidRDefault="00B347B6" w:rsidP="009F6CA3">
            <w:pPr>
              <w:rPr>
                <w:sz w:val="22"/>
                <w:szCs w:val="22"/>
              </w:rPr>
            </w:pPr>
            <w:r>
              <w:rPr>
                <w:sz w:val="22"/>
                <w:szCs w:val="22"/>
              </w:rPr>
              <w:t>28. Title</w:t>
            </w:r>
            <w:r w:rsidR="00CF074B">
              <w:rPr>
                <w:sz w:val="22"/>
                <w:szCs w:val="22"/>
              </w:rPr>
              <w:t xml:space="preserve"> Executive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06E024AF" w:rsidR="00B347B6" w:rsidRDefault="00B347B6" w:rsidP="009F6CA3">
            <w:pPr>
              <w:rPr>
                <w:sz w:val="22"/>
                <w:szCs w:val="22"/>
              </w:rPr>
            </w:pPr>
            <w:r>
              <w:rPr>
                <w:sz w:val="22"/>
                <w:szCs w:val="22"/>
              </w:rPr>
              <w:t>29. Phone</w:t>
            </w:r>
            <w:r w:rsidR="00CF074B">
              <w:rPr>
                <w:sz w:val="22"/>
                <w:szCs w:val="22"/>
              </w:rPr>
              <w:t xml:space="preserve"> (601) 853-5200</w:t>
            </w:r>
          </w:p>
        </w:tc>
      </w:tr>
      <w:tr w:rsidR="00B347B6" w14:paraId="635AEF12" w14:textId="77777777" w:rsidTr="003E4186">
        <w:tc>
          <w:tcPr>
            <w:tcW w:w="9468" w:type="dxa"/>
            <w:gridSpan w:val="2"/>
            <w:tcBorders>
              <w:left w:val="single" w:sz="12" w:space="0" w:color="auto"/>
              <w:right w:val="single" w:sz="12" w:space="0" w:color="auto"/>
            </w:tcBorders>
          </w:tcPr>
          <w:p w14:paraId="601D693B" w14:textId="5FFDADD8" w:rsidR="00B347B6" w:rsidRDefault="00B347B6" w:rsidP="009F6CA3">
            <w:pPr>
              <w:rPr>
                <w:sz w:val="22"/>
                <w:szCs w:val="22"/>
              </w:rPr>
            </w:pPr>
            <w:r>
              <w:rPr>
                <w:sz w:val="22"/>
                <w:szCs w:val="22"/>
              </w:rPr>
              <w:t>30. E-mail</w:t>
            </w:r>
            <w:r w:rsidR="00CF074B">
              <w:rPr>
                <w:sz w:val="22"/>
                <w:szCs w:val="22"/>
              </w:rPr>
              <w:t xml:space="preserve"> choward@mdrs.ms.gov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lastRenderedPageBreak/>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7777777" w:rsidR="00B347B6" w:rsidRDefault="00B347B6" w:rsidP="009F6CA3">
            <w:pPr>
              <w:rPr>
                <w:sz w:val="22"/>
                <w:szCs w:val="22"/>
              </w:rPr>
            </w:pPr>
            <w:r>
              <w:rPr>
                <w:sz w:val="22"/>
                <w:szCs w:val="22"/>
              </w:rPr>
              <w:t>38. Name (last, first)</w:t>
            </w:r>
          </w:p>
        </w:tc>
      </w:tr>
      <w:tr w:rsidR="00B347B6" w14:paraId="7D402B80" w14:textId="77777777" w:rsidTr="003E4186">
        <w:tc>
          <w:tcPr>
            <w:tcW w:w="9468" w:type="dxa"/>
            <w:gridSpan w:val="2"/>
            <w:tcBorders>
              <w:left w:val="single" w:sz="12" w:space="0" w:color="auto"/>
              <w:right w:val="single" w:sz="12" w:space="0" w:color="auto"/>
            </w:tcBorders>
          </w:tcPr>
          <w:p w14:paraId="13A0072E" w14:textId="77777777" w:rsidR="00B347B6" w:rsidRDefault="00B347B6" w:rsidP="009F6CA3">
            <w:pPr>
              <w:rPr>
                <w:sz w:val="22"/>
                <w:szCs w:val="22"/>
              </w:rPr>
            </w:pPr>
            <w:r>
              <w:rPr>
                <w:sz w:val="22"/>
                <w:szCs w:val="22"/>
              </w:rPr>
              <w:t>39. Title</w:t>
            </w:r>
          </w:p>
        </w:tc>
      </w:tr>
      <w:tr w:rsidR="00B347B6" w14:paraId="08828781" w14:textId="77777777" w:rsidTr="003E4186">
        <w:tc>
          <w:tcPr>
            <w:tcW w:w="9468" w:type="dxa"/>
            <w:gridSpan w:val="2"/>
            <w:tcBorders>
              <w:left w:val="single" w:sz="12" w:space="0" w:color="auto"/>
              <w:right w:val="single" w:sz="12" w:space="0" w:color="auto"/>
            </w:tcBorders>
          </w:tcPr>
          <w:p w14:paraId="21D1CBC2" w14:textId="77777777" w:rsidR="00B347B6" w:rsidRDefault="00B347B6" w:rsidP="009F6CA3">
            <w:pPr>
              <w:rPr>
                <w:sz w:val="22"/>
                <w:szCs w:val="22"/>
              </w:rPr>
            </w:pPr>
            <w:r>
              <w:rPr>
                <w:sz w:val="22"/>
                <w:szCs w:val="22"/>
              </w:rPr>
              <w:t>40. Phone</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7777777" w:rsidR="00B347B6" w:rsidRDefault="00B347B6" w:rsidP="009F6CA3">
            <w:pPr>
              <w:rPr>
                <w:sz w:val="22"/>
                <w:szCs w:val="22"/>
              </w:rPr>
            </w:pPr>
            <w:r>
              <w:rPr>
                <w:sz w:val="22"/>
                <w:szCs w:val="22"/>
              </w:rPr>
              <w:t>41. E-mail</w:t>
            </w:r>
          </w:p>
        </w:tc>
      </w:tr>
    </w:tbl>
    <w:p w14:paraId="6DD71B42" w14:textId="19A79ADB" w:rsidR="00AB4C76" w:rsidRDefault="008B0CF3" w:rsidP="009D3A42">
      <w:pPr>
        <w:pStyle w:val="Heading3"/>
      </w:pPr>
      <w:bookmarkStart w:id="3" w:name="_Toc30492493"/>
      <w:r w:rsidRPr="00CB201A">
        <w:t>Change in Lead Agency or Implementing Entity</w:t>
      </w:r>
      <w:bookmarkEnd w:id="3"/>
      <w:r w:rsidRPr="00CB201A">
        <w:t xml:space="preserve"> </w:t>
      </w:r>
      <w:r w:rsidR="00076A93" w:rsidRPr="00076A93">
        <w:rPr>
          <w:color w:val="2E74B5" w:themeColor="accent1" w:themeShade="BF"/>
        </w:rPr>
        <w:t>Not Applicable</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54B46BF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230C5B" w:rsidRPr="00230C5B">
        <w:rPr>
          <w:rFonts w:ascii="Verdana" w:hAnsi="Verdana"/>
          <w:color w:val="2E74B5" w:themeColor="accent1" w:themeShade="BF"/>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5F8402D5"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 </w:t>
      </w:r>
      <w:r w:rsidR="00230C5B" w:rsidRPr="00230C5B">
        <w:rPr>
          <w:rFonts w:ascii="Verdana" w:hAnsi="Verdana"/>
          <w:bCs/>
          <w:color w:val="2E74B5" w:themeColor="accent1" w:themeShade="BF"/>
          <w:sz w:val="18"/>
          <w:szCs w:val="18"/>
        </w:rPr>
        <w:t>Yes</w:t>
      </w:r>
      <w:r w:rsidR="00A12838" w:rsidRPr="00230C5B">
        <w:rPr>
          <w:rFonts w:ascii="Verdana" w:hAnsi="Verdana"/>
          <w:bCs/>
          <w:color w:val="2E74B5" w:themeColor="accent1" w:themeShade="BF"/>
          <w:sz w:val="18"/>
          <w:szCs w:val="18"/>
        </w:rPr>
        <w:t xml:space="preserve"> </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68F5E83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230C5B" w:rsidRPr="00230C5B">
        <w:rPr>
          <w:rFonts w:ascii="Verdana" w:hAnsi="Verdana"/>
          <w:bCs/>
          <w:color w:val="2E74B5" w:themeColor="accent1" w:themeShade="BF"/>
          <w:sz w:val="18"/>
          <w:szCs w:val="18"/>
        </w:rPr>
        <w:t>Yes</w:t>
      </w:r>
    </w:p>
    <w:p w14:paraId="321A568D" w14:textId="1CD134CC" w:rsidR="00AB4C76" w:rsidRPr="00230C5B" w:rsidRDefault="00742F7A" w:rsidP="000609FD">
      <w:pPr>
        <w:pStyle w:val="ListParagraph"/>
        <w:numPr>
          <w:ilvl w:val="2"/>
          <w:numId w:val="9"/>
        </w:numPr>
        <w:rPr>
          <w:rFonts w:ascii="Verdana" w:hAnsi="Verdana"/>
          <w:bCs/>
          <w:color w:val="2E74B5" w:themeColor="accent1" w:themeShade="BF"/>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230C5B">
        <w:rPr>
          <w:rFonts w:ascii="Verdana" w:hAnsi="Verdana"/>
          <w:bCs/>
          <w:color w:val="2E74B5" w:themeColor="accent1" w:themeShade="BF"/>
          <w:sz w:val="18"/>
          <w:szCs w:val="18"/>
        </w:rPr>
        <w:t>Yes</w:t>
      </w:r>
    </w:p>
    <w:p w14:paraId="377739E3" w14:textId="7482CEE9" w:rsidR="00AB4C76" w:rsidRPr="00230C5B" w:rsidRDefault="00742F7A" w:rsidP="000609FD">
      <w:pPr>
        <w:pStyle w:val="ListParagraph"/>
        <w:numPr>
          <w:ilvl w:val="2"/>
          <w:numId w:val="9"/>
        </w:numPr>
        <w:rPr>
          <w:rFonts w:ascii="Verdana" w:hAnsi="Verdana"/>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230C5B" w:rsidRPr="00230C5B">
        <w:rPr>
          <w:rFonts w:ascii="Verdana" w:hAnsi="Verdana"/>
          <w:bCs/>
          <w:color w:val="2E74B5" w:themeColor="accent1" w:themeShade="BF"/>
          <w:sz w:val="18"/>
          <w:szCs w:val="18"/>
        </w:rPr>
        <w:t>Yes</w:t>
      </w:r>
    </w:p>
    <w:p w14:paraId="73F48B0F" w14:textId="316A25E3" w:rsidR="00AB4C76" w:rsidRPr="001E23C6" w:rsidRDefault="00742F7A" w:rsidP="000609FD">
      <w:pPr>
        <w:pStyle w:val="ListParagraph"/>
        <w:numPr>
          <w:ilvl w:val="2"/>
          <w:numId w:val="9"/>
        </w:numPr>
        <w:rPr>
          <w:rFonts w:ascii="Verdana" w:hAnsi="Verdana"/>
          <w:b/>
          <w:bCs/>
          <w:sz w:val="18"/>
          <w:szCs w:val="18"/>
        </w:rPr>
      </w:pPr>
      <w:r w:rsidRPr="001E23C6">
        <w:rPr>
          <w:rFonts w:ascii="Verdana" w:hAnsi="Verdana"/>
          <w:b/>
          <w:bCs/>
          <w:sz w:val="18"/>
          <w:szCs w:val="18"/>
        </w:rPr>
        <w:t xml:space="preserve">The advisory council includes a representative of the State workforce </w:t>
      </w:r>
      <w:r w:rsidR="00CC1A73" w:rsidRPr="001E23C6">
        <w:rPr>
          <w:rFonts w:ascii="Verdana" w:hAnsi="Verdana"/>
          <w:b/>
          <w:bCs/>
          <w:sz w:val="18"/>
          <w:szCs w:val="18"/>
        </w:rPr>
        <w:t xml:space="preserve">development </w:t>
      </w:r>
      <w:r w:rsidRPr="001E23C6">
        <w:rPr>
          <w:rFonts w:ascii="Verdana" w:hAnsi="Verdana"/>
          <w:b/>
          <w:bCs/>
          <w:sz w:val="18"/>
          <w:szCs w:val="18"/>
        </w:rPr>
        <w:t>board established under section 1</w:t>
      </w:r>
      <w:r w:rsidR="00002D30" w:rsidRPr="001E23C6">
        <w:rPr>
          <w:rFonts w:ascii="Verdana" w:hAnsi="Verdana"/>
          <w:b/>
          <w:bCs/>
          <w:sz w:val="18"/>
          <w:szCs w:val="18"/>
        </w:rPr>
        <w:t>0</w:t>
      </w:r>
      <w:r w:rsidRPr="001E23C6">
        <w:rPr>
          <w:rFonts w:ascii="Verdana" w:hAnsi="Verdana"/>
          <w:b/>
          <w:bCs/>
          <w:sz w:val="18"/>
          <w:szCs w:val="18"/>
        </w:rPr>
        <w:t xml:space="preserve">1 of the </w:t>
      </w:r>
      <w:r w:rsidR="00DA6FC2" w:rsidRPr="001E23C6">
        <w:rPr>
          <w:rFonts w:ascii="Verdana" w:hAnsi="Verdana"/>
          <w:b/>
          <w:bCs/>
          <w:sz w:val="18"/>
          <w:szCs w:val="18"/>
        </w:rPr>
        <w:t>Workforce I</w:t>
      </w:r>
      <w:r w:rsidR="00A609F5" w:rsidRPr="001E23C6">
        <w:rPr>
          <w:rFonts w:ascii="Verdana" w:hAnsi="Verdana"/>
          <w:b/>
          <w:bCs/>
          <w:sz w:val="18"/>
          <w:szCs w:val="18"/>
        </w:rPr>
        <w:t xml:space="preserve">nnovation </w:t>
      </w:r>
      <w:r w:rsidR="00DA6FC2" w:rsidRPr="001E23C6">
        <w:rPr>
          <w:rFonts w:ascii="Verdana" w:hAnsi="Verdana"/>
          <w:b/>
          <w:bCs/>
          <w:sz w:val="18"/>
          <w:szCs w:val="18"/>
        </w:rPr>
        <w:t>and Opportunity Act)</w:t>
      </w:r>
      <w:r w:rsidRPr="001E23C6">
        <w:rPr>
          <w:rFonts w:ascii="Verdana" w:hAnsi="Verdana"/>
          <w:b/>
          <w:bCs/>
          <w:sz w:val="18"/>
          <w:szCs w:val="18"/>
        </w:rPr>
        <w:t xml:space="preserve">. </w:t>
      </w:r>
      <w:r w:rsidR="00A12838" w:rsidRPr="001E23C6">
        <w:rPr>
          <w:rFonts w:ascii="Verdana" w:hAnsi="Verdana"/>
          <w:b/>
          <w:bCs/>
          <w:sz w:val="18"/>
          <w:szCs w:val="18"/>
        </w:rPr>
        <w:t xml:space="preserve">Answer </w:t>
      </w:r>
      <w:r w:rsidR="00DA6FC2" w:rsidRPr="001E23C6">
        <w:rPr>
          <w:rFonts w:ascii="Verdana" w:hAnsi="Verdana"/>
          <w:b/>
          <w:bCs/>
          <w:sz w:val="18"/>
          <w:szCs w:val="18"/>
        </w:rPr>
        <w:t>yes/no/NA</w:t>
      </w:r>
      <w:r w:rsidR="00A12838" w:rsidRPr="001E23C6">
        <w:rPr>
          <w:rFonts w:ascii="Verdana" w:hAnsi="Verdana"/>
          <w:b/>
          <w:bCs/>
          <w:sz w:val="18"/>
          <w:szCs w:val="18"/>
        </w:rPr>
        <w:t xml:space="preserve">. </w:t>
      </w:r>
      <w:r w:rsidR="001E23C6" w:rsidRPr="001E23C6">
        <w:rPr>
          <w:rFonts w:ascii="Verdana" w:hAnsi="Verdana"/>
          <w:b/>
          <w:bCs/>
          <w:color w:val="0070C0"/>
          <w:sz w:val="18"/>
          <w:szCs w:val="18"/>
        </w:rPr>
        <w:t>Yes</w:t>
      </w:r>
    </w:p>
    <w:p w14:paraId="0787B73D" w14:textId="68C1CD45"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230C5B" w:rsidRPr="00230C5B">
        <w:rPr>
          <w:rFonts w:ascii="Verdana" w:hAnsi="Verdana"/>
          <w:bCs/>
          <w:color w:val="2E74B5" w:themeColor="accent1" w:themeShade="BF"/>
          <w:sz w:val="18"/>
          <w:szCs w:val="18"/>
        </w:rPr>
        <w:t>Yes</w:t>
      </w:r>
      <w:r w:rsidR="00A12838" w:rsidRPr="00230C5B">
        <w:rPr>
          <w:rFonts w:ascii="Verdana" w:hAnsi="Verdana"/>
          <w:bCs/>
          <w:color w:val="2E74B5" w:themeColor="accent1" w:themeShade="BF"/>
          <w:sz w:val="18"/>
          <w:szCs w:val="18"/>
        </w:rPr>
        <w:t xml:space="preserve"> </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Pr="001542FD" w:rsidRDefault="00742F7A" w:rsidP="000609FD">
      <w:pPr>
        <w:pStyle w:val="ListParagraph"/>
        <w:numPr>
          <w:ilvl w:val="2"/>
          <w:numId w:val="9"/>
        </w:numPr>
        <w:rPr>
          <w:rFonts w:ascii="Verdana" w:hAnsi="Verdana"/>
          <w:b/>
          <w:bCs/>
          <w:sz w:val="18"/>
          <w:szCs w:val="18"/>
        </w:rPr>
      </w:pPr>
      <w:r w:rsidRPr="001542FD">
        <w:rPr>
          <w:rFonts w:ascii="Verdana" w:hAnsi="Verdana"/>
          <w:b/>
          <w:bCs/>
          <w:sz w:val="18"/>
          <w:szCs w:val="18"/>
        </w:rPr>
        <w:t xml:space="preserve">The advisory council includes other representatives (list below). </w:t>
      </w:r>
    </w:p>
    <w:p w14:paraId="39E868F0" w14:textId="62E1E32E"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0ED550E7" w14:textId="3385B0D8" w:rsidR="00090902" w:rsidRPr="00090902" w:rsidRDefault="001E23C6">
      <w:pPr>
        <w:ind w:left="360"/>
        <w:rPr>
          <w:color w:val="2E74B5" w:themeColor="accent1" w:themeShade="BF"/>
        </w:rPr>
      </w:pPr>
      <w:r>
        <w:rPr>
          <w:color w:val="2E74B5" w:themeColor="accent1" w:themeShade="BF"/>
        </w:rPr>
        <w:t>Individuals with Disabilities: 5</w:t>
      </w:r>
    </w:p>
    <w:p w14:paraId="4703EB94" w14:textId="5A130500" w:rsidR="00090902" w:rsidRPr="00090902" w:rsidRDefault="00090902">
      <w:pPr>
        <w:ind w:left="360"/>
        <w:rPr>
          <w:color w:val="2E74B5" w:themeColor="accent1" w:themeShade="BF"/>
        </w:rPr>
      </w:pPr>
      <w:r w:rsidRPr="00090902">
        <w:rPr>
          <w:color w:val="2E74B5" w:themeColor="accent1" w:themeShade="BF"/>
        </w:rPr>
        <w:t>Family Members: 1</w:t>
      </w:r>
    </w:p>
    <w:p w14:paraId="26B3B5A1" w14:textId="463FA056" w:rsidR="00090902" w:rsidRPr="00090902" w:rsidRDefault="00090902">
      <w:pPr>
        <w:ind w:left="360"/>
        <w:rPr>
          <w:color w:val="2E74B5" w:themeColor="accent1" w:themeShade="BF"/>
        </w:rPr>
      </w:pPr>
      <w:r w:rsidRPr="00090902">
        <w:rPr>
          <w:color w:val="2E74B5" w:themeColor="accent1" w:themeShade="BF"/>
        </w:rPr>
        <w:t>State Agency Representatives: 2</w:t>
      </w:r>
    </w:p>
    <w:p w14:paraId="240E9C40" w14:textId="0D05A6F1"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r w:rsidR="001542FD" w:rsidRPr="001542FD">
        <w:rPr>
          <w:rFonts w:ascii="Verdana" w:hAnsi="Verdana"/>
          <w:b/>
          <w:bCs/>
          <w:color w:val="0070C0"/>
          <w:sz w:val="18"/>
          <w:szCs w:val="18"/>
        </w:rPr>
        <w:t>Yes</w:t>
      </w:r>
    </w:p>
    <w:p w14:paraId="221579A7" w14:textId="5F6557A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1542FD">
        <w:rPr>
          <w:rFonts w:ascii="Verdana" w:hAnsi="Verdana"/>
          <w:color w:val="2E74B5" w:themeColor="accent1" w:themeShade="BF"/>
          <w:sz w:val="18"/>
          <w:szCs w:val="18"/>
        </w:rPr>
        <w:t>5</w:t>
      </w:r>
      <w:r w:rsidRPr="00BF3271">
        <w:rPr>
          <w:rFonts w:ascii="Verdana" w:hAnsi="Verdana"/>
          <w:sz w:val="18"/>
          <w:szCs w:val="18"/>
        </w:rPr>
        <w:tab/>
      </w:r>
    </w:p>
    <w:p w14:paraId="2CE8C9AB" w14:textId="53099BE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1E23C6">
        <w:rPr>
          <w:rFonts w:ascii="Verdana" w:hAnsi="Verdana"/>
          <w:sz w:val="18"/>
          <w:szCs w:val="18"/>
        </w:rPr>
        <w:t>8</w:t>
      </w:r>
      <w:r w:rsidRPr="00BF3271">
        <w:rPr>
          <w:rFonts w:ascii="Verdana" w:hAnsi="Verdana"/>
          <w:sz w:val="18"/>
          <w:szCs w:val="18"/>
        </w:rPr>
        <w:tab/>
      </w:r>
    </w:p>
    <w:p w14:paraId="798D8254" w14:textId="2A148D79"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4976AD">
        <w:rPr>
          <w:rFonts w:ascii="Verdana" w:hAnsi="Verdana"/>
          <w:sz w:val="18"/>
          <w:szCs w:val="18"/>
        </w:rPr>
        <w:t>–</w:t>
      </w:r>
      <w:r>
        <w:rPr>
          <w:rFonts w:ascii="Verdana" w:hAnsi="Verdana"/>
          <w:sz w:val="18"/>
          <w:szCs w:val="18"/>
        </w:rPr>
        <w:t xml:space="preserve"> </w:t>
      </w:r>
      <w:r w:rsidR="001E23C6" w:rsidRPr="001E23C6">
        <w:rPr>
          <w:rFonts w:ascii="Verdana" w:hAnsi="Verdana"/>
          <w:color w:val="0070C0"/>
          <w:sz w:val="18"/>
          <w:szCs w:val="18"/>
        </w:rPr>
        <w:t>62</w:t>
      </w:r>
      <w:r w:rsidR="004976AD" w:rsidRPr="004976AD">
        <w:rPr>
          <w:rFonts w:ascii="Verdana" w:hAnsi="Verdana"/>
          <w:color w:val="2E74B5" w:themeColor="accent1" w:themeShade="BF"/>
          <w:sz w:val="18"/>
          <w:szCs w:val="18"/>
        </w:rPr>
        <w:t>%</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w:t>
      </w:r>
      <w:r>
        <w:lastRenderedPageBreak/>
        <w:t>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9B54AD5" w:rsidR="00CD223D" w:rsidRDefault="00CD223D" w:rsidP="00DF4CDB">
            <w:pPr>
              <w:rPr>
                <w:rFonts w:ascii="Verdana" w:hAnsi="Verdana"/>
                <w:b/>
                <w:bCs/>
                <w:sz w:val="18"/>
                <w:szCs w:val="18"/>
              </w:rPr>
            </w:pPr>
            <w:r>
              <w:rPr>
                <w:rFonts w:ascii="Verdana" w:hAnsi="Verdana"/>
                <w:b/>
                <w:bCs/>
                <w:sz w:val="18"/>
                <w:szCs w:val="18"/>
              </w:rPr>
              <w:t>$</w:t>
            </w:r>
            <w:r w:rsidR="00A00638" w:rsidRPr="000A2E4E">
              <w:rPr>
                <w:rFonts w:ascii="Verdana" w:hAnsi="Verdana"/>
                <w:b/>
                <w:bCs/>
                <w:sz w:val="18"/>
                <w:szCs w:val="18"/>
              </w:rPr>
              <w:t>249,546.00</w:t>
            </w:r>
          </w:p>
        </w:tc>
        <w:tc>
          <w:tcPr>
            <w:tcW w:w="2700" w:type="dxa"/>
          </w:tcPr>
          <w:p w14:paraId="58DCEE9A" w14:textId="0C8B32EB" w:rsidR="00CD223D" w:rsidRDefault="00A00638" w:rsidP="00DF4CDB">
            <w:pPr>
              <w:rPr>
                <w:rFonts w:ascii="Verdana" w:hAnsi="Verdana"/>
                <w:b/>
                <w:bCs/>
                <w:sz w:val="18"/>
                <w:szCs w:val="18"/>
              </w:rPr>
            </w:pPr>
            <w:r w:rsidRPr="000A2E4E">
              <w:rPr>
                <w:rFonts w:ascii="Verdana" w:hAnsi="Verdana"/>
                <w:b/>
                <w:bCs/>
                <w:sz w:val="18"/>
                <w:szCs w:val="18"/>
              </w:rPr>
              <w:t>60%</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13024CD6" w:rsidR="00CD223D" w:rsidRDefault="00CD223D" w:rsidP="00DF4CDB">
            <w:pPr>
              <w:rPr>
                <w:rFonts w:ascii="Verdana" w:hAnsi="Verdana"/>
                <w:b/>
                <w:bCs/>
                <w:sz w:val="18"/>
                <w:szCs w:val="18"/>
              </w:rPr>
            </w:pPr>
            <w:r>
              <w:rPr>
                <w:rFonts w:ascii="Verdana" w:hAnsi="Verdana"/>
                <w:b/>
                <w:bCs/>
                <w:sz w:val="18"/>
                <w:szCs w:val="18"/>
              </w:rPr>
              <w:t>$</w:t>
            </w:r>
            <w:r w:rsidR="00A00638" w:rsidRPr="000A2E4E">
              <w:rPr>
                <w:rFonts w:ascii="Verdana" w:hAnsi="Verdana"/>
                <w:b/>
                <w:bCs/>
                <w:sz w:val="18"/>
                <w:szCs w:val="18"/>
              </w:rPr>
              <w:t>145,568.50</w:t>
            </w:r>
          </w:p>
        </w:tc>
        <w:tc>
          <w:tcPr>
            <w:tcW w:w="2700" w:type="dxa"/>
          </w:tcPr>
          <w:p w14:paraId="5F71CB9D" w14:textId="0D9591E8" w:rsidR="00CD223D" w:rsidRDefault="00A00638" w:rsidP="00705EF5">
            <w:pPr>
              <w:rPr>
                <w:rFonts w:ascii="Verdana" w:hAnsi="Verdana"/>
                <w:b/>
                <w:bCs/>
                <w:sz w:val="18"/>
                <w:szCs w:val="18"/>
              </w:rPr>
            </w:pPr>
            <w:r w:rsidRPr="000A2E4E">
              <w:rPr>
                <w:rFonts w:ascii="Verdana" w:hAnsi="Verdana"/>
                <w:b/>
                <w:bCs/>
                <w:sz w:val="18"/>
                <w:szCs w:val="18"/>
              </w:rPr>
              <w:t>35%</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16AD0A7B" w:rsidR="00CD223D" w:rsidRDefault="00CD223D" w:rsidP="00DF4CDB">
            <w:pPr>
              <w:rPr>
                <w:rFonts w:ascii="Verdana" w:hAnsi="Verdana"/>
                <w:b/>
                <w:bCs/>
                <w:sz w:val="18"/>
                <w:szCs w:val="18"/>
              </w:rPr>
            </w:pPr>
            <w:r>
              <w:rPr>
                <w:rFonts w:ascii="Verdana" w:hAnsi="Verdana"/>
                <w:b/>
                <w:bCs/>
                <w:sz w:val="18"/>
                <w:szCs w:val="18"/>
              </w:rPr>
              <w:t>$</w:t>
            </w:r>
            <w:r w:rsidR="00A00638" w:rsidRPr="000A2E4E">
              <w:rPr>
                <w:rFonts w:ascii="Verdana" w:hAnsi="Verdana"/>
                <w:b/>
                <w:bCs/>
                <w:sz w:val="18"/>
                <w:szCs w:val="18"/>
              </w:rPr>
              <w:t>20,795.50</w:t>
            </w:r>
          </w:p>
        </w:tc>
        <w:tc>
          <w:tcPr>
            <w:tcW w:w="2700" w:type="dxa"/>
          </w:tcPr>
          <w:p w14:paraId="031378D0" w14:textId="2EEE41C4" w:rsidR="00CD223D" w:rsidRDefault="00A00638" w:rsidP="00705EF5">
            <w:pPr>
              <w:rPr>
                <w:rFonts w:ascii="Verdana" w:hAnsi="Verdana"/>
                <w:b/>
                <w:bCs/>
                <w:sz w:val="18"/>
                <w:szCs w:val="18"/>
              </w:rPr>
            </w:pPr>
            <w:r w:rsidRPr="000A2E4E">
              <w:rPr>
                <w:rFonts w:ascii="Verdana" w:hAnsi="Verdana"/>
                <w:b/>
                <w:bCs/>
                <w:sz w:val="18"/>
                <w:szCs w:val="18"/>
              </w:rPr>
              <w:t>5%</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60691E8B" w:rsidR="00CD223D" w:rsidRDefault="00CD223D" w:rsidP="00DF4CDB">
            <w:pPr>
              <w:rPr>
                <w:rFonts w:ascii="Verdana" w:hAnsi="Verdana"/>
                <w:b/>
                <w:bCs/>
                <w:sz w:val="18"/>
                <w:szCs w:val="18"/>
              </w:rPr>
            </w:pPr>
            <w:r>
              <w:rPr>
                <w:rFonts w:ascii="Verdana" w:hAnsi="Verdana"/>
                <w:b/>
                <w:bCs/>
                <w:sz w:val="18"/>
                <w:szCs w:val="18"/>
              </w:rPr>
              <w:t>$</w:t>
            </w:r>
            <w:r w:rsidR="00A00638" w:rsidRPr="000A2E4E">
              <w:rPr>
                <w:rFonts w:ascii="Verdana" w:hAnsi="Verdana"/>
                <w:b/>
                <w:bCs/>
                <w:sz w:val="18"/>
                <w:szCs w:val="18"/>
              </w:rPr>
              <w:t>415,910.00</w:t>
            </w:r>
          </w:p>
        </w:tc>
        <w:tc>
          <w:tcPr>
            <w:tcW w:w="2700" w:type="dxa"/>
          </w:tcPr>
          <w:p w14:paraId="570AC7B3" w14:textId="54176172" w:rsidR="00CD223D" w:rsidRDefault="00946C22" w:rsidP="00DF4CDB">
            <w:pPr>
              <w:rPr>
                <w:rFonts w:ascii="Verdana" w:hAnsi="Verdana"/>
                <w:b/>
                <w:bCs/>
                <w:sz w:val="18"/>
                <w:szCs w:val="18"/>
              </w:rPr>
            </w:pPr>
            <w:r w:rsidRPr="000A2E4E">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48972AF6" w:rsidR="00CD223D" w:rsidRPr="00705EF5" w:rsidRDefault="00CD223D" w:rsidP="00705EF5">
            <w:pPr>
              <w:rPr>
                <w:rFonts w:ascii="Verdana" w:hAnsi="Verdana"/>
                <w:b/>
                <w:bCs/>
                <w:sz w:val="18"/>
                <w:szCs w:val="18"/>
              </w:rPr>
            </w:pPr>
            <w:r w:rsidRPr="00705EF5">
              <w:rPr>
                <w:rFonts w:ascii="Verdana" w:hAnsi="Verdana"/>
                <w:b/>
                <w:bCs/>
                <w:sz w:val="18"/>
                <w:szCs w:val="18"/>
              </w:rPr>
              <w:t>$</w:t>
            </w:r>
            <w:r w:rsidR="006647A8" w:rsidRPr="000A2E4E">
              <w:rPr>
                <w:rFonts w:ascii="Verdana" w:hAnsi="Verdana"/>
                <w:b/>
                <w:bCs/>
                <w:sz w:val="18"/>
                <w:szCs w:val="18"/>
              </w:rPr>
              <w:t>415,910.00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1636BA" w:rsidR="00CD223D" w:rsidRDefault="006647A8" w:rsidP="00A00638">
            <w:pPr>
              <w:rPr>
                <w:rFonts w:ascii="Verdana" w:hAnsi="Verdana"/>
                <w:b/>
                <w:bCs/>
                <w:sz w:val="18"/>
                <w:szCs w:val="18"/>
              </w:rPr>
            </w:pPr>
            <w:r>
              <w:rPr>
                <w:rFonts w:ascii="Verdana" w:hAnsi="Verdana"/>
                <w:b/>
                <w:bCs/>
                <w:sz w:val="18"/>
                <w:szCs w:val="18"/>
              </w:rPr>
              <w:t>$0</w:t>
            </w:r>
          </w:p>
        </w:tc>
        <w:tc>
          <w:tcPr>
            <w:tcW w:w="2700" w:type="dxa"/>
          </w:tcPr>
          <w:p w14:paraId="3CB2B01B" w14:textId="589E4083" w:rsidR="00CD223D" w:rsidRDefault="00CD223D" w:rsidP="00DF4CDB">
            <w:pPr>
              <w:rPr>
                <w:rFonts w:ascii="Verdana" w:hAnsi="Verdana"/>
                <w:b/>
                <w:bCs/>
                <w:sz w:val="18"/>
                <w:szCs w:val="18"/>
              </w:rPr>
            </w:pP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w:t>
      </w:r>
      <w:r>
        <w:lastRenderedPageBreak/>
        <w:t xml:space="preserve">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2A5D97EB" w:rsidR="005A44B1" w:rsidRDefault="005A44B1" w:rsidP="00DF4CDB">
            <w:pPr>
              <w:rPr>
                <w:rFonts w:ascii="Verdana" w:hAnsi="Verdana"/>
                <w:b/>
                <w:bCs/>
                <w:sz w:val="18"/>
                <w:szCs w:val="18"/>
              </w:rPr>
            </w:pPr>
            <w:r>
              <w:rPr>
                <w:rFonts w:ascii="Verdana" w:hAnsi="Verdana"/>
                <w:b/>
                <w:bCs/>
                <w:sz w:val="18"/>
                <w:szCs w:val="18"/>
              </w:rPr>
              <w:t>$</w:t>
            </w:r>
            <w:r w:rsidR="00552C75">
              <w:rPr>
                <w:rFonts w:ascii="Verdana" w:hAnsi="Verdana"/>
                <w:b/>
                <w:bCs/>
                <w:sz w:val="18"/>
                <w:szCs w:val="18"/>
              </w:rPr>
              <w:t>22,675.92</w:t>
            </w:r>
          </w:p>
        </w:tc>
        <w:tc>
          <w:tcPr>
            <w:tcW w:w="1547" w:type="dxa"/>
          </w:tcPr>
          <w:p w14:paraId="49FECF54" w14:textId="06B8EFB6" w:rsidR="005A44B1" w:rsidRDefault="005A44B1" w:rsidP="00DF4CDB">
            <w:pPr>
              <w:rPr>
                <w:rFonts w:ascii="Verdana" w:hAnsi="Verdana"/>
                <w:b/>
                <w:bCs/>
                <w:sz w:val="18"/>
                <w:szCs w:val="18"/>
              </w:rPr>
            </w:pPr>
            <w:r>
              <w:rPr>
                <w:rFonts w:ascii="Verdana" w:hAnsi="Verdana"/>
                <w:b/>
                <w:bCs/>
                <w:sz w:val="18"/>
                <w:szCs w:val="18"/>
              </w:rPr>
              <w:t>$</w:t>
            </w:r>
            <w:r w:rsidR="00552C75">
              <w:rPr>
                <w:rFonts w:ascii="Verdana" w:hAnsi="Verdana"/>
                <w:b/>
                <w:bCs/>
                <w:sz w:val="18"/>
                <w:szCs w:val="18"/>
              </w:rPr>
              <w:t>188,757.73</w:t>
            </w:r>
          </w:p>
        </w:tc>
        <w:tc>
          <w:tcPr>
            <w:tcW w:w="1677" w:type="dxa"/>
          </w:tcPr>
          <w:p w14:paraId="4F64AFCB" w14:textId="22CB7ADA" w:rsidR="005A44B1" w:rsidRDefault="005A44B1" w:rsidP="00DF4CDB">
            <w:pPr>
              <w:rPr>
                <w:rFonts w:ascii="Verdana" w:hAnsi="Verdana"/>
                <w:b/>
                <w:bCs/>
                <w:sz w:val="18"/>
                <w:szCs w:val="18"/>
              </w:rPr>
            </w:pPr>
            <w:r>
              <w:rPr>
                <w:rFonts w:ascii="Verdana" w:hAnsi="Verdana"/>
                <w:b/>
                <w:bCs/>
                <w:sz w:val="18"/>
                <w:szCs w:val="18"/>
              </w:rPr>
              <w:t>$</w:t>
            </w:r>
            <w:r w:rsidR="00552C75">
              <w:rPr>
                <w:rFonts w:ascii="Verdana" w:hAnsi="Verdana"/>
                <w:b/>
                <w:bCs/>
                <w:sz w:val="18"/>
                <w:szCs w:val="18"/>
              </w:rPr>
              <w:t>37,643.75</w:t>
            </w:r>
          </w:p>
        </w:tc>
        <w:tc>
          <w:tcPr>
            <w:tcW w:w="1321" w:type="dxa"/>
          </w:tcPr>
          <w:p w14:paraId="64B8D643" w14:textId="13D9A835" w:rsidR="005A44B1" w:rsidRDefault="005A44B1" w:rsidP="00DF4CDB">
            <w:pPr>
              <w:rPr>
                <w:rFonts w:ascii="Verdana" w:hAnsi="Verdana"/>
                <w:b/>
                <w:bCs/>
                <w:sz w:val="18"/>
                <w:szCs w:val="18"/>
              </w:rPr>
            </w:pPr>
            <w:r>
              <w:rPr>
                <w:rFonts w:ascii="Verdana" w:hAnsi="Verdana"/>
                <w:b/>
                <w:bCs/>
                <w:sz w:val="18"/>
                <w:szCs w:val="18"/>
              </w:rPr>
              <w:t>$</w:t>
            </w:r>
            <w:r w:rsidR="009839E6">
              <w:rPr>
                <w:rFonts w:ascii="Verdana" w:hAnsi="Verdana"/>
                <w:b/>
                <w:bCs/>
                <w:sz w:val="18"/>
                <w:szCs w:val="18"/>
              </w:rPr>
              <w:t>249,</w:t>
            </w:r>
            <w:r w:rsidR="00765544">
              <w:rPr>
                <w:rFonts w:ascii="Verdana" w:hAnsi="Verdana"/>
                <w:b/>
                <w:bCs/>
                <w:sz w:val="18"/>
                <w:szCs w:val="18"/>
              </w:rPr>
              <w:t>077.40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22F6F48C" w:rsidR="005A44B1" w:rsidRDefault="005A44B1" w:rsidP="00DF4CDB">
            <w:pPr>
              <w:rPr>
                <w:rFonts w:ascii="Verdana" w:hAnsi="Verdana"/>
                <w:b/>
                <w:bCs/>
                <w:sz w:val="18"/>
                <w:szCs w:val="18"/>
              </w:rPr>
            </w:pPr>
            <w:r>
              <w:rPr>
                <w:rFonts w:ascii="Verdana" w:hAnsi="Verdana"/>
                <w:b/>
                <w:bCs/>
                <w:sz w:val="18"/>
                <w:szCs w:val="18"/>
              </w:rPr>
              <w:t>$</w:t>
            </w:r>
            <w:r w:rsidR="00F42A60">
              <w:rPr>
                <w:rFonts w:ascii="Verdana" w:hAnsi="Verdana"/>
                <w:b/>
                <w:bCs/>
                <w:sz w:val="18"/>
                <w:szCs w:val="18"/>
              </w:rPr>
              <w:t>13,227.62</w:t>
            </w:r>
          </w:p>
        </w:tc>
        <w:tc>
          <w:tcPr>
            <w:tcW w:w="1547" w:type="dxa"/>
          </w:tcPr>
          <w:p w14:paraId="5AA766B8" w14:textId="7D3A558C" w:rsidR="005A44B1" w:rsidRDefault="005A44B1" w:rsidP="00DF4CDB">
            <w:pPr>
              <w:rPr>
                <w:rFonts w:ascii="Verdana" w:hAnsi="Verdana"/>
                <w:b/>
                <w:bCs/>
                <w:sz w:val="18"/>
                <w:szCs w:val="18"/>
              </w:rPr>
            </w:pPr>
            <w:r>
              <w:rPr>
                <w:rFonts w:ascii="Verdana" w:hAnsi="Verdana"/>
                <w:b/>
                <w:bCs/>
                <w:sz w:val="18"/>
                <w:szCs w:val="18"/>
              </w:rPr>
              <w:t>$</w:t>
            </w:r>
            <w:r w:rsidR="00F42A60">
              <w:rPr>
                <w:rFonts w:ascii="Verdana" w:hAnsi="Verdana"/>
                <w:b/>
                <w:bCs/>
                <w:sz w:val="18"/>
                <w:szCs w:val="18"/>
              </w:rPr>
              <w:t>110,108.67</w:t>
            </w:r>
          </w:p>
        </w:tc>
        <w:tc>
          <w:tcPr>
            <w:tcW w:w="1677" w:type="dxa"/>
          </w:tcPr>
          <w:p w14:paraId="631C85C5" w14:textId="7E98A488" w:rsidR="005A44B1" w:rsidRDefault="005A44B1" w:rsidP="00DF4CDB">
            <w:pPr>
              <w:rPr>
                <w:rFonts w:ascii="Verdana" w:hAnsi="Verdana"/>
                <w:b/>
                <w:bCs/>
                <w:sz w:val="18"/>
                <w:szCs w:val="18"/>
              </w:rPr>
            </w:pPr>
            <w:r>
              <w:rPr>
                <w:rFonts w:ascii="Verdana" w:hAnsi="Verdana"/>
                <w:b/>
                <w:bCs/>
                <w:sz w:val="18"/>
                <w:szCs w:val="18"/>
              </w:rPr>
              <w:t>$</w:t>
            </w:r>
            <w:r w:rsidR="0070407A">
              <w:rPr>
                <w:rFonts w:ascii="Verdana" w:hAnsi="Verdana"/>
                <w:b/>
                <w:bCs/>
                <w:sz w:val="18"/>
                <w:szCs w:val="18"/>
              </w:rPr>
              <w:t>21,958.86</w:t>
            </w:r>
          </w:p>
        </w:tc>
        <w:tc>
          <w:tcPr>
            <w:tcW w:w="1321" w:type="dxa"/>
          </w:tcPr>
          <w:p w14:paraId="5844CA1B" w14:textId="1CE6F0D9" w:rsidR="005A44B1" w:rsidRDefault="005A44B1" w:rsidP="00DF4CDB">
            <w:pPr>
              <w:rPr>
                <w:rFonts w:ascii="Verdana" w:hAnsi="Verdana"/>
                <w:b/>
                <w:bCs/>
                <w:sz w:val="18"/>
                <w:szCs w:val="18"/>
              </w:rPr>
            </w:pPr>
            <w:r>
              <w:rPr>
                <w:rFonts w:ascii="Verdana" w:hAnsi="Verdana"/>
                <w:b/>
                <w:bCs/>
                <w:sz w:val="18"/>
                <w:szCs w:val="18"/>
              </w:rPr>
              <w:t>$</w:t>
            </w:r>
            <w:r w:rsidR="009839E6">
              <w:rPr>
                <w:rFonts w:ascii="Verdana" w:hAnsi="Verdana"/>
                <w:b/>
                <w:bCs/>
                <w:sz w:val="18"/>
                <w:szCs w:val="18"/>
              </w:rPr>
              <w:t>145,295.15</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21E64F78" w:rsidR="005A44B1" w:rsidRDefault="005A44B1" w:rsidP="00DF4CDB">
            <w:pPr>
              <w:rPr>
                <w:rFonts w:ascii="Verdana" w:hAnsi="Verdana"/>
                <w:b/>
                <w:bCs/>
                <w:sz w:val="18"/>
                <w:szCs w:val="18"/>
              </w:rPr>
            </w:pPr>
            <w:r>
              <w:rPr>
                <w:rFonts w:ascii="Verdana" w:hAnsi="Verdana"/>
                <w:b/>
                <w:bCs/>
                <w:sz w:val="18"/>
                <w:szCs w:val="18"/>
              </w:rPr>
              <w:t>$</w:t>
            </w:r>
            <w:r w:rsidR="00F42A60">
              <w:rPr>
                <w:rFonts w:ascii="Verdana" w:hAnsi="Verdana"/>
                <w:b/>
                <w:bCs/>
                <w:sz w:val="18"/>
                <w:szCs w:val="18"/>
              </w:rPr>
              <w:t>1,889.66</w:t>
            </w:r>
          </w:p>
        </w:tc>
        <w:tc>
          <w:tcPr>
            <w:tcW w:w="1547" w:type="dxa"/>
          </w:tcPr>
          <w:p w14:paraId="35E2BB2C" w14:textId="30535EEC" w:rsidR="005A44B1" w:rsidRDefault="005A44B1" w:rsidP="00DF4CDB">
            <w:pPr>
              <w:rPr>
                <w:rFonts w:ascii="Verdana" w:hAnsi="Verdana"/>
                <w:b/>
                <w:bCs/>
                <w:sz w:val="18"/>
                <w:szCs w:val="18"/>
              </w:rPr>
            </w:pPr>
            <w:r>
              <w:rPr>
                <w:rFonts w:ascii="Verdana" w:hAnsi="Verdana"/>
                <w:b/>
                <w:bCs/>
                <w:sz w:val="18"/>
                <w:szCs w:val="18"/>
              </w:rPr>
              <w:t>$</w:t>
            </w:r>
            <w:r w:rsidR="00F42A60">
              <w:rPr>
                <w:rFonts w:ascii="Verdana" w:hAnsi="Verdana"/>
                <w:b/>
                <w:bCs/>
                <w:sz w:val="18"/>
                <w:szCs w:val="18"/>
              </w:rPr>
              <w:t>15,729.81</w:t>
            </w:r>
          </w:p>
        </w:tc>
        <w:tc>
          <w:tcPr>
            <w:tcW w:w="1677" w:type="dxa"/>
          </w:tcPr>
          <w:p w14:paraId="56334A32" w14:textId="4562193A" w:rsidR="005A44B1" w:rsidRDefault="005A44B1" w:rsidP="00DF4CDB">
            <w:pPr>
              <w:rPr>
                <w:rFonts w:ascii="Verdana" w:hAnsi="Verdana"/>
                <w:b/>
                <w:bCs/>
                <w:sz w:val="18"/>
                <w:szCs w:val="18"/>
              </w:rPr>
            </w:pPr>
            <w:r>
              <w:rPr>
                <w:rFonts w:ascii="Verdana" w:hAnsi="Verdana"/>
                <w:b/>
                <w:bCs/>
                <w:sz w:val="18"/>
                <w:szCs w:val="18"/>
              </w:rPr>
              <w:t>$</w:t>
            </w:r>
            <w:r w:rsidR="0070407A">
              <w:rPr>
                <w:rFonts w:ascii="Verdana" w:hAnsi="Verdana"/>
                <w:b/>
                <w:bCs/>
                <w:sz w:val="18"/>
                <w:szCs w:val="18"/>
              </w:rPr>
              <w:t>3,136.98</w:t>
            </w:r>
          </w:p>
        </w:tc>
        <w:tc>
          <w:tcPr>
            <w:tcW w:w="1321" w:type="dxa"/>
          </w:tcPr>
          <w:p w14:paraId="08B23762" w14:textId="2CAD5AC3" w:rsidR="005A44B1" w:rsidRDefault="005A44B1" w:rsidP="00DF4CDB">
            <w:pPr>
              <w:rPr>
                <w:rFonts w:ascii="Verdana" w:hAnsi="Verdana"/>
                <w:b/>
                <w:bCs/>
                <w:sz w:val="18"/>
                <w:szCs w:val="18"/>
              </w:rPr>
            </w:pPr>
            <w:r>
              <w:rPr>
                <w:rFonts w:ascii="Verdana" w:hAnsi="Verdana"/>
                <w:b/>
                <w:bCs/>
                <w:sz w:val="18"/>
                <w:szCs w:val="18"/>
              </w:rPr>
              <w:t>$</w:t>
            </w:r>
            <w:r w:rsidR="009839E6">
              <w:rPr>
                <w:rFonts w:ascii="Verdana" w:hAnsi="Verdana"/>
                <w:b/>
                <w:bCs/>
                <w:sz w:val="18"/>
                <w:szCs w:val="18"/>
              </w:rPr>
              <w:t>20,756.45</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6B07D44B" w:rsidR="005A44B1" w:rsidRDefault="005A44B1" w:rsidP="00DF4CDB">
            <w:pPr>
              <w:rPr>
                <w:rFonts w:ascii="Verdana" w:hAnsi="Verdana"/>
                <w:b/>
                <w:bCs/>
                <w:sz w:val="18"/>
                <w:szCs w:val="18"/>
              </w:rPr>
            </w:pPr>
            <w:r>
              <w:rPr>
                <w:rFonts w:ascii="Verdana" w:hAnsi="Verdana"/>
                <w:b/>
                <w:bCs/>
                <w:sz w:val="18"/>
                <w:szCs w:val="18"/>
              </w:rPr>
              <w:t>$</w:t>
            </w:r>
            <w:r w:rsidR="00C45941">
              <w:rPr>
                <w:rFonts w:ascii="Verdana" w:hAnsi="Verdana"/>
                <w:b/>
                <w:bCs/>
                <w:sz w:val="18"/>
                <w:szCs w:val="18"/>
              </w:rPr>
              <w:t>37,793.20</w:t>
            </w:r>
          </w:p>
        </w:tc>
        <w:tc>
          <w:tcPr>
            <w:tcW w:w="1547" w:type="dxa"/>
          </w:tcPr>
          <w:p w14:paraId="5FCE9EAC" w14:textId="198FCBE3" w:rsidR="005A44B1" w:rsidRDefault="005A44B1" w:rsidP="00DF4CDB">
            <w:pPr>
              <w:rPr>
                <w:rFonts w:ascii="Verdana" w:hAnsi="Verdana"/>
                <w:b/>
                <w:bCs/>
                <w:sz w:val="18"/>
                <w:szCs w:val="18"/>
              </w:rPr>
            </w:pPr>
            <w:r>
              <w:rPr>
                <w:rFonts w:ascii="Verdana" w:hAnsi="Verdana"/>
                <w:b/>
                <w:bCs/>
                <w:sz w:val="18"/>
                <w:szCs w:val="18"/>
              </w:rPr>
              <w:t>$</w:t>
            </w:r>
            <w:r w:rsidR="00C45941">
              <w:rPr>
                <w:rFonts w:ascii="Verdana" w:hAnsi="Verdana"/>
                <w:b/>
                <w:bCs/>
                <w:sz w:val="18"/>
                <w:szCs w:val="18"/>
              </w:rPr>
              <w:t>314,596.21</w:t>
            </w:r>
          </w:p>
        </w:tc>
        <w:tc>
          <w:tcPr>
            <w:tcW w:w="1677" w:type="dxa"/>
          </w:tcPr>
          <w:p w14:paraId="14AA1E14" w14:textId="3051424F" w:rsidR="005A44B1" w:rsidRDefault="005A44B1" w:rsidP="00DF4CDB">
            <w:pPr>
              <w:rPr>
                <w:rFonts w:ascii="Verdana" w:hAnsi="Verdana"/>
                <w:b/>
                <w:bCs/>
                <w:sz w:val="18"/>
                <w:szCs w:val="18"/>
              </w:rPr>
            </w:pPr>
            <w:r>
              <w:rPr>
                <w:rFonts w:ascii="Verdana" w:hAnsi="Verdana"/>
                <w:b/>
                <w:bCs/>
                <w:sz w:val="18"/>
                <w:szCs w:val="18"/>
              </w:rPr>
              <w:t>$</w:t>
            </w:r>
            <w:r w:rsidR="0070407A">
              <w:rPr>
                <w:rFonts w:ascii="Verdana" w:hAnsi="Verdana"/>
                <w:b/>
                <w:bCs/>
                <w:sz w:val="18"/>
                <w:szCs w:val="18"/>
              </w:rPr>
              <w:t>62,739.59</w:t>
            </w:r>
          </w:p>
        </w:tc>
        <w:tc>
          <w:tcPr>
            <w:tcW w:w="1321" w:type="dxa"/>
          </w:tcPr>
          <w:p w14:paraId="5D50A6D4" w14:textId="33212DFF" w:rsidR="005A44B1" w:rsidRPr="00993E5F" w:rsidRDefault="00833314" w:rsidP="00993E5F">
            <w:pPr>
              <w:jc w:val="center"/>
              <w:rPr>
                <w:rFonts w:ascii="Verdana" w:hAnsi="Verdana"/>
                <w:bCs/>
                <w:sz w:val="16"/>
                <w:szCs w:val="16"/>
              </w:rPr>
            </w:pPr>
            <w:r>
              <w:rPr>
                <w:rFonts w:ascii="Verdana" w:hAnsi="Verdana"/>
                <w:bCs/>
                <w:sz w:val="16"/>
                <w:szCs w:val="16"/>
              </w:rPr>
              <w:t>$415,129.00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04313978" w:rsidR="00D01FD8" w:rsidRPr="007F6B73" w:rsidRDefault="004976AD" w:rsidP="00D01FD8">
            <w:pPr>
              <w:jc w:val="center"/>
              <w:rPr>
                <w:rFonts w:ascii="Verdana" w:hAnsi="Verdana"/>
                <w:bCs/>
                <w:sz w:val="18"/>
                <w:szCs w:val="18"/>
              </w:rPr>
            </w:pPr>
            <w:r w:rsidRPr="004976AD">
              <w:rPr>
                <w:rFonts w:ascii="Verdana" w:hAnsi="Verdana"/>
                <w:bCs/>
                <w:color w:val="2E74B5" w:themeColor="accent1" w:themeShade="BF"/>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1501C344" w:rsidR="00EA3BEA" w:rsidRPr="007F6B73" w:rsidRDefault="004976AD" w:rsidP="00A02B19">
            <w:pPr>
              <w:jc w:val="center"/>
            </w:pPr>
            <w:r>
              <w:rPr>
                <w:rFonts w:ascii="Verdana" w:hAnsi="Verdana"/>
                <w:bCs/>
                <w:color w:val="2E74B5" w:themeColor="accent1" w:themeShade="BF"/>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59E245E0" w:rsidR="00EA3BEA" w:rsidRPr="007F6B73" w:rsidRDefault="004976AD" w:rsidP="00A02B19">
            <w:pPr>
              <w:jc w:val="center"/>
            </w:pPr>
            <w:r w:rsidRPr="004976AD">
              <w:rPr>
                <w:rFonts w:ascii="Verdana" w:hAnsi="Verdana"/>
                <w:bCs/>
                <w:color w:val="2E74B5" w:themeColor="accent1" w:themeShade="BF"/>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143AF3D" w:rsidR="00EA3BEA" w:rsidRPr="007F6B73" w:rsidRDefault="004976AD" w:rsidP="00A02B19">
            <w:pPr>
              <w:jc w:val="center"/>
            </w:pPr>
            <w:r w:rsidRPr="004976AD">
              <w:rPr>
                <w:rFonts w:ascii="Verdana" w:hAnsi="Verdana"/>
                <w:bCs/>
                <w:color w:val="2E74B5" w:themeColor="accent1" w:themeShade="BF"/>
                <w:sz w:val="18"/>
                <w:szCs w:val="18"/>
              </w:rPr>
              <w:t>No</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77777777" w:rsidR="00EA3BEA" w:rsidRPr="0013018C" w:rsidRDefault="00EA3BEA" w:rsidP="00A02B19">
            <w:pPr>
              <w:rPr>
                <w:rFonts w:ascii="Verdana" w:hAnsi="Verdana"/>
                <w:b/>
                <w:bCs/>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56BD176" w14:textId="77777777" w:rsidR="00EA3BEA" w:rsidRDefault="004976AD" w:rsidP="00A02B19">
            <w:pPr>
              <w:jc w:val="center"/>
              <w:rPr>
                <w:rFonts w:ascii="Verdana" w:hAnsi="Verdana"/>
                <w:bCs/>
                <w:color w:val="2E74B5" w:themeColor="accent1" w:themeShade="BF"/>
                <w:sz w:val="18"/>
                <w:szCs w:val="18"/>
              </w:rPr>
            </w:pPr>
            <w:r w:rsidRPr="004976AD">
              <w:rPr>
                <w:rFonts w:ascii="Verdana" w:hAnsi="Verdana"/>
                <w:bCs/>
                <w:color w:val="2E74B5" w:themeColor="accent1" w:themeShade="BF"/>
                <w:sz w:val="18"/>
                <w:szCs w:val="18"/>
              </w:rPr>
              <w:t>Yes</w:t>
            </w:r>
          </w:p>
          <w:p w14:paraId="52930C7E" w14:textId="77777777" w:rsidR="00C84141" w:rsidRPr="00C84141" w:rsidRDefault="00C84141" w:rsidP="00A02B19">
            <w:pPr>
              <w:jc w:val="center"/>
              <w:rPr>
                <w:rFonts w:ascii="Verdana" w:hAnsi="Verdana"/>
                <w:bCs/>
                <w:color w:val="2E74B5" w:themeColor="accent1" w:themeShade="BF"/>
                <w:sz w:val="18"/>
                <w:szCs w:val="18"/>
              </w:rPr>
            </w:pPr>
            <w:r w:rsidRPr="00C84141">
              <w:rPr>
                <w:rFonts w:ascii="Verdana" w:hAnsi="Verdana"/>
                <w:bCs/>
                <w:color w:val="2E74B5" w:themeColor="accent1" w:themeShade="BF"/>
                <w:sz w:val="18"/>
                <w:szCs w:val="18"/>
              </w:rPr>
              <w:t>Computer</w:t>
            </w:r>
          </w:p>
          <w:p w14:paraId="4DF9ABDD" w14:textId="4771D43C" w:rsidR="00C84141" w:rsidRPr="007F6B73" w:rsidRDefault="00C84141" w:rsidP="00A02B19">
            <w:pPr>
              <w:jc w:val="center"/>
            </w:pPr>
            <w:r>
              <w:rPr>
                <w:rFonts w:ascii="Verdana" w:hAnsi="Verdana"/>
                <w:bCs/>
                <w:color w:val="2E74B5" w:themeColor="accent1" w:themeShade="BF"/>
                <w:sz w:val="18"/>
                <w:szCs w:val="18"/>
              </w:rPr>
              <w:t>Refurbs</w:t>
            </w:r>
          </w:p>
        </w:tc>
        <w:tc>
          <w:tcPr>
            <w:tcW w:w="558" w:type="pct"/>
          </w:tcPr>
          <w:p w14:paraId="2167F904" w14:textId="77777777" w:rsidR="00EA3BEA" w:rsidRDefault="00EA3BEA" w:rsidP="00C84141">
            <w:pPr>
              <w:jc w:val="center"/>
              <w:rPr>
                <w:rFonts w:ascii="Verdana" w:hAnsi="Verdana"/>
                <w:b/>
                <w:bCs/>
                <w:sz w:val="18"/>
                <w:szCs w:val="18"/>
              </w:rPr>
            </w:pPr>
          </w:p>
          <w:p w14:paraId="7E432881" w14:textId="4F1CDD70" w:rsidR="00C84141" w:rsidRPr="00C84141" w:rsidRDefault="00C84141" w:rsidP="00C84141">
            <w:pPr>
              <w:pStyle w:val="ListParagraph"/>
              <w:numPr>
                <w:ilvl w:val="0"/>
                <w:numId w:val="15"/>
              </w:numPr>
              <w:jc w:val="center"/>
              <w:rPr>
                <w:rFonts w:ascii="Verdana" w:hAnsi="Verdana"/>
                <w:b/>
                <w:bCs/>
                <w:sz w:val="18"/>
                <w:szCs w:val="18"/>
              </w:rPr>
            </w:pP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10872778" w14:textId="77777777" w:rsidR="00EA3BEA" w:rsidRDefault="00EA3BEA" w:rsidP="004976AD">
            <w:pPr>
              <w:jc w:val="center"/>
              <w:rPr>
                <w:rFonts w:ascii="Verdana" w:hAnsi="Verdana"/>
                <w:b/>
                <w:bCs/>
                <w:sz w:val="18"/>
                <w:szCs w:val="18"/>
              </w:rPr>
            </w:pPr>
          </w:p>
          <w:p w14:paraId="51444BC8" w14:textId="721AFDCA" w:rsidR="004976AD" w:rsidRPr="004976AD" w:rsidRDefault="004976AD" w:rsidP="00C84141">
            <w:pPr>
              <w:pStyle w:val="ListParagraph"/>
              <w:rPr>
                <w:rFonts w:ascii="Verdana" w:hAnsi="Verdana"/>
                <w:b/>
                <w:bCs/>
                <w:sz w:val="18"/>
                <w:szCs w:val="18"/>
              </w:rPr>
            </w:pP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2279AF24" w14:textId="77777777" w:rsidR="00EA3BEA" w:rsidRDefault="00EA3BEA" w:rsidP="00C84141">
            <w:pPr>
              <w:jc w:val="center"/>
              <w:rPr>
                <w:rFonts w:ascii="Verdana" w:hAnsi="Verdana"/>
                <w:b/>
                <w:bCs/>
                <w:sz w:val="18"/>
                <w:szCs w:val="18"/>
              </w:rPr>
            </w:pPr>
          </w:p>
          <w:p w14:paraId="6FBF8A38" w14:textId="2C2BAC31" w:rsidR="00C84141" w:rsidRPr="00C84141" w:rsidRDefault="00C84141" w:rsidP="00C84141">
            <w:pPr>
              <w:pStyle w:val="ListParagraph"/>
              <w:rPr>
                <w:rFonts w:ascii="Verdana" w:hAnsi="Verdana"/>
                <w:b/>
                <w:bCs/>
                <w:sz w:val="18"/>
                <w:szCs w:val="18"/>
              </w:rPr>
            </w:pPr>
          </w:p>
        </w:tc>
        <w:tc>
          <w:tcPr>
            <w:tcW w:w="446" w:type="pct"/>
          </w:tcPr>
          <w:p w14:paraId="22266D26" w14:textId="77777777" w:rsidR="00EA3BEA" w:rsidRPr="0013018C" w:rsidRDefault="00EA3BEA" w:rsidP="00A02B19">
            <w:pPr>
              <w:rPr>
                <w:rFonts w:ascii="Verdana" w:hAnsi="Verdana"/>
                <w:b/>
                <w:bCs/>
                <w:sz w:val="18"/>
                <w:szCs w:val="18"/>
              </w:rPr>
            </w:pP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52BA85ED" w:rsidR="00EA3BEA" w:rsidRPr="007F6B73" w:rsidRDefault="004976AD" w:rsidP="00A02B19">
            <w:pPr>
              <w:jc w:val="center"/>
            </w:pPr>
            <w:r w:rsidRPr="004976AD">
              <w:rPr>
                <w:rFonts w:ascii="Verdana" w:hAnsi="Verdana"/>
                <w:bCs/>
                <w:color w:val="2E74B5" w:themeColor="accent1" w:themeShade="BF"/>
                <w:sz w:val="18"/>
                <w:szCs w:val="18"/>
              </w:rPr>
              <w:t>Yes</w:t>
            </w:r>
          </w:p>
        </w:tc>
        <w:tc>
          <w:tcPr>
            <w:tcW w:w="558" w:type="pct"/>
          </w:tcPr>
          <w:p w14:paraId="726D48E7" w14:textId="77777777"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51D279FC" w14:textId="77777777" w:rsidR="00EA3BEA" w:rsidRDefault="00EA3BEA" w:rsidP="004976AD">
            <w:pPr>
              <w:jc w:val="center"/>
              <w:rPr>
                <w:rFonts w:ascii="Verdana" w:hAnsi="Verdana"/>
                <w:b/>
                <w:bCs/>
                <w:sz w:val="18"/>
                <w:szCs w:val="18"/>
              </w:rPr>
            </w:pPr>
          </w:p>
          <w:p w14:paraId="492977A2" w14:textId="12EAB946" w:rsidR="004976AD" w:rsidRPr="00C84141" w:rsidRDefault="004976AD" w:rsidP="00C84141">
            <w:pPr>
              <w:pStyle w:val="ListParagraph"/>
              <w:numPr>
                <w:ilvl w:val="0"/>
                <w:numId w:val="14"/>
              </w:numPr>
              <w:jc w:val="center"/>
              <w:rPr>
                <w:rFonts w:ascii="Verdana" w:hAnsi="Verdana"/>
                <w:b/>
                <w:bCs/>
                <w:sz w:val="18"/>
                <w:szCs w:val="18"/>
              </w:rPr>
            </w:pP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388A8086" w14:textId="77777777" w:rsidR="00EA3BEA" w:rsidRDefault="00EA3BEA" w:rsidP="00C84141">
            <w:pPr>
              <w:jc w:val="center"/>
              <w:rPr>
                <w:rFonts w:ascii="Verdana" w:hAnsi="Verdana"/>
                <w:b/>
                <w:bCs/>
                <w:sz w:val="18"/>
                <w:szCs w:val="18"/>
              </w:rPr>
            </w:pPr>
          </w:p>
          <w:p w14:paraId="1F11B213" w14:textId="30F16A5F" w:rsidR="00C84141" w:rsidRPr="00C84141" w:rsidRDefault="00C84141" w:rsidP="00C84141">
            <w:pPr>
              <w:pStyle w:val="ListParagraph"/>
              <w:numPr>
                <w:ilvl w:val="0"/>
                <w:numId w:val="14"/>
              </w:numPr>
              <w:jc w:val="center"/>
              <w:rPr>
                <w:rFonts w:ascii="Verdana" w:hAnsi="Verdana"/>
                <w:b/>
                <w:bCs/>
                <w:sz w:val="18"/>
                <w:szCs w:val="18"/>
              </w:rPr>
            </w:pPr>
          </w:p>
        </w:tc>
        <w:tc>
          <w:tcPr>
            <w:tcW w:w="446" w:type="pct"/>
          </w:tcPr>
          <w:p w14:paraId="04E9588D" w14:textId="77777777" w:rsidR="00EA3BEA" w:rsidRPr="0013018C" w:rsidRDefault="00EA3BEA" w:rsidP="00A02B19">
            <w:pPr>
              <w:rPr>
                <w:rFonts w:ascii="Verdana" w:hAnsi="Verdana"/>
                <w:b/>
                <w:bCs/>
                <w:sz w:val="18"/>
                <w:szCs w:val="18"/>
              </w:rPr>
            </w:pP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596F58B5" w:rsidR="00EA3BEA" w:rsidRPr="00B603EA" w:rsidRDefault="004976AD" w:rsidP="00A02B19">
            <w:pPr>
              <w:jc w:val="center"/>
            </w:pPr>
            <w:r w:rsidRPr="004976AD">
              <w:rPr>
                <w:rFonts w:ascii="Verdana" w:hAnsi="Verdana"/>
                <w:bCs/>
                <w:color w:val="2E74B5" w:themeColor="accent1" w:themeShade="BF"/>
                <w:sz w:val="18"/>
                <w:szCs w:val="18"/>
              </w:rPr>
              <w:t>Yes</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2F80DC9B" w14:textId="77777777" w:rsidR="00EA3BEA" w:rsidRDefault="00EA3BEA" w:rsidP="00C84141">
            <w:pPr>
              <w:jc w:val="center"/>
              <w:rPr>
                <w:rFonts w:ascii="Verdana" w:hAnsi="Verdana"/>
                <w:b/>
                <w:bCs/>
                <w:sz w:val="18"/>
                <w:szCs w:val="18"/>
              </w:rPr>
            </w:pPr>
          </w:p>
          <w:p w14:paraId="6C236E26" w14:textId="72F4AC3F" w:rsidR="00C84141" w:rsidRPr="00C84141" w:rsidRDefault="00C84141" w:rsidP="00C84141">
            <w:pPr>
              <w:pStyle w:val="ListParagraph"/>
              <w:numPr>
                <w:ilvl w:val="0"/>
                <w:numId w:val="14"/>
              </w:numPr>
              <w:jc w:val="center"/>
              <w:rPr>
                <w:rFonts w:ascii="Verdana" w:hAnsi="Verdana"/>
                <w:b/>
                <w:bCs/>
                <w:sz w:val="18"/>
                <w:szCs w:val="18"/>
              </w:rPr>
            </w:pP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64BAB487" w14:textId="77777777" w:rsidR="00EA3BEA" w:rsidRDefault="00EA3BEA" w:rsidP="00C84141">
            <w:pPr>
              <w:jc w:val="center"/>
              <w:rPr>
                <w:rFonts w:ascii="Verdana" w:hAnsi="Verdana"/>
                <w:b/>
                <w:bCs/>
                <w:sz w:val="18"/>
                <w:szCs w:val="18"/>
              </w:rPr>
            </w:pPr>
          </w:p>
          <w:p w14:paraId="23B6B2D4" w14:textId="210555D6" w:rsidR="00C84141" w:rsidRPr="00C84141" w:rsidRDefault="00C84141" w:rsidP="00C84141">
            <w:pPr>
              <w:pStyle w:val="ListParagraph"/>
              <w:numPr>
                <w:ilvl w:val="0"/>
                <w:numId w:val="14"/>
              </w:numPr>
              <w:jc w:val="center"/>
              <w:rPr>
                <w:rFonts w:ascii="Verdana" w:hAnsi="Verdana"/>
                <w:b/>
                <w:bCs/>
                <w:sz w:val="18"/>
                <w:szCs w:val="18"/>
              </w:rPr>
            </w:pPr>
          </w:p>
        </w:tc>
        <w:tc>
          <w:tcPr>
            <w:tcW w:w="446" w:type="pct"/>
          </w:tcPr>
          <w:p w14:paraId="32F7366C" w14:textId="77777777" w:rsidR="00EA3BEA" w:rsidRPr="0013018C" w:rsidRDefault="00EA3BEA" w:rsidP="00A02B19">
            <w:pPr>
              <w:rPr>
                <w:rFonts w:ascii="Verdana" w:hAnsi="Verdana"/>
                <w:b/>
                <w:bCs/>
                <w:sz w:val="18"/>
                <w:szCs w:val="18"/>
              </w:rPr>
            </w:pPr>
          </w:p>
        </w:tc>
      </w:tr>
    </w:tbl>
    <w:p w14:paraId="1581AEB9" w14:textId="77777777" w:rsidR="0001209E" w:rsidRPr="00D243EB" w:rsidRDefault="001A60D9" w:rsidP="00FA1D47">
      <w:pPr>
        <w:spacing w:before="120"/>
        <w:ind w:left="480"/>
      </w:pPr>
      <w:r>
        <w:lastRenderedPageBreak/>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w:t>
      </w:r>
      <w:r>
        <w:lastRenderedPageBreak/>
        <w:t xml:space="preserve">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9621DD" w:rsidRDefault="00264094" w:rsidP="00A1766F">
            <w:pPr>
              <w:rPr>
                <w:rFonts w:ascii="Verdana" w:hAnsi="Verdana"/>
                <w:b/>
                <w:bCs/>
                <w:sz w:val="18"/>
                <w:szCs w:val="18"/>
              </w:rPr>
            </w:pPr>
            <w:r w:rsidRPr="009621DD">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67361E8E" w:rsidR="00264094" w:rsidRPr="00F51417" w:rsidRDefault="00F51417" w:rsidP="00264094">
            <w:pPr>
              <w:rPr>
                <w:rFonts w:ascii="Verdana" w:hAnsi="Verdana"/>
                <w:bCs/>
                <w:color w:val="2E74B5" w:themeColor="accent1" w:themeShade="BF"/>
                <w:sz w:val="18"/>
                <w:szCs w:val="18"/>
              </w:rPr>
            </w:pPr>
            <w:r w:rsidRPr="00F51417">
              <w:rPr>
                <w:rFonts w:ascii="Verdana" w:hAnsi="Verdana"/>
                <w:bCs/>
                <w:color w:val="2E74B5" w:themeColor="accent1" w:themeShade="BF"/>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9621DD" w:rsidRDefault="00264094" w:rsidP="009621DD">
            <w:pPr>
              <w:rPr>
                <w:rFonts w:ascii="Verdana" w:hAnsi="Verdana"/>
                <w:bCs/>
                <w:sz w:val="18"/>
                <w:szCs w:val="18"/>
              </w:rPr>
            </w:pPr>
            <w:r w:rsidRPr="009621DD">
              <w:rPr>
                <w:rFonts w:ascii="Verdana" w:hAnsi="Verdana"/>
                <w:bCs/>
                <w:sz w:val="18"/>
                <w:szCs w:val="18"/>
              </w:rPr>
              <w:t>Comparability/</w:t>
            </w:r>
            <w:r w:rsidRPr="009621DD">
              <w:rPr>
                <w:rFonts w:ascii="Verdana" w:hAnsi="Verdana"/>
                <w:bCs/>
                <w:sz w:val="18"/>
                <w:szCs w:val="18"/>
                <w:highlight w:val="yellow"/>
              </w:rPr>
              <w:t>Flexibility</w:t>
            </w:r>
            <w:r w:rsidR="00B06C58" w:rsidRPr="009621DD">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693ABA4" w:rsidR="00FA1D47" w:rsidRPr="00DF4CDB" w:rsidRDefault="00F51417" w:rsidP="00FA1D47">
            <w:pPr>
              <w:rPr>
                <w:rFonts w:ascii="Verdana" w:hAnsi="Verdana"/>
                <w:bCs/>
                <w:sz w:val="18"/>
                <w:szCs w:val="18"/>
              </w:rPr>
            </w:pPr>
            <w:r w:rsidRPr="00F51417">
              <w:rPr>
                <w:rFonts w:ascii="Verdana" w:hAnsi="Verdana"/>
                <w:bCs/>
                <w:color w:val="2E74B5" w:themeColor="accent1" w:themeShade="BF"/>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w:t>
            </w:r>
            <w:r w:rsidRPr="000400DC">
              <w:rPr>
                <w:rFonts w:ascii="Verdana" w:hAnsi="Verdana"/>
                <w:bCs/>
                <w:sz w:val="18"/>
                <w:szCs w:val="18"/>
                <w:highlight w:val="yellow"/>
              </w:rPr>
              <w:t>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3732CE3" w:rsidR="00FA1D47" w:rsidRPr="00DF4CDB" w:rsidRDefault="00F51417" w:rsidP="00FA1D47">
            <w:pPr>
              <w:rPr>
                <w:rFonts w:ascii="Verdana" w:hAnsi="Verdana"/>
                <w:bCs/>
                <w:sz w:val="18"/>
                <w:szCs w:val="18"/>
              </w:rPr>
            </w:pPr>
            <w:r w:rsidRPr="00F51417">
              <w:rPr>
                <w:rFonts w:ascii="Verdana" w:hAnsi="Verdana"/>
                <w:bCs/>
                <w:color w:val="2E74B5" w:themeColor="accent1" w:themeShade="BF"/>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w:t>
            </w:r>
            <w:r w:rsidRPr="000400DC">
              <w:rPr>
                <w:rFonts w:ascii="Verdana" w:hAnsi="Verdana"/>
                <w:bCs/>
                <w:sz w:val="18"/>
                <w:szCs w:val="18"/>
                <w:highlight w:val="yellow"/>
              </w:rPr>
              <w:t>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6A487417" w:rsidR="00B06C58" w:rsidRPr="00DF4CDB" w:rsidRDefault="00F51417" w:rsidP="00B06C58">
            <w:pPr>
              <w:rPr>
                <w:rFonts w:ascii="Verdana" w:hAnsi="Verdana"/>
                <w:bCs/>
                <w:sz w:val="18"/>
                <w:szCs w:val="18"/>
              </w:rPr>
            </w:pPr>
            <w:r w:rsidRPr="00F51417">
              <w:rPr>
                <w:rFonts w:ascii="Verdana" w:hAnsi="Verdana"/>
                <w:bCs/>
                <w:color w:val="2E74B5" w:themeColor="accent1" w:themeShade="BF"/>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w:t>
            </w:r>
            <w:r w:rsidRPr="000400DC">
              <w:rPr>
                <w:rFonts w:ascii="Verdana" w:hAnsi="Verdana"/>
                <w:bCs/>
                <w:sz w:val="18"/>
                <w:szCs w:val="18"/>
                <w:highlight w:val="yellow"/>
              </w:rPr>
              <w:t>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520B77E8" w:rsidR="00FA1D47" w:rsidRPr="00DF4CDB" w:rsidRDefault="00F51417" w:rsidP="00FA1D47">
            <w:pPr>
              <w:rPr>
                <w:rFonts w:ascii="Verdana" w:hAnsi="Verdana"/>
                <w:bCs/>
                <w:sz w:val="18"/>
                <w:szCs w:val="18"/>
              </w:rPr>
            </w:pPr>
            <w:r w:rsidRPr="00F51417">
              <w:rPr>
                <w:rFonts w:ascii="Verdana" w:hAnsi="Verdana"/>
                <w:bCs/>
                <w:color w:val="2E74B5" w:themeColor="accent1" w:themeShade="BF"/>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w:t>
            </w:r>
            <w:r w:rsidRPr="003E61D4">
              <w:rPr>
                <w:rFonts w:ascii="Verdana" w:hAnsi="Verdana"/>
                <w:bCs/>
                <w:sz w:val="18"/>
                <w:szCs w:val="18"/>
              </w:rPr>
              <w:t>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BA9EFA2" w:rsidR="00B06C58" w:rsidRPr="00DF4CDB" w:rsidRDefault="00F51417" w:rsidP="00B06C58">
            <w:pPr>
              <w:rPr>
                <w:rFonts w:ascii="Verdana" w:hAnsi="Verdana"/>
                <w:bCs/>
                <w:sz w:val="18"/>
                <w:szCs w:val="18"/>
              </w:rPr>
            </w:pPr>
            <w:r w:rsidRPr="00F51417">
              <w:rPr>
                <w:rFonts w:ascii="Verdana" w:hAnsi="Verdana"/>
                <w:bCs/>
                <w:color w:val="2E74B5" w:themeColor="accent1" w:themeShade="BF"/>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w:t>
            </w:r>
            <w:r w:rsidRPr="003E61D4">
              <w:rPr>
                <w:rFonts w:ascii="Verdana" w:hAnsi="Verdana"/>
                <w:bCs/>
                <w:sz w:val="18"/>
                <w:szCs w:val="18"/>
              </w:rPr>
              <w:t>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274A6092" w:rsidR="00B06C58" w:rsidRPr="00DF4CDB" w:rsidRDefault="00F51417" w:rsidP="00B06C58">
            <w:pPr>
              <w:rPr>
                <w:rFonts w:ascii="Verdana" w:hAnsi="Verdana"/>
                <w:bCs/>
                <w:sz w:val="18"/>
                <w:szCs w:val="18"/>
              </w:rPr>
            </w:pPr>
            <w:r w:rsidRPr="00F51417">
              <w:rPr>
                <w:rFonts w:ascii="Verdana" w:hAnsi="Verdana"/>
                <w:bCs/>
                <w:color w:val="2E74B5" w:themeColor="accent1" w:themeShade="BF"/>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w:t>
            </w:r>
            <w:r w:rsidRPr="003E61D4">
              <w:rPr>
                <w:rFonts w:ascii="Verdana" w:hAnsi="Verdana"/>
                <w:bCs/>
                <w:sz w:val="18"/>
                <w:szCs w:val="18"/>
              </w:rPr>
              <w:t>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 xml:space="preserve">Section 4(d)(5) of the AT Act requires that the State Plan include a </w:t>
      </w:r>
      <w:r w:rsidRPr="00954B6F">
        <w:t>description</w:t>
      </w:r>
      <w:r>
        <w:t xml:space="preserve">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w:t>
      </w:r>
      <w:r w:rsidRPr="00954B6F">
        <w:t>describe</w:t>
      </w:r>
      <w:r>
        <w:t xml:space="preserv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6225C1B" w:rsidR="000709D2" w:rsidRDefault="00F51417" w:rsidP="00F51417">
            <w:pPr>
              <w:rPr>
                <w:rFonts w:ascii="Verdana" w:hAnsi="Verdana"/>
                <w:b/>
                <w:bCs/>
                <w:sz w:val="18"/>
                <w:szCs w:val="18"/>
              </w:rPr>
            </w:pPr>
            <w:r w:rsidRPr="00F51417">
              <w:rPr>
                <w:rFonts w:ascii="Verdana" w:hAnsi="Verdana"/>
                <w:b/>
                <w:bCs/>
                <w:color w:val="2E74B5" w:themeColor="accent1" w:themeShade="BF"/>
                <w:sz w:val="18"/>
                <w:szCs w:val="18"/>
              </w:rPr>
              <w:t>No</w:t>
            </w:r>
          </w:p>
        </w:tc>
        <w:tc>
          <w:tcPr>
            <w:tcW w:w="1800" w:type="dxa"/>
          </w:tcPr>
          <w:p w14:paraId="7445A709" w14:textId="312664B8" w:rsidR="000709D2" w:rsidRDefault="00DE0A5A" w:rsidP="0044200D">
            <w:pPr>
              <w:rPr>
                <w:rFonts w:ascii="Verdana" w:hAnsi="Verdana"/>
                <w:b/>
                <w:bCs/>
                <w:sz w:val="18"/>
                <w:szCs w:val="18"/>
              </w:rPr>
            </w:pPr>
            <w:r>
              <w:rPr>
                <w:rFonts w:ascii="Verdana" w:hAnsi="Verdana"/>
                <w:b/>
                <w:bCs/>
                <w:sz w:val="18"/>
                <w:szCs w:val="18"/>
              </w:rPr>
              <w:t>No</w:t>
            </w:r>
          </w:p>
        </w:tc>
        <w:tc>
          <w:tcPr>
            <w:tcW w:w="1710" w:type="dxa"/>
          </w:tcPr>
          <w:p w14:paraId="2F25FBB5" w14:textId="3FE3C38B" w:rsidR="000709D2" w:rsidRDefault="00DE0A5A"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69BAF909" w:rsidR="000709D2" w:rsidRDefault="00F51417" w:rsidP="0044200D">
            <w:pPr>
              <w:rPr>
                <w:rFonts w:ascii="Verdana" w:hAnsi="Verdana"/>
                <w:b/>
                <w:bCs/>
                <w:sz w:val="18"/>
                <w:szCs w:val="18"/>
              </w:rPr>
            </w:pPr>
            <w:r w:rsidRPr="00F51417">
              <w:rPr>
                <w:rFonts w:ascii="Verdana" w:hAnsi="Verdana"/>
                <w:b/>
                <w:bCs/>
                <w:color w:val="2E74B5" w:themeColor="accent1" w:themeShade="BF"/>
                <w:sz w:val="18"/>
                <w:szCs w:val="18"/>
              </w:rPr>
              <w:t>No</w:t>
            </w:r>
          </w:p>
        </w:tc>
        <w:tc>
          <w:tcPr>
            <w:tcW w:w="1800" w:type="dxa"/>
          </w:tcPr>
          <w:p w14:paraId="0CE0D6B8" w14:textId="2CE06F6C" w:rsidR="000709D2" w:rsidRDefault="00DE0A5A" w:rsidP="0044200D">
            <w:pPr>
              <w:rPr>
                <w:rFonts w:ascii="Verdana" w:hAnsi="Verdana"/>
                <w:b/>
                <w:bCs/>
                <w:sz w:val="18"/>
                <w:szCs w:val="18"/>
              </w:rPr>
            </w:pPr>
            <w:r>
              <w:rPr>
                <w:rFonts w:ascii="Verdana" w:hAnsi="Verdana"/>
                <w:b/>
                <w:bCs/>
                <w:sz w:val="18"/>
                <w:szCs w:val="18"/>
              </w:rPr>
              <w:t>No</w:t>
            </w:r>
          </w:p>
        </w:tc>
        <w:tc>
          <w:tcPr>
            <w:tcW w:w="1710" w:type="dxa"/>
          </w:tcPr>
          <w:p w14:paraId="289A0FB6" w14:textId="23473CE6" w:rsidR="000709D2" w:rsidRDefault="00DE0A5A"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4663422" w:rsidR="000709D2" w:rsidRDefault="00F51417" w:rsidP="0044200D">
            <w:pPr>
              <w:rPr>
                <w:rFonts w:ascii="Verdana" w:hAnsi="Verdana"/>
                <w:b/>
                <w:bCs/>
                <w:sz w:val="18"/>
                <w:szCs w:val="18"/>
              </w:rPr>
            </w:pPr>
            <w:r w:rsidRPr="00F51417">
              <w:rPr>
                <w:rFonts w:ascii="Verdana" w:hAnsi="Verdana"/>
                <w:b/>
                <w:bCs/>
                <w:color w:val="2E74B5" w:themeColor="accent1" w:themeShade="BF"/>
                <w:sz w:val="18"/>
                <w:szCs w:val="18"/>
              </w:rPr>
              <w:t>No</w:t>
            </w:r>
          </w:p>
        </w:tc>
        <w:tc>
          <w:tcPr>
            <w:tcW w:w="1800" w:type="dxa"/>
          </w:tcPr>
          <w:p w14:paraId="108EB3BC" w14:textId="0285AF33" w:rsidR="000709D2" w:rsidRDefault="00DE0A5A" w:rsidP="0044200D">
            <w:pPr>
              <w:rPr>
                <w:rFonts w:ascii="Verdana" w:hAnsi="Verdana"/>
                <w:b/>
                <w:bCs/>
                <w:sz w:val="18"/>
                <w:szCs w:val="18"/>
              </w:rPr>
            </w:pPr>
            <w:r>
              <w:rPr>
                <w:rFonts w:ascii="Verdana" w:hAnsi="Verdana"/>
                <w:b/>
                <w:bCs/>
                <w:sz w:val="18"/>
                <w:szCs w:val="18"/>
              </w:rPr>
              <w:t>No</w:t>
            </w:r>
          </w:p>
        </w:tc>
        <w:tc>
          <w:tcPr>
            <w:tcW w:w="1710" w:type="dxa"/>
          </w:tcPr>
          <w:p w14:paraId="4D91E6B2" w14:textId="2297A36C" w:rsidR="000709D2" w:rsidRDefault="00DE0A5A"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7C2E140" w:rsidR="000709D2" w:rsidRDefault="00F51417" w:rsidP="0044200D">
            <w:pPr>
              <w:rPr>
                <w:rFonts w:ascii="Verdana" w:hAnsi="Verdana"/>
                <w:b/>
                <w:bCs/>
                <w:sz w:val="18"/>
                <w:szCs w:val="18"/>
              </w:rPr>
            </w:pPr>
            <w:r w:rsidRPr="00F51417">
              <w:rPr>
                <w:rFonts w:ascii="Verdana" w:hAnsi="Verdana"/>
                <w:b/>
                <w:bCs/>
                <w:color w:val="2E74B5" w:themeColor="accent1" w:themeShade="BF"/>
                <w:sz w:val="18"/>
                <w:szCs w:val="18"/>
              </w:rPr>
              <w:t>Yes</w:t>
            </w:r>
          </w:p>
        </w:tc>
        <w:tc>
          <w:tcPr>
            <w:tcW w:w="1800" w:type="dxa"/>
          </w:tcPr>
          <w:p w14:paraId="6D6A88FA" w14:textId="5C1CFCF0" w:rsidR="000709D2" w:rsidRDefault="00F51417" w:rsidP="0044200D">
            <w:pPr>
              <w:rPr>
                <w:rFonts w:ascii="Verdana" w:hAnsi="Verdana"/>
                <w:b/>
                <w:bCs/>
                <w:sz w:val="18"/>
                <w:szCs w:val="18"/>
              </w:rPr>
            </w:pPr>
            <w:r w:rsidRPr="00F51417">
              <w:rPr>
                <w:rFonts w:ascii="Verdana" w:hAnsi="Verdana"/>
                <w:b/>
                <w:bCs/>
                <w:color w:val="2E74B5" w:themeColor="accent1" w:themeShade="BF"/>
                <w:sz w:val="18"/>
                <w:szCs w:val="18"/>
              </w:rPr>
              <w:t>Yes</w:t>
            </w:r>
          </w:p>
        </w:tc>
        <w:tc>
          <w:tcPr>
            <w:tcW w:w="1710" w:type="dxa"/>
          </w:tcPr>
          <w:p w14:paraId="2B15BF68" w14:textId="5E968F78" w:rsidR="000709D2" w:rsidRDefault="00F51417" w:rsidP="0044200D">
            <w:pPr>
              <w:rPr>
                <w:rFonts w:ascii="Verdana" w:hAnsi="Verdana"/>
                <w:b/>
                <w:bCs/>
                <w:sz w:val="18"/>
                <w:szCs w:val="18"/>
              </w:rPr>
            </w:pPr>
            <w:r w:rsidRPr="00F51417">
              <w:rPr>
                <w:rFonts w:ascii="Verdana" w:hAnsi="Verdana"/>
                <w:b/>
                <w:bCs/>
                <w:color w:val="2E74B5" w:themeColor="accent1" w:themeShade="BF"/>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14EA9A35" w:rsidR="000709D2" w:rsidRDefault="00DE0A5A" w:rsidP="0044200D">
            <w:pPr>
              <w:rPr>
                <w:rFonts w:ascii="Verdana" w:hAnsi="Verdana"/>
                <w:b/>
                <w:bCs/>
                <w:sz w:val="18"/>
                <w:szCs w:val="18"/>
              </w:rPr>
            </w:pPr>
            <w:r>
              <w:rPr>
                <w:rFonts w:ascii="Verdana" w:hAnsi="Verdana"/>
                <w:b/>
                <w:bCs/>
                <w:sz w:val="18"/>
                <w:szCs w:val="18"/>
              </w:rPr>
              <w:t>No</w:t>
            </w:r>
          </w:p>
        </w:tc>
        <w:tc>
          <w:tcPr>
            <w:tcW w:w="1800" w:type="dxa"/>
          </w:tcPr>
          <w:p w14:paraId="23D41716" w14:textId="5C59B89F" w:rsidR="000709D2" w:rsidRDefault="00DE0A5A" w:rsidP="0044200D">
            <w:pPr>
              <w:rPr>
                <w:rFonts w:ascii="Verdana" w:hAnsi="Verdana"/>
                <w:b/>
                <w:bCs/>
                <w:sz w:val="18"/>
                <w:szCs w:val="18"/>
              </w:rPr>
            </w:pPr>
            <w:r>
              <w:rPr>
                <w:rFonts w:ascii="Verdana" w:hAnsi="Verdana"/>
                <w:b/>
                <w:bCs/>
                <w:sz w:val="18"/>
                <w:szCs w:val="18"/>
              </w:rPr>
              <w:t>No</w:t>
            </w:r>
          </w:p>
        </w:tc>
        <w:tc>
          <w:tcPr>
            <w:tcW w:w="1710" w:type="dxa"/>
          </w:tcPr>
          <w:p w14:paraId="1A86626A" w14:textId="72E3793A" w:rsidR="000709D2" w:rsidRDefault="00DE0A5A"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331DBBF8" w:rsidR="0066123D" w:rsidRDefault="00DE0A5A" w:rsidP="0044200D">
            <w:pPr>
              <w:rPr>
                <w:rFonts w:ascii="Verdana" w:hAnsi="Verdana"/>
                <w:b/>
                <w:bCs/>
                <w:sz w:val="18"/>
                <w:szCs w:val="18"/>
              </w:rPr>
            </w:pPr>
            <w:r>
              <w:rPr>
                <w:rFonts w:ascii="Verdana" w:hAnsi="Verdana"/>
                <w:b/>
                <w:bCs/>
                <w:sz w:val="18"/>
                <w:szCs w:val="18"/>
              </w:rPr>
              <w:t>Yes</w:t>
            </w:r>
          </w:p>
        </w:tc>
        <w:tc>
          <w:tcPr>
            <w:tcW w:w="1800" w:type="dxa"/>
          </w:tcPr>
          <w:p w14:paraId="60039FC7" w14:textId="49758E2D" w:rsidR="0066123D" w:rsidRDefault="00DE0A5A" w:rsidP="0044200D">
            <w:pPr>
              <w:rPr>
                <w:rFonts w:ascii="Verdana" w:hAnsi="Verdana"/>
                <w:b/>
                <w:bCs/>
                <w:sz w:val="18"/>
                <w:szCs w:val="18"/>
              </w:rPr>
            </w:pPr>
            <w:r>
              <w:rPr>
                <w:rFonts w:ascii="Verdana" w:hAnsi="Verdana"/>
                <w:b/>
                <w:bCs/>
                <w:sz w:val="18"/>
                <w:szCs w:val="18"/>
              </w:rPr>
              <w:t>Yes</w:t>
            </w:r>
          </w:p>
        </w:tc>
        <w:tc>
          <w:tcPr>
            <w:tcW w:w="1710" w:type="dxa"/>
          </w:tcPr>
          <w:p w14:paraId="06158A2F" w14:textId="77DA18D9" w:rsidR="0066123D" w:rsidRDefault="00DE0A5A"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5C12F573" w:rsidR="00DE0A5A"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48FC7D05" w:rsidR="000709D2" w:rsidRDefault="003E61D4" w:rsidP="0044200D">
            <w:pPr>
              <w:rPr>
                <w:rFonts w:ascii="Verdana" w:hAnsi="Verdana"/>
                <w:b/>
                <w:bCs/>
                <w:sz w:val="18"/>
                <w:szCs w:val="18"/>
              </w:rPr>
            </w:pPr>
            <w:r>
              <w:rPr>
                <w:rFonts w:ascii="Verdana" w:hAnsi="Verdana"/>
                <w:b/>
                <w:bCs/>
                <w:sz w:val="18"/>
                <w:szCs w:val="18"/>
              </w:rPr>
              <w:t>No</w:t>
            </w:r>
          </w:p>
        </w:tc>
        <w:tc>
          <w:tcPr>
            <w:tcW w:w="1800" w:type="dxa"/>
          </w:tcPr>
          <w:p w14:paraId="359A6BAA" w14:textId="5FAC7249" w:rsidR="000709D2" w:rsidRDefault="003E61D4" w:rsidP="0044200D">
            <w:pPr>
              <w:rPr>
                <w:rFonts w:ascii="Verdana" w:hAnsi="Verdana"/>
                <w:b/>
                <w:bCs/>
                <w:sz w:val="18"/>
                <w:szCs w:val="18"/>
              </w:rPr>
            </w:pPr>
            <w:r>
              <w:rPr>
                <w:rFonts w:ascii="Verdana" w:hAnsi="Verdana"/>
                <w:b/>
                <w:bCs/>
                <w:sz w:val="18"/>
                <w:szCs w:val="18"/>
              </w:rPr>
              <w:t>No</w:t>
            </w:r>
          </w:p>
        </w:tc>
        <w:tc>
          <w:tcPr>
            <w:tcW w:w="1710" w:type="dxa"/>
          </w:tcPr>
          <w:p w14:paraId="002128B6" w14:textId="39CB9A73" w:rsidR="000709D2" w:rsidRDefault="00DE0A5A"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52C8419B"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r w:rsidR="003E61D4" w:rsidRPr="003E61D4">
              <w:rPr>
                <w:rFonts w:ascii="Verdana" w:hAnsi="Verdana"/>
                <w:b/>
                <w:bCs/>
                <w:color w:val="0070C0"/>
                <w:sz w:val="18"/>
                <w:szCs w:val="18"/>
              </w:rPr>
              <w:t>Non Profit</w:t>
            </w:r>
          </w:p>
        </w:tc>
        <w:tc>
          <w:tcPr>
            <w:tcW w:w="1800" w:type="dxa"/>
          </w:tcPr>
          <w:p w14:paraId="731C7430" w14:textId="5D506978" w:rsidR="000709D2" w:rsidRDefault="003E61D4" w:rsidP="0044200D">
            <w:pPr>
              <w:rPr>
                <w:rFonts w:ascii="Verdana" w:hAnsi="Verdana"/>
                <w:b/>
                <w:bCs/>
                <w:sz w:val="18"/>
                <w:szCs w:val="18"/>
              </w:rPr>
            </w:pPr>
            <w:r>
              <w:rPr>
                <w:rFonts w:ascii="Verdana" w:hAnsi="Verdana"/>
                <w:b/>
                <w:bCs/>
                <w:sz w:val="18"/>
                <w:szCs w:val="18"/>
              </w:rPr>
              <w:t xml:space="preserve">Yes </w:t>
            </w:r>
          </w:p>
        </w:tc>
        <w:tc>
          <w:tcPr>
            <w:tcW w:w="1800" w:type="dxa"/>
          </w:tcPr>
          <w:p w14:paraId="25A24F1F" w14:textId="5539C986" w:rsidR="000709D2" w:rsidRDefault="003E61D4" w:rsidP="0044200D">
            <w:pPr>
              <w:rPr>
                <w:rFonts w:ascii="Verdana" w:hAnsi="Verdana"/>
                <w:b/>
                <w:bCs/>
                <w:sz w:val="18"/>
                <w:szCs w:val="18"/>
              </w:rPr>
            </w:pPr>
            <w:r>
              <w:rPr>
                <w:rFonts w:ascii="Verdana" w:hAnsi="Verdana"/>
                <w:b/>
                <w:bCs/>
                <w:sz w:val="18"/>
                <w:szCs w:val="18"/>
              </w:rPr>
              <w:t>Yes</w:t>
            </w:r>
          </w:p>
        </w:tc>
        <w:tc>
          <w:tcPr>
            <w:tcW w:w="1710" w:type="dxa"/>
          </w:tcPr>
          <w:p w14:paraId="5EC23180" w14:textId="63DF04A6" w:rsidR="000709D2" w:rsidRDefault="00DE0A5A"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3AA3992B"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137DE4A" w14:textId="1D5F308B" w:rsidR="00CF074B" w:rsidRDefault="00CF074B">
      <w:r>
        <w:tab/>
      </w:r>
      <w:r w:rsidRPr="00CF074B">
        <w:rPr>
          <w:color w:val="2E74B5" w:themeColor="accent1" w:themeShade="BF"/>
        </w:rPr>
        <w:t xml:space="preserve">Currently Project START does not have any state financing </w:t>
      </w:r>
      <w:proofErr w:type="spellStart"/>
      <w:r w:rsidRPr="00CF074B">
        <w:rPr>
          <w:color w:val="2E74B5" w:themeColor="accent1" w:themeShade="BF"/>
        </w:rPr>
        <w:t>ativities</w:t>
      </w:r>
      <w:proofErr w:type="spellEnd"/>
      <w:r w:rsidRPr="00CF074B">
        <w:rPr>
          <w:color w:val="2E74B5" w:themeColor="accent1" w:themeShade="BF"/>
        </w:rPr>
        <w:t xml:space="preserve"> in place. Mississippi is a state with one of the highest rates of poverty (19.8%) so therefore Project START will investigate affordable options for providing access to AT devices and services for the people with disabilities so they can participate more fully in school, work, home and the community.</w:t>
      </w:r>
    </w:p>
    <w:p w14:paraId="35953D09" w14:textId="7AF85EB8"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r w:rsidR="00F23D86">
        <w:t>–</w:t>
      </w:r>
      <w:bookmarkEnd w:id="9"/>
      <w:r w:rsidR="00A0663B">
        <w:t xml:space="preserve"> </w:t>
      </w:r>
      <w:r w:rsidR="00F23D86" w:rsidRPr="00F23D86">
        <w:rPr>
          <w:color w:val="2E74B5" w:themeColor="accent1" w:themeShade="BF"/>
        </w:rPr>
        <w:t xml:space="preserve">Not Applicable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lastRenderedPageBreak/>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5914F156" w:rsidR="00AB4C76" w:rsidRDefault="00C354AC" w:rsidP="00890ADE">
      <w:pPr>
        <w:ind w:left="480"/>
      </w:pPr>
      <w:r w:rsidRPr="00C354AC">
        <w:rPr>
          <w:color w:val="2E74B5" w:themeColor="accent1" w:themeShade="BF"/>
        </w:rPr>
        <w:t>N/A</w:t>
      </w:r>
      <w:r w:rsidR="00890ADE">
        <w:t xml:space="preserve">.  </w:t>
      </w:r>
    </w:p>
    <w:p w14:paraId="54A78A27" w14:textId="09EB7711" w:rsidR="00AB4C76" w:rsidRDefault="000149FB" w:rsidP="00066E54">
      <w:pPr>
        <w:pStyle w:val="Heading3"/>
      </w:pPr>
      <w:bookmarkStart w:id="11" w:name="_Toc30492500"/>
      <w:r w:rsidRPr="00066E54">
        <w:t>Othe</w:t>
      </w:r>
      <w:r w:rsidR="001E6505" w:rsidRPr="00066E54">
        <w:t>r State Financing Activities Directly Provide AT</w:t>
      </w:r>
      <w:bookmarkEnd w:id="11"/>
      <w:r w:rsidR="00714702">
        <w:t xml:space="preserve"> </w:t>
      </w:r>
      <w:r w:rsidR="00714702" w:rsidRPr="00714702">
        <w:rPr>
          <w:color w:val="5B9BD5" w:themeColor="accent1"/>
        </w:rPr>
        <w:t>N/A</w:t>
      </w:r>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lastRenderedPageBreak/>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w:t>
      </w:r>
      <w:r>
        <w:lastRenderedPageBreak/>
        <w:t xml:space="preserve">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21658A2C" w:rsidR="00AB4C76" w:rsidRPr="00C354AC" w:rsidRDefault="00C354AC" w:rsidP="0006176D">
      <w:pPr>
        <w:ind w:left="480"/>
        <w:rPr>
          <w:color w:val="2E74B5" w:themeColor="accent1" w:themeShade="BF"/>
        </w:rPr>
      </w:pPr>
      <w:r w:rsidRPr="00C354AC">
        <w:rPr>
          <w:color w:val="2E74B5" w:themeColor="accent1" w:themeShade="BF"/>
        </w:rPr>
        <w:t>N/A</w:t>
      </w:r>
    </w:p>
    <w:p w14:paraId="158CFC83" w14:textId="1AC5D853"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r w:rsidR="00C354AC">
        <w:t xml:space="preserve"> </w:t>
      </w:r>
      <w:r w:rsidR="00C354AC" w:rsidRPr="00714702">
        <w:rPr>
          <w:b w:val="0"/>
          <w:color w:val="2E74B5" w:themeColor="accent1" w:themeShade="BF"/>
        </w:rPr>
        <w:t>Not Applicable</w:t>
      </w:r>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lastRenderedPageBreak/>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0C1BD289" w:rsidR="00AB4C76" w:rsidRPr="00B85B90" w:rsidRDefault="00B85B90" w:rsidP="00CA5927">
      <w:pPr>
        <w:ind w:left="480"/>
        <w:rPr>
          <w:color w:val="2E74B5" w:themeColor="accent1" w:themeShade="BF"/>
        </w:rPr>
      </w:pPr>
      <w:r w:rsidRPr="00B85B90">
        <w:rPr>
          <w:color w:val="2E74B5" w:themeColor="accent1" w:themeShade="BF"/>
        </w:rPr>
        <w:t>N/A</w:t>
      </w:r>
    </w:p>
    <w:p w14:paraId="7908C3C3" w14:textId="629AFC16"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0A352620" w:rsidR="00AB4C76" w:rsidRPr="00A728B0" w:rsidRDefault="00742F7A">
      <w:pPr>
        <w:rPr>
          <w:color w:val="2E74B5" w:themeColor="accent1" w:themeShade="BF"/>
        </w:rPr>
      </w:pPr>
      <w:r>
        <w:t xml:space="preserve">Section 4(d)(5) of the AT Act requires the State Plan include a </w:t>
      </w:r>
      <w:r w:rsidRPr="00932D61">
        <w:t>description</w:t>
      </w:r>
      <w:r>
        <w:t xml:space="preserve">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4045BDD" w14:textId="4EACE241" w:rsidR="00A728B0" w:rsidRDefault="00A728B0">
      <w:pPr>
        <w:rPr>
          <w:color w:val="2E74B5" w:themeColor="accent1" w:themeShade="BF"/>
        </w:rPr>
      </w:pPr>
      <w:r w:rsidRPr="001E2908">
        <w:rPr>
          <w:color w:val="2E74B5" w:themeColor="accent1" w:themeShade="BF"/>
        </w:rPr>
        <w:t xml:space="preserve">Project START has a computer recycling program in which laptops and desktops are donated from the lead agency, MS Department of Rehab Services, to be cleaned and refurbished. </w:t>
      </w:r>
      <w:r w:rsidR="00A654BD">
        <w:rPr>
          <w:color w:val="2E74B5" w:themeColor="accent1" w:themeShade="BF"/>
        </w:rPr>
        <w:t xml:space="preserve"> The computers are loaded with operating and basic software at no charge. </w:t>
      </w:r>
      <w:r w:rsidRPr="001E2908">
        <w:rPr>
          <w:color w:val="2E74B5" w:themeColor="accent1" w:themeShade="BF"/>
        </w:rPr>
        <w:t>This allows individuals to acquire needed assistive technology</w:t>
      </w:r>
      <w:r w:rsidR="001E2908" w:rsidRPr="001E2908">
        <w:rPr>
          <w:color w:val="2E74B5" w:themeColor="accent1" w:themeShade="BF"/>
        </w:rPr>
        <w:t xml:space="preserve"> that can be used for education, emp</w:t>
      </w:r>
      <w:r w:rsidR="00714702">
        <w:rPr>
          <w:color w:val="2E74B5" w:themeColor="accent1" w:themeShade="BF"/>
        </w:rPr>
        <w:t>loyment and community living as</w:t>
      </w:r>
      <w:r w:rsidR="001E2908" w:rsidRPr="001E2908">
        <w:rPr>
          <w:color w:val="2E74B5" w:themeColor="accent1" w:themeShade="BF"/>
        </w:rPr>
        <w:t xml:space="preserve"> well as accessing information technology.</w:t>
      </w:r>
      <w:r w:rsidR="00A654BD">
        <w:rPr>
          <w:color w:val="2E74B5" w:themeColor="accent1" w:themeShade="BF"/>
        </w:rPr>
        <w:t xml:space="preserve"> </w:t>
      </w:r>
      <w:r w:rsidR="001E2908">
        <w:rPr>
          <w:color w:val="2E74B5" w:themeColor="accent1" w:themeShade="BF"/>
        </w:rPr>
        <w:t>This reutilization program provides free equipment to Mississippians with disabilities regardless of their disability, age, income, or location of residence withi</w:t>
      </w:r>
      <w:r w:rsidR="00A654BD">
        <w:rPr>
          <w:color w:val="2E74B5" w:themeColor="accent1" w:themeShade="BF"/>
        </w:rPr>
        <w:t xml:space="preserve">n the state and helps them obtain computers they would not otherwise have been able to obtain. </w:t>
      </w:r>
    </w:p>
    <w:p w14:paraId="683F2CB8" w14:textId="77777777" w:rsidR="00A654BD" w:rsidRDefault="001E2908" w:rsidP="00A654BD">
      <w:pPr>
        <w:rPr>
          <w:color w:val="2E74B5" w:themeColor="accent1" w:themeShade="BF"/>
        </w:rPr>
      </w:pPr>
      <w:r>
        <w:rPr>
          <w:color w:val="2E74B5" w:themeColor="accent1" w:themeShade="BF"/>
        </w:rPr>
        <w:lastRenderedPageBreak/>
        <w:t xml:space="preserve">The program accepts application from consumers regarding their disability and/or chronic health conditions and financial need. </w:t>
      </w:r>
      <w:bookmarkStart w:id="14" w:name="_Toc30492503"/>
    </w:p>
    <w:p w14:paraId="4B083B30" w14:textId="7E46412C" w:rsidR="00AB4C76" w:rsidRDefault="0005735C" w:rsidP="00A654BD">
      <w:r>
        <w:t>Device Exchange</w:t>
      </w:r>
      <w:bookmarkEnd w:id="14"/>
      <w:r>
        <w:t xml:space="preserve"> </w:t>
      </w:r>
      <w:r w:rsidR="00A728B0" w:rsidRPr="00A728B0">
        <w:rPr>
          <w:color w:val="2E74B5" w:themeColor="accent1" w:themeShade="BF"/>
        </w:rPr>
        <w:t xml:space="preserve">Not applicable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5B692C90" w:rsidR="00AB4C76" w:rsidRPr="00C354AC" w:rsidRDefault="00C354AC" w:rsidP="00427D3F">
      <w:pPr>
        <w:ind w:left="480"/>
        <w:rPr>
          <w:color w:val="2E74B5" w:themeColor="accent1" w:themeShade="BF"/>
        </w:rPr>
      </w:pPr>
      <w:r w:rsidRPr="00C354AC">
        <w:rPr>
          <w:color w:val="2E74B5" w:themeColor="accent1" w:themeShade="BF"/>
        </w:rPr>
        <w:t>N/A</w:t>
      </w:r>
      <w:r w:rsidR="00427D3F" w:rsidRPr="00C354AC">
        <w:rPr>
          <w:color w:val="2E74B5" w:themeColor="accent1" w:themeShade="BF"/>
        </w:rPr>
        <w:t xml:space="preserv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66A5BCE"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800" w:type="dxa"/>
          </w:tcPr>
          <w:p w14:paraId="264A2E68" w14:textId="703D4480"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710" w:type="dxa"/>
          </w:tcPr>
          <w:p w14:paraId="06E31EE1" w14:textId="72772177"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2F057B64"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800" w:type="dxa"/>
          </w:tcPr>
          <w:p w14:paraId="3ABD474C" w14:textId="062E2D70"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710" w:type="dxa"/>
          </w:tcPr>
          <w:p w14:paraId="0A6507A1" w14:textId="522B7E23"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6A8A246C"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800" w:type="dxa"/>
          </w:tcPr>
          <w:p w14:paraId="0A2D3887" w14:textId="5598A045"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710" w:type="dxa"/>
          </w:tcPr>
          <w:p w14:paraId="03DE5B81" w14:textId="645D170E"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3B2D0108"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0236F39A" w14:textId="4B86CAC7"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112C17F1" w14:textId="538F3D13" w:rsidR="00D231F0" w:rsidRDefault="00DE0A5A"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5C48543F"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0AD55D52" w14:textId="095384E8"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3669BE19" w14:textId="03162C30" w:rsidR="00D231F0" w:rsidRDefault="00DE0A5A"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690B6647" w:rsidR="00D231F0" w:rsidRDefault="00DE0A5A" w:rsidP="00A02B19">
            <w:pPr>
              <w:rPr>
                <w:rFonts w:ascii="Verdana" w:hAnsi="Verdana"/>
                <w:b/>
                <w:bCs/>
                <w:sz w:val="18"/>
                <w:szCs w:val="18"/>
              </w:rPr>
            </w:pPr>
            <w:r>
              <w:rPr>
                <w:rFonts w:ascii="Verdana" w:hAnsi="Verdana"/>
                <w:b/>
                <w:bCs/>
                <w:sz w:val="18"/>
                <w:szCs w:val="18"/>
              </w:rPr>
              <w:t>Yes</w:t>
            </w:r>
          </w:p>
        </w:tc>
        <w:tc>
          <w:tcPr>
            <w:tcW w:w="1800" w:type="dxa"/>
          </w:tcPr>
          <w:p w14:paraId="1378D512" w14:textId="75ACC311" w:rsidR="00D231F0" w:rsidRDefault="00DE0A5A" w:rsidP="00A02B19">
            <w:pPr>
              <w:rPr>
                <w:rFonts w:ascii="Verdana" w:hAnsi="Verdana"/>
                <w:b/>
                <w:bCs/>
                <w:sz w:val="18"/>
                <w:szCs w:val="18"/>
              </w:rPr>
            </w:pPr>
            <w:r>
              <w:rPr>
                <w:rFonts w:ascii="Verdana" w:hAnsi="Verdana"/>
                <w:b/>
                <w:bCs/>
                <w:sz w:val="18"/>
                <w:szCs w:val="18"/>
              </w:rPr>
              <w:t>Yes</w:t>
            </w:r>
          </w:p>
        </w:tc>
        <w:tc>
          <w:tcPr>
            <w:tcW w:w="1710" w:type="dxa"/>
          </w:tcPr>
          <w:p w14:paraId="1D92D507" w14:textId="6B5E13B4" w:rsidR="00D231F0" w:rsidRDefault="00DE0A5A" w:rsidP="00A02B19">
            <w:pPr>
              <w:rPr>
                <w:rFonts w:ascii="Verdana" w:hAnsi="Verdana"/>
                <w:b/>
                <w:bCs/>
                <w:sz w:val="18"/>
                <w:szCs w:val="18"/>
              </w:rPr>
            </w:pPr>
            <w:r>
              <w:rPr>
                <w:rFonts w:ascii="Verdana" w:hAnsi="Verdana"/>
                <w:b/>
                <w:bCs/>
                <w:sz w:val="18"/>
                <w:szCs w:val="18"/>
              </w:rPr>
              <w:t>No</w:t>
            </w:r>
          </w:p>
        </w:tc>
      </w:tr>
      <w:tr w:rsidR="00D231F0" w14:paraId="4E181498" w14:textId="77777777" w:rsidTr="00FA1D47">
        <w:trPr>
          <w:cantSplit/>
          <w:jc w:val="center"/>
        </w:trPr>
        <w:tc>
          <w:tcPr>
            <w:tcW w:w="3588" w:type="dxa"/>
          </w:tcPr>
          <w:p w14:paraId="086C1C92" w14:textId="758E7D8C" w:rsidR="00DE0A5A"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1233B8DA"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6D38B6F7" w14:textId="661218D9"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33D00337" w14:textId="07946348" w:rsidR="00D231F0" w:rsidRDefault="00DE0A5A"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03ECED09" w:rsidR="00D231F0" w:rsidRDefault="00DE0A5A" w:rsidP="00A02B19">
            <w:pPr>
              <w:rPr>
                <w:rFonts w:ascii="Verdana" w:hAnsi="Verdana"/>
                <w:b/>
                <w:bCs/>
                <w:sz w:val="18"/>
                <w:szCs w:val="18"/>
              </w:rPr>
            </w:pPr>
            <w:r>
              <w:rPr>
                <w:rFonts w:ascii="Verdana" w:hAnsi="Verdana"/>
                <w:b/>
                <w:bCs/>
                <w:color w:val="2E74B5" w:themeColor="accent1" w:themeShade="BF"/>
                <w:sz w:val="18"/>
                <w:szCs w:val="18"/>
              </w:rPr>
              <w:t>No</w:t>
            </w:r>
          </w:p>
        </w:tc>
        <w:tc>
          <w:tcPr>
            <w:tcW w:w="1800" w:type="dxa"/>
          </w:tcPr>
          <w:p w14:paraId="2DFA8EBC" w14:textId="3FFCD813" w:rsidR="00D231F0" w:rsidRDefault="00DE0A5A" w:rsidP="00A02B19">
            <w:pPr>
              <w:rPr>
                <w:rFonts w:ascii="Verdana" w:hAnsi="Verdana"/>
                <w:b/>
                <w:bCs/>
                <w:sz w:val="18"/>
                <w:szCs w:val="18"/>
              </w:rPr>
            </w:pPr>
            <w:r>
              <w:rPr>
                <w:rFonts w:ascii="Verdana" w:hAnsi="Verdana"/>
                <w:b/>
                <w:bCs/>
                <w:color w:val="2E74B5" w:themeColor="accent1" w:themeShade="BF"/>
                <w:sz w:val="18"/>
                <w:szCs w:val="18"/>
              </w:rPr>
              <w:t>No</w:t>
            </w:r>
          </w:p>
        </w:tc>
        <w:tc>
          <w:tcPr>
            <w:tcW w:w="1710" w:type="dxa"/>
          </w:tcPr>
          <w:p w14:paraId="00429300" w14:textId="5F1FD847" w:rsidR="00D231F0" w:rsidRDefault="00DE0A5A"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67C45714" w:rsidR="00AB4C76" w:rsidRPr="00BA1B2C" w:rsidRDefault="00BA1B2C" w:rsidP="00BA1B2C">
      <w:pPr>
        <w:tabs>
          <w:tab w:val="left" w:pos="1800"/>
        </w:tabs>
        <w:ind w:left="360"/>
        <w:rPr>
          <w:rFonts w:ascii="Verdana" w:hAnsi="Verdana"/>
          <w:b/>
          <w:bCs/>
          <w:sz w:val="18"/>
          <w:szCs w:val="18"/>
        </w:rPr>
      </w:pPr>
      <w:r>
        <w:rPr>
          <w:rFonts w:ascii="Verdana" w:hAnsi="Verdana"/>
          <w:b/>
          <w:sz w:val="18"/>
          <w:szCs w:val="18"/>
        </w:rPr>
        <w:t xml:space="preserve"> </w:t>
      </w:r>
      <w:r w:rsidR="00263D35" w:rsidRPr="00BA1B2C">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lastRenderedPageBreak/>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64F3FB7F" w:rsidR="00AB4C76" w:rsidRDefault="00742F7A">
      <w:pPr>
        <w:ind w:left="480"/>
      </w:pPr>
      <w:r>
        <w:rPr>
          <w:u w:val="single"/>
        </w:rPr>
        <w:t>Instructions</w:t>
      </w:r>
      <w:r w:rsidRPr="00CD4A26">
        <w:t>:</w:t>
      </w:r>
      <w:r>
        <w:t xml:space="preserve">  </w:t>
      </w:r>
      <w:r w:rsidRPr="00714702">
        <w:t>Explain</w:t>
      </w:r>
      <w:r>
        <w:t xml:space="preserve">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65B433C7" w14:textId="4DF50620" w:rsidR="000B2708" w:rsidRDefault="000B2708">
      <w:pPr>
        <w:ind w:left="480"/>
        <w:rPr>
          <w:color w:val="5B9BD5" w:themeColor="accent1"/>
        </w:rPr>
      </w:pPr>
      <w:r>
        <w:rPr>
          <w:color w:val="5B9BD5" w:themeColor="accent1"/>
        </w:rPr>
        <w:t xml:space="preserve">Device reutilization includes donated like new or gently used durable medical equipment that is refurbished and sanitized in order to loan out to another individual with a disability.  Our DME technician on staff retrieves the equipment after careful consideration on whether or not it will be useful to another client. </w:t>
      </w:r>
    </w:p>
    <w:p w14:paraId="7F042368" w14:textId="6638032C" w:rsidR="00714702" w:rsidRDefault="00714702">
      <w:pPr>
        <w:ind w:left="480"/>
        <w:rPr>
          <w:color w:val="5B9BD5" w:themeColor="accent1"/>
        </w:rPr>
      </w:pPr>
      <w:r>
        <w:rPr>
          <w:color w:val="5B9BD5" w:themeColor="accent1"/>
        </w:rPr>
        <w:t xml:space="preserve">The computer recycling program operates in the following manner: consumers with disabilities apply for a computer. Project START staff notifies approved applicants of the availability of a computer that matches the needs of the applicant and makes necessary arrangements for the applicant </w:t>
      </w:r>
      <w:r w:rsidR="009F54C7">
        <w:rPr>
          <w:color w:val="5B9BD5" w:themeColor="accent1"/>
        </w:rPr>
        <w:t xml:space="preserve">to receive the computer. If a computer in not available, Project START staff maintains a waiting list and notifies approved applicants on a first come first served basis. </w:t>
      </w:r>
    </w:p>
    <w:p w14:paraId="0780774C" w14:textId="77777777" w:rsidR="00714702" w:rsidRPr="00714702" w:rsidRDefault="00714702">
      <w:pPr>
        <w:ind w:left="480"/>
        <w:rPr>
          <w:color w:val="5B9BD5" w:themeColor="accent1"/>
        </w:rPr>
      </w:pP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70A76B56" w14:textId="023C44F0" w:rsidR="00B85B90" w:rsidRDefault="00B72D2D" w:rsidP="009D3A42">
      <w:pPr>
        <w:pStyle w:val="Header1"/>
        <w:rPr>
          <w:rFonts w:ascii="Times New Roman" w:hAnsi="Times New Roman"/>
          <w:b w:val="0"/>
          <w:bCs w:val="0"/>
          <w:sz w:val="24"/>
          <w:szCs w:val="24"/>
          <w:u w:val="single"/>
        </w:rPr>
      </w:pPr>
      <w:hyperlink r:id="rId9" w:history="1">
        <w:r w:rsidR="00B85B90" w:rsidRPr="002171BA">
          <w:rPr>
            <w:rStyle w:val="Hyperlink"/>
            <w:b w:val="0"/>
            <w:bCs w:val="0"/>
            <w:sz w:val="24"/>
            <w:szCs w:val="24"/>
          </w:rPr>
          <w:t>http://www.msprojectstart.org/device-reutilization</w:t>
        </w:r>
      </w:hyperlink>
    </w:p>
    <w:p w14:paraId="4D1C2F1D" w14:textId="074156B1"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0F24217D"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800" w:type="dxa"/>
          </w:tcPr>
          <w:p w14:paraId="4619C147" w14:textId="1E0F6130"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6518959C" w14:textId="22DEBC84" w:rsidR="00D231F0" w:rsidRDefault="00DE0A5A"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51D60FF4"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800" w:type="dxa"/>
          </w:tcPr>
          <w:p w14:paraId="28CF1CFA" w14:textId="237D0D03"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2C976608" w14:textId="47F1FA0E" w:rsidR="00D231F0" w:rsidRDefault="00DE0A5A"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3D2F7FC8"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c>
          <w:tcPr>
            <w:tcW w:w="1800" w:type="dxa"/>
          </w:tcPr>
          <w:p w14:paraId="6B0B023B" w14:textId="388513DA"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20618BB8" w14:textId="7D61154C" w:rsidR="00D231F0" w:rsidRDefault="00DE0A5A"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45BF7E10" w:rsidR="00D231F0" w:rsidRDefault="00DE0A5A" w:rsidP="00A02B19">
            <w:pPr>
              <w:rPr>
                <w:rFonts w:ascii="Verdana" w:hAnsi="Verdana"/>
                <w:b/>
                <w:bCs/>
                <w:sz w:val="18"/>
                <w:szCs w:val="18"/>
              </w:rPr>
            </w:pPr>
            <w:r>
              <w:rPr>
                <w:rFonts w:ascii="Verdana" w:hAnsi="Verdana"/>
                <w:b/>
                <w:bCs/>
                <w:color w:val="2E74B5" w:themeColor="accent1" w:themeShade="BF"/>
                <w:sz w:val="18"/>
                <w:szCs w:val="18"/>
              </w:rPr>
              <w:t>No</w:t>
            </w:r>
          </w:p>
        </w:tc>
        <w:tc>
          <w:tcPr>
            <w:tcW w:w="1800" w:type="dxa"/>
          </w:tcPr>
          <w:p w14:paraId="13D253A0" w14:textId="7070D72C" w:rsidR="00D231F0" w:rsidRDefault="00DE0A5A" w:rsidP="00A02B19">
            <w:pPr>
              <w:rPr>
                <w:rFonts w:ascii="Verdana" w:hAnsi="Verdana"/>
                <w:b/>
                <w:bCs/>
                <w:sz w:val="18"/>
                <w:szCs w:val="18"/>
              </w:rPr>
            </w:pPr>
            <w:r>
              <w:rPr>
                <w:rFonts w:ascii="Verdana" w:hAnsi="Verdana"/>
                <w:b/>
                <w:bCs/>
                <w:color w:val="2E74B5" w:themeColor="accent1" w:themeShade="BF"/>
                <w:sz w:val="18"/>
                <w:szCs w:val="18"/>
              </w:rPr>
              <w:t>No</w:t>
            </w:r>
          </w:p>
        </w:tc>
        <w:tc>
          <w:tcPr>
            <w:tcW w:w="1710" w:type="dxa"/>
          </w:tcPr>
          <w:p w14:paraId="06DED74D" w14:textId="12AFE400" w:rsidR="00D231F0" w:rsidRDefault="00BA1B2C" w:rsidP="00A02B19">
            <w:pPr>
              <w:rPr>
                <w:rFonts w:ascii="Verdana" w:hAnsi="Verdana"/>
                <w:b/>
                <w:bCs/>
                <w:sz w:val="18"/>
                <w:szCs w:val="18"/>
              </w:rPr>
            </w:pPr>
            <w:r w:rsidRPr="00BA1B2C">
              <w:rPr>
                <w:rFonts w:ascii="Verdana" w:hAnsi="Verdana"/>
                <w:b/>
                <w:bCs/>
                <w:color w:val="2E74B5" w:themeColor="accent1" w:themeShade="BF"/>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4979459A"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22A81FB6" w14:textId="6A2B304F"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26D54849" w14:textId="7A4F9C13" w:rsidR="00D231F0" w:rsidRDefault="00DE0A5A"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6B1A510B" w:rsidR="00D231F0" w:rsidRDefault="00DE0A5A" w:rsidP="00A02B19">
            <w:pPr>
              <w:rPr>
                <w:rFonts w:ascii="Verdana" w:hAnsi="Verdana"/>
                <w:b/>
                <w:bCs/>
                <w:sz w:val="18"/>
                <w:szCs w:val="18"/>
              </w:rPr>
            </w:pPr>
            <w:r>
              <w:rPr>
                <w:rFonts w:ascii="Verdana" w:hAnsi="Verdana"/>
                <w:b/>
                <w:bCs/>
                <w:sz w:val="18"/>
                <w:szCs w:val="18"/>
              </w:rPr>
              <w:t>Yes</w:t>
            </w:r>
          </w:p>
        </w:tc>
        <w:tc>
          <w:tcPr>
            <w:tcW w:w="1800" w:type="dxa"/>
          </w:tcPr>
          <w:p w14:paraId="48CF2C5B" w14:textId="7A15C64D" w:rsidR="00D231F0" w:rsidRDefault="00DE0A5A" w:rsidP="00A02B19">
            <w:pPr>
              <w:rPr>
                <w:rFonts w:ascii="Verdana" w:hAnsi="Verdana"/>
                <w:b/>
                <w:bCs/>
                <w:sz w:val="18"/>
                <w:szCs w:val="18"/>
              </w:rPr>
            </w:pPr>
            <w:r>
              <w:rPr>
                <w:rFonts w:ascii="Verdana" w:hAnsi="Verdana"/>
                <w:b/>
                <w:bCs/>
                <w:sz w:val="18"/>
                <w:szCs w:val="18"/>
              </w:rPr>
              <w:t>Yes</w:t>
            </w:r>
          </w:p>
        </w:tc>
        <w:tc>
          <w:tcPr>
            <w:tcW w:w="1710" w:type="dxa"/>
          </w:tcPr>
          <w:p w14:paraId="4EE57321" w14:textId="0F4F3A92" w:rsidR="00D231F0" w:rsidRDefault="00DE0A5A"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4B1A6670"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7EAFC50E" w14:textId="004119AB"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3827AA24" w14:textId="1C17AD28" w:rsidR="00D231F0" w:rsidRDefault="00DE0A5A"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5990E95F"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4284BC94" w14:textId="2C64CDBA"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79434511" w14:textId="266A36B6" w:rsidR="00D231F0" w:rsidRDefault="00DE0A5A"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w:t>
      </w:r>
      <w:r w:rsidRPr="00154F83">
        <w:t>Explain</w:t>
      </w:r>
      <w:r>
        <w:t xml:space="preserve">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042D9401" w14:textId="7E6A79D5" w:rsidR="009323EF" w:rsidRDefault="00472AB2" w:rsidP="00294380">
      <w:pPr>
        <w:ind w:left="480" w:firstLine="240"/>
        <w:rPr>
          <w:color w:val="2E74B5" w:themeColor="accent1" w:themeShade="BF"/>
        </w:rPr>
      </w:pPr>
      <w:r w:rsidRPr="00A777CF">
        <w:rPr>
          <w:color w:val="2E74B5" w:themeColor="accent1" w:themeShade="BF"/>
        </w:rPr>
        <w:t xml:space="preserve">The short-term loan program is </w:t>
      </w:r>
      <w:r w:rsidR="00272A69" w:rsidRPr="00A777CF">
        <w:rPr>
          <w:color w:val="2E74B5" w:themeColor="accent1" w:themeShade="BF"/>
        </w:rPr>
        <w:t xml:space="preserve">operated by the State AT Program and is </w:t>
      </w:r>
      <w:r w:rsidRPr="00A777CF">
        <w:rPr>
          <w:color w:val="2E74B5" w:themeColor="accent1" w:themeShade="BF"/>
        </w:rPr>
        <w:t xml:space="preserve">available to any agencies, entity or school districts in the state.  Equipment is available for loan that meets the needs of adults and children of all ages with all types of disabilities. </w:t>
      </w:r>
      <w:r w:rsidR="009323EF">
        <w:rPr>
          <w:color w:val="2E74B5" w:themeColor="accent1" w:themeShade="BF"/>
        </w:rPr>
        <w:t>Mississippians have an opportunity to try a device before they buy, allow clinicians a chance to use a device to assess clients and meeting interim needs when devices go in for repair. Project START accepts applications for equipment loans from a person with a disability, family members, advocates or service providers (e.g. therapist, teacher, rehabilitation counselor).</w:t>
      </w:r>
    </w:p>
    <w:p w14:paraId="1256AB2D" w14:textId="2A040CF0" w:rsidR="00AB4C76" w:rsidRDefault="00472AB2" w:rsidP="00294380">
      <w:pPr>
        <w:ind w:left="480" w:firstLine="240"/>
        <w:rPr>
          <w:i/>
        </w:rPr>
      </w:pPr>
      <w:r w:rsidRPr="00A777CF">
        <w:rPr>
          <w:color w:val="2E74B5" w:themeColor="accent1" w:themeShade="BF"/>
        </w:rPr>
        <w:lastRenderedPageBreak/>
        <w:t xml:space="preserve">Entities must </w:t>
      </w:r>
      <w:r w:rsidR="00E83D50" w:rsidRPr="00A777CF">
        <w:rPr>
          <w:color w:val="2E74B5" w:themeColor="accent1" w:themeShade="BF"/>
        </w:rPr>
        <w:t xml:space="preserve">have an approved </w:t>
      </w:r>
      <w:r w:rsidRPr="00A777CF">
        <w:rPr>
          <w:color w:val="2E74B5" w:themeColor="accent1" w:themeShade="BF"/>
        </w:rPr>
        <w:t xml:space="preserve">short-term loan program agreement </w:t>
      </w:r>
      <w:r w:rsidR="00E83D50" w:rsidRPr="00A777CF">
        <w:rPr>
          <w:color w:val="2E74B5" w:themeColor="accent1" w:themeShade="BF"/>
        </w:rPr>
        <w:t xml:space="preserve">on file with the program </w:t>
      </w:r>
      <w:r w:rsidRPr="00A777CF">
        <w:rPr>
          <w:color w:val="2E74B5" w:themeColor="accent1" w:themeShade="BF"/>
        </w:rPr>
        <w:t xml:space="preserve">assuring acceptance of specific responsibilities to be able to borrow </w:t>
      </w:r>
      <w:r w:rsidR="00E83D50" w:rsidRPr="00A777CF">
        <w:rPr>
          <w:color w:val="2E74B5" w:themeColor="accent1" w:themeShade="BF"/>
        </w:rPr>
        <w:t>devices</w:t>
      </w:r>
      <w:r w:rsidRPr="00A777CF">
        <w:rPr>
          <w:color w:val="2E74B5" w:themeColor="accent1" w:themeShade="BF"/>
        </w:rPr>
        <w:t>.  The program includes a wide range of equipment including switches and mounts, computer access devices, environmental controls, hearing devices, vision devices and augmentative communication devices</w:t>
      </w:r>
      <w:r w:rsidR="00E83D50" w:rsidRPr="00A777CF">
        <w:rPr>
          <w:color w:val="2E74B5" w:themeColor="accent1" w:themeShade="BF"/>
        </w:rPr>
        <w:t xml:space="preserve"> and the entire inventory is viewable online</w:t>
      </w:r>
      <w:r w:rsidRPr="00A777CF">
        <w:rPr>
          <w:color w:val="2E74B5" w:themeColor="accent1" w:themeShade="BF"/>
        </w:rPr>
        <w:t>.</w:t>
      </w:r>
      <w:r w:rsidR="00E83D50" w:rsidRPr="00A777CF">
        <w:rPr>
          <w:color w:val="2E74B5" w:themeColor="accent1" w:themeShade="BF"/>
        </w:rPr>
        <w:t xml:space="preserve"> Each loan period is up</w:t>
      </w:r>
      <w:r w:rsidR="00E83D50" w:rsidRPr="00A777CF">
        <w:rPr>
          <w:i/>
          <w:color w:val="2E74B5" w:themeColor="accent1" w:themeShade="BF"/>
        </w:rPr>
        <w:t xml:space="preserve"> </w:t>
      </w:r>
      <w:r w:rsidR="00E83D50" w:rsidRPr="00A777CF">
        <w:rPr>
          <w:color w:val="2E74B5" w:themeColor="accent1" w:themeShade="BF"/>
        </w:rPr>
        <w:t xml:space="preserve">to </w:t>
      </w:r>
      <w:r w:rsidR="00A777CF" w:rsidRPr="00A777CF">
        <w:rPr>
          <w:color w:val="2E74B5" w:themeColor="accent1" w:themeShade="BF"/>
        </w:rPr>
        <w:t>45</w:t>
      </w:r>
      <w:r w:rsidR="009323EF">
        <w:rPr>
          <w:color w:val="2E74B5" w:themeColor="accent1" w:themeShade="BF"/>
        </w:rPr>
        <w:t xml:space="preserve"> days with possible extension.</w:t>
      </w:r>
      <w:r w:rsidR="00A777CF">
        <w:rPr>
          <w:i/>
        </w:rPr>
        <w:t xml:space="preserve"> </w:t>
      </w:r>
      <w:r w:rsidR="00E83D50" w:rsidRPr="00294380">
        <w:rPr>
          <w:i/>
        </w:rPr>
        <w:t xml:space="preserve">  </w:t>
      </w:r>
    </w:p>
    <w:p w14:paraId="21F18D61" w14:textId="23AFA547" w:rsidR="00AB4C76" w:rsidRDefault="00E83D50" w:rsidP="00294380">
      <w:pPr>
        <w:ind w:left="480" w:firstLine="240"/>
        <w:rPr>
          <w:color w:val="2E74B5" w:themeColor="accent1" w:themeShade="BF"/>
        </w:rPr>
      </w:pPr>
      <w:r w:rsidRPr="00A777CF">
        <w:rPr>
          <w:color w:val="2E74B5" w:themeColor="accent1" w:themeShade="BF"/>
        </w:rPr>
        <w:t xml:space="preserve">Items are shipped and returned by commercial delivery service except for a few exceptionally heavy devices that must be delivered and picked up in person. </w:t>
      </w:r>
      <w:r w:rsidR="00A777CF">
        <w:rPr>
          <w:color w:val="2E74B5" w:themeColor="accent1" w:themeShade="BF"/>
        </w:rPr>
        <w:t xml:space="preserve">Consumers are also able to pick up the device at our loan library/lab. </w:t>
      </w:r>
      <w:r w:rsidRPr="00A777CF">
        <w:rPr>
          <w:color w:val="2E74B5" w:themeColor="accent1" w:themeShade="BF"/>
        </w:rPr>
        <w:t xml:space="preserve"> All loans are tracked in a database with routine follow-up to </w:t>
      </w:r>
      <w:r w:rsidR="002B73F8" w:rsidRPr="00A777CF">
        <w:rPr>
          <w:color w:val="2E74B5" w:themeColor="accent1" w:themeShade="BF"/>
        </w:rPr>
        <w:t>ensure timely return of devices.  All devices are sanitized and checked for functionality before being loaned out again.  The</w:t>
      </w:r>
      <w:r w:rsidR="002A60B4" w:rsidRPr="00A777CF">
        <w:rPr>
          <w:color w:val="2E74B5" w:themeColor="accent1" w:themeShade="BF"/>
        </w:rPr>
        <w:t xml:space="preserve"> device loan program</w:t>
      </w:r>
      <w:r w:rsidR="002B73F8" w:rsidRPr="00A777CF">
        <w:rPr>
          <w:color w:val="2E74B5" w:themeColor="accent1" w:themeShade="BF"/>
        </w:rPr>
        <w:t xml:space="preserve"> inventory is updated as resources will allow and priority is given to purchasing devices to reduce waiting lists and provide current high demand items.  </w:t>
      </w:r>
      <w:r w:rsidR="00272A69" w:rsidRPr="00A777CF">
        <w:rPr>
          <w:color w:val="2E74B5" w:themeColor="accent1" w:themeShade="BF"/>
        </w:rPr>
        <w:t xml:space="preserve">No fees are charged to borrow devices.  </w:t>
      </w:r>
      <w:r w:rsidR="00A777CF">
        <w:rPr>
          <w:color w:val="2E74B5" w:themeColor="accent1" w:themeShade="BF"/>
        </w:rPr>
        <w:t xml:space="preserve">If needed, staff provides telephone technical assistance to borrowers and support personnel. For continued support, staff also provides a follow-up call to the borrower before the loan period is up to check to see how the device is working. </w:t>
      </w:r>
    </w:p>
    <w:p w14:paraId="60D713DD" w14:textId="6167E985" w:rsidR="00A777CF" w:rsidRPr="00A777CF" w:rsidRDefault="00A777CF" w:rsidP="00A777CF">
      <w:pPr>
        <w:rPr>
          <w:color w:val="2E74B5" w:themeColor="accent1" w:themeShade="BF"/>
        </w:rPr>
      </w:pPr>
      <w:r>
        <w:rPr>
          <w:color w:val="2E74B5" w:themeColor="accent1" w:themeShade="BF"/>
        </w:rPr>
        <w:t xml:space="preserve">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BC5A81C" w14:textId="6E46E71B" w:rsidR="00A777CF" w:rsidRDefault="00B72D2D" w:rsidP="00037B94">
      <w:pPr>
        <w:ind w:left="480"/>
      </w:pPr>
      <w:hyperlink r:id="rId10" w:history="1">
        <w:r w:rsidR="00A777CF" w:rsidRPr="002171BA">
          <w:rPr>
            <w:rStyle w:val="Hyperlink"/>
            <w:sz w:val="24"/>
          </w:rPr>
          <w:t>http://www.msprojectstart.org/device-loan</w:t>
        </w:r>
      </w:hyperlink>
    </w:p>
    <w:p w14:paraId="30A55079" w14:textId="77777777" w:rsidR="00A777CF" w:rsidRDefault="00A777CF" w:rsidP="00037B94">
      <w:pPr>
        <w:ind w:left="480"/>
      </w:pP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2D8A4BD0" w:rsidR="00D231F0" w:rsidRDefault="00892757" w:rsidP="00A02B19">
            <w:pPr>
              <w:rPr>
                <w:rFonts w:ascii="Verdana" w:hAnsi="Verdana"/>
                <w:b/>
                <w:bCs/>
                <w:sz w:val="18"/>
                <w:szCs w:val="18"/>
              </w:rPr>
            </w:pPr>
            <w:r>
              <w:rPr>
                <w:rFonts w:ascii="Verdana" w:hAnsi="Verdana"/>
                <w:b/>
                <w:bCs/>
                <w:sz w:val="18"/>
                <w:szCs w:val="18"/>
              </w:rPr>
              <w:t>No</w:t>
            </w:r>
          </w:p>
        </w:tc>
        <w:tc>
          <w:tcPr>
            <w:tcW w:w="1800" w:type="dxa"/>
          </w:tcPr>
          <w:p w14:paraId="66ABB5CD" w14:textId="2FFF1AF5" w:rsidR="00D231F0" w:rsidRDefault="00892757" w:rsidP="00A02B19">
            <w:pPr>
              <w:rPr>
                <w:rFonts w:ascii="Verdana" w:hAnsi="Verdana"/>
                <w:b/>
                <w:bCs/>
                <w:sz w:val="18"/>
                <w:szCs w:val="18"/>
              </w:rPr>
            </w:pPr>
            <w:r>
              <w:rPr>
                <w:rFonts w:ascii="Verdana" w:hAnsi="Verdana"/>
                <w:b/>
                <w:bCs/>
                <w:sz w:val="18"/>
                <w:szCs w:val="18"/>
              </w:rPr>
              <w:t>No</w:t>
            </w:r>
          </w:p>
        </w:tc>
        <w:tc>
          <w:tcPr>
            <w:tcW w:w="1710" w:type="dxa"/>
          </w:tcPr>
          <w:p w14:paraId="646A5974" w14:textId="2553807C" w:rsidR="00D231F0" w:rsidRDefault="00892757"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249F6B44" w:rsidR="00D231F0" w:rsidRDefault="00892757" w:rsidP="00A02B19">
            <w:pPr>
              <w:rPr>
                <w:rFonts w:ascii="Verdana" w:hAnsi="Verdana"/>
                <w:b/>
                <w:bCs/>
                <w:sz w:val="18"/>
                <w:szCs w:val="18"/>
              </w:rPr>
            </w:pPr>
            <w:r>
              <w:rPr>
                <w:rFonts w:ascii="Verdana" w:hAnsi="Verdana"/>
                <w:b/>
                <w:bCs/>
                <w:sz w:val="18"/>
                <w:szCs w:val="18"/>
              </w:rPr>
              <w:t>No</w:t>
            </w:r>
          </w:p>
        </w:tc>
        <w:tc>
          <w:tcPr>
            <w:tcW w:w="1800" w:type="dxa"/>
          </w:tcPr>
          <w:p w14:paraId="142C7F45" w14:textId="4274721F" w:rsidR="00D231F0" w:rsidRDefault="00892757" w:rsidP="00A02B19">
            <w:pPr>
              <w:rPr>
                <w:rFonts w:ascii="Verdana" w:hAnsi="Verdana"/>
                <w:b/>
                <w:bCs/>
                <w:sz w:val="18"/>
                <w:szCs w:val="18"/>
              </w:rPr>
            </w:pPr>
            <w:r>
              <w:rPr>
                <w:rFonts w:ascii="Verdana" w:hAnsi="Verdana"/>
                <w:b/>
                <w:bCs/>
                <w:sz w:val="18"/>
                <w:szCs w:val="18"/>
              </w:rPr>
              <w:t>No</w:t>
            </w:r>
          </w:p>
        </w:tc>
        <w:tc>
          <w:tcPr>
            <w:tcW w:w="1710" w:type="dxa"/>
          </w:tcPr>
          <w:p w14:paraId="0A1B4466" w14:textId="3D3792E9" w:rsidR="00D231F0" w:rsidRDefault="00892757"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E552082" w:rsidR="00D231F0" w:rsidRDefault="00892757" w:rsidP="00A02B19">
            <w:pPr>
              <w:rPr>
                <w:rFonts w:ascii="Verdana" w:hAnsi="Verdana"/>
                <w:b/>
                <w:bCs/>
                <w:sz w:val="18"/>
                <w:szCs w:val="18"/>
              </w:rPr>
            </w:pPr>
            <w:r>
              <w:rPr>
                <w:rFonts w:ascii="Verdana" w:hAnsi="Verdana"/>
                <w:b/>
                <w:bCs/>
                <w:sz w:val="18"/>
                <w:szCs w:val="18"/>
              </w:rPr>
              <w:t>No</w:t>
            </w:r>
          </w:p>
        </w:tc>
        <w:tc>
          <w:tcPr>
            <w:tcW w:w="1800" w:type="dxa"/>
          </w:tcPr>
          <w:p w14:paraId="345801B9" w14:textId="4767686F" w:rsidR="00D231F0" w:rsidRDefault="00892757" w:rsidP="00A02B19">
            <w:pPr>
              <w:rPr>
                <w:rFonts w:ascii="Verdana" w:hAnsi="Verdana"/>
                <w:b/>
                <w:bCs/>
                <w:sz w:val="18"/>
                <w:szCs w:val="18"/>
              </w:rPr>
            </w:pPr>
            <w:r>
              <w:rPr>
                <w:rFonts w:ascii="Verdana" w:hAnsi="Verdana"/>
                <w:b/>
                <w:bCs/>
                <w:sz w:val="18"/>
                <w:szCs w:val="18"/>
              </w:rPr>
              <w:t>No</w:t>
            </w:r>
          </w:p>
        </w:tc>
        <w:tc>
          <w:tcPr>
            <w:tcW w:w="1710" w:type="dxa"/>
          </w:tcPr>
          <w:p w14:paraId="2F46E927" w14:textId="5926738F" w:rsidR="00D231F0" w:rsidRDefault="00892757"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47E240DE"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0985B68D" w14:textId="49B45C11"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69B8F4B8" w14:textId="3F0391A1" w:rsidR="00D231F0" w:rsidRDefault="00B85B90"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C7705AD" w:rsidR="00D231F0" w:rsidRDefault="00FB47E6" w:rsidP="00A02B19">
            <w:pPr>
              <w:rPr>
                <w:rFonts w:ascii="Verdana" w:hAnsi="Verdana"/>
                <w:b/>
                <w:bCs/>
                <w:sz w:val="18"/>
                <w:szCs w:val="18"/>
              </w:rPr>
            </w:pPr>
            <w:r>
              <w:rPr>
                <w:rFonts w:ascii="Verdana" w:hAnsi="Verdana"/>
                <w:b/>
                <w:bCs/>
                <w:sz w:val="18"/>
                <w:szCs w:val="18"/>
              </w:rPr>
              <w:t>No</w:t>
            </w:r>
          </w:p>
        </w:tc>
        <w:tc>
          <w:tcPr>
            <w:tcW w:w="1800" w:type="dxa"/>
          </w:tcPr>
          <w:p w14:paraId="04CF2ECD" w14:textId="3CDD0908" w:rsidR="00D231F0" w:rsidRDefault="00FB47E6" w:rsidP="00A02B19">
            <w:pPr>
              <w:rPr>
                <w:rFonts w:ascii="Verdana" w:hAnsi="Verdana"/>
                <w:b/>
                <w:bCs/>
                <w:sz w:val="18"/>
                <w:szCs w:val="18"/>
              </w:rPr>
            </w:pPr>
            <w:r>
              <w:rPr>
                <w:rFonts w:ascii="Verdana" w:hAnsi="Verdana"/>
                <w:b/>
                <w:bCs/>
                <w:sz w:val="18"/>
                <w:szCs w:val="18"/>
              </w:rPr>
              <w:t>No</w:t>
            </w:r>
          </w:p>
        </w:tc>
        <w:tc>
          <w:tcPr>
            <w:tcW w:w="1710" w:type="dxa"/>
          </w:tcPr>
          <w:p w14:paraId="1B432732" w14:textId="461DAB61" w:rsidR="00D231F0" w:rsidRDefault="00FB47E6"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295AFD79" w:rsidR="00D231F0" w:rsidRDefault="00FB47E6" w:rsidP="00A02B19">
            <w:pPr>
              <w:rPr>
                <w:rFonts w:ascii="Verdana" w:hAnsi="Verdana"/>
                <w:b/>
                <w:bCs/>
                <w:sz w:val="18"/>
                <w:szCs w:val="18"/>
              </w:rPr>
            </w:pPr>
            <w:r>
              <w:rPr>
                <w:rFonts w:ascii="Verdana" w:hAnsi="Verdana"/>
                <w:b/>
                <w:bCs/>
                <w:sz w:val="18"/>
                <w:szCs w:val="18"/>
              </w:rPr>
              <w:t>Yes</w:t>
            </w:r>
          </w:p>
        </w:tc>
        <w:tc>
          <w:tcPr>
            <w:tcW w:w="1800" w:type="dxa"/>
          </w:tcPr>
          <w:p w14:paraId="34A98EC9" w14:textId="218A755F" w:rsidR="00D231F0" w:rsidRDefault="00FB47E6" w:rsidP="00A02B19">
            <w:pPr>
              <w:rPr>
                <w:rFonts w:ascii="Verdana" w:hAnsi="Verdana"/>
                <w:b/>
                <w:bCs/>
                <w:sz w:val="18"/>
                <w:szCs w:val="18"/>
              </w:rPr>
            </w:pPr>
            <w:r>
              <w:rPr>
                <w:rFonts w:ascii="Verdana" w:hAnsi="Verdana"/>
                <w:b/>
                <w:bCs/>
                <w:sz w:val="18"/>
                <w:szCs w:val="18"/>
              </w:rPr>
              <w:t>Yes</w:t>
            </w:r>
          </w:p>
        </w:tc>
        <w:tc>
          <w:tcPr>
            <w:tcW w:w="1710" w:type="dxa"/>
          </w:tcPr>
          <w:p w14:paraId="67D78C4F" w14:textId="6EC5730C" w:rsidR="00D231F0" w:rsidRDefault="00FB47E6"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6E2C4A61" w:rsidR="00FB47E6"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6F133469"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29EDD9C3" w14:textId="67E4BE50"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24C7E3DC" w14:textId="09F7312F" w:rsidR="00D231F0" w:rsidRDefault="00FB47E6"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3A1EA920" w:rsidR="00D231F0" w:rsidRDefault="00FB47E6" w:rsidP="00A02B19">
            <w:pPr>
              <w:rPr>
                <w:rFonts w:ascii="Verdana" w:hAnsi="Verdana"/>
                <w:b/>
                <w:bCs/>
                <w:sz w:val="18"/>
                <w:szCs w:val="18"/>
              </w:rPr>
            </w:pPr>
            <w:r>
              <w:rPr>
                <w:rFonts w:ascii="Verdana" w:hAnsi="Verdana"/>
                <w:b/>
                <w:bCs/>
                <w:sz w:val="18"/>
                <w:szCs w:val="18"/>
              </w:rPr>
              <w:t>No</w:t>
            </w:r>
          </w:p>
        </w:tc>
        <w:tc>
          <w:tcPr>
            <w:tcW w:w="1800" w:type="dxa"/>
          </w:tcPr>
          <w:p w14:paraId="60748DEF" w14:textId="5B21F737" w:rsidR="00D231F0" w:rsidRDefault="00FB47E6" w:rsidP="00A02B19">
            <w:pPr>
              <w:rPr>
                <w:rFonts w:ascii="Verdana" w:hAnsi="Verdana"/>
                <w:b/>
                <w:bCs/>
                <w:sz w:val="18"/>
                <w:szCs w:val="18"/>
              </w:rPr>
            </w:pPr>
            <w:r>
              <w:rPr>
                <w:rFonts w:ascii="Verdana" w:hAnsi="Verdana"/>
                <w:b/>
                <w:bCs/>
                <w:sz w:val="18"/>
                <w:szCs w:val="18"/>
              </w:rPr>
              <w:t>No</w:t>
            </w:r>
          </w:p>
        </w:tc>
        <w:tc>
          <w:tcPr>
            <w:tcW w:w="1710" w:type="dxa"/>
          </w:tcPr>
          <w:p w14:paraId="7275E4DC" w14:textId="7614CB55" w:rsidR="00D231F0" w:rsidRDefault="00FB47E6"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2E92A63B" w:rsidR="00AB4C76" w:rsidRDefault="00892757" w:rsidP="00DD5EF9">
      <w:pPr>
        <w:ind w:left="360"/>
        <w:rPr>
          <w:color w:val="2E74B5" w:themeColor="accent1" w:themeShade="BF"/>
        </w:rPr>
      </w:pPr>
      <w:r w:rsidRPr="00F06546">
        <w:rPr>
          <w:color w:val="2E74B5" w:themeColor="accent1" w:themeShade="BF"/>
        </w:rPr>
        <w:t xml:space="preserve">Project START has incorporated a statewide demonstration program that works closely with communities in showcasing assistive technology in areas where there are few resources. START has </w:t>
      </w:r>
      <w:r w:rsidR="00F06546" w:rsidRPr="00F06546">
        <w:rPr>
          <w:color w:val="2E74B5" w:themeColor="accent1" w:themeShade="BF"/>
        </w:rPr>
        <w:t xml:space="preserve">3 resource sites, not including centrally, that host demonstrations that move to areas where individuals have no resources for educating them on the needed technology for independence. Vendors such as </w:t>
      </w:r>
      <w:proofErr w:type="spellStart"/>
      <w:r w:rsidR="00F06546" w:rsidRPr="00F06546">
        <w:rPr>
          <w:color w:val="2E74B5" w:themeColor="accent1" w:themeShade="BF"/>
        </w:rPr>
        <w:t>Dynavox</w:t>
      </w:r>
      <w:proofErr w:type="spellEnd"/>
      <w:r w:rsidR="00F06546" w:rsidRPr="00F06546">
        <w:rPr>
          <w:color w:val="2E74B5" w:themeColor="accent1" w:themeShade="BF"/>
        </w:rPr>
        <w:t xml:space="preserve">, </w:t>
      </w:r>
      <w:proofErr w:type="spellStart"/>
      <w:r w:rsidR="00F06546" w:rsidRPr="00F06546">
        <w:rPr>
          <w:color w:val="2E74B5" w:themeColor="accent1" w:themeShade="BF"/>
        </w:rPr>
        <w:t>Prentke</w:t>
      </w:r>
      <w:proofErr w:type="spellEnd"/>
      <w:r w:rsidR="00F06546" w:rsidRPr="00F06546">
        <w:rPr>
          <w:color w:val="2E74B5" w:themeColor="accent1" w:themeShade="BF"/>
        </w:rPr>
        <w:t xml:space="preserve"> </w:t>
      </w:r>
      <w:proofErr w:type="spellStart"/>
      <w:r w:rsidR="00F06546" w:rsidRPr="00F06546">
        <w:rPr>
          <w:color w:val="2E74B5" w:themeColor="accent1" w:themeShade="BF"/>
        </w:rPr>
        <w:t>Romich</w:t>
      </w:r>
      <w:proofErr w:type="spellEnd"/>
      <w:r w:rsidR="00F06546" w:rsidRPr="00F06546">
        <w:rPr>
          <w:color w:val="2E74B5" w:themeColor="accent1" w:themeShade="BF"/>
        </w:rPr>
        <w:t>, Emerald Coast Vision Aids, OrCam and others travel to these sites to demonstrate their products.</w:t>
      </w:r>
      <w:r w:rsidR="00C40E2A" w:rsidRPr="00F06546">
        <w:rPr>
          <w:color w:val="2E74B5" w:themeColor="accent1" w:themeShade="BF"/>
        </w:rPr>
        <w:t xml:space="preserve">  If</w:t>
      </w:r>
      <w:r w:rsidR="00C40E2A" w:rsidRPr="00F06546">
        <w:rPr>
          <w:i/>
          <w:color w:val="2E74B5" w:themeColor="accent1" w:themeShade="BF"/>
        </w:rPr>
        <w:t xml:space="preserve"> </w:t>
      </w:r>
      <w:r w:rsidR="00C40E2A" w:rsidRPr="00F06546">
        <w:rPr>
          <w:color w:val="2E74B5" w:themeColor="accent1" w:themeShade="BF"/>
        </w:rPr>
        <w:lastRenderedPageBreak/>
        <w:t xml:space="preserve">devices are identified that will meet individual needs, referrals and resources are provided to support acquisition.  </w:t>
      </w:r>
      <w:r w:rsidR="00F06546">
        <w:rPr>
          <w:color w:val="2E74B5" w:themeColor="accent1" w:themeShade="BF"/>
        </w:rPr>
        <w:t xml:space="preserve">Demos provide Mississippians with disabilities assistive technology for the purpose of allowing consumers and agencies to have individual and small group exploration, individual implementation of one or more device explorations designed to support informed decision-making and guided experiences for individuals and small groups to support effective usage. </w:t>
      </w:r>
    </w:p>
    <w:p w14:paraId="115DF52E" w14:textId="5354A109" w:rsidR="00F06546" w:rsidRPr="00F06546" w:rsidRDefault="00F06546" w:rsidP="00DD5EF9">
      <w:pPr>
        <w:ind w:left="360"/>
        <w:rPr>
          <w:color w:val="2E74B5" w:themeColor="accent1" w:themeShade="BF"/>
        </w:rPr>
      </w:pPr>
      <w:r>
        <w:rPr>
          <w:color w:val="2E74B5" w:themeColor="accent1" w:themeShade="BF"/>
        </w:rPr>
        <w:t>START partners with T.K. Martin Center</w:t>
      </w:r>
      <w:r w:rsidR="000709E5">
        <w:rPr>
          <w:color w:val="2E74B5" w:themeColor="accent1" w:themeShade="BF"/>
        </w:rPr>
        <w:t xml:space="preserve"> for Technology and Disability</w:t>
      </w:r>
      <w:r>
        <w:rPr>
          <w:color w:val="2E74B5" w:themeColor="accent1" w:themeShade="BF"/>
        </w:rPr>
        <w:t xml:space="preserve">, Institute for Disability Studies and the Technology Assistive Device (TAD) Center at North Mississippi Regional Center. The goal of START and its </w:t>
      </w:r>
      <w:proofErr w:type="spellStart"/>
      <w:r>
        <w:rPr>
          <w:color w:val="2E74B5" w:themeColor="accent1" w:themeShade="BF"/>
        </w:rPr>
        <w:t>sub contractors</w:t>
      </w:r>
      <w:proofErr w:type="spellEnd"/>
      <w:r>
        <w:rPr>
          <w:color w:val="2E74B5" w:themeColor="accent1" w:themeShade="BF"/>
        </w:rPr>
        <w:t xml:space="preserve"> is to provide device demonstrations that will enhance informed choice to both individuals and professionals.</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4F7D24E5" w14:textId="1193E8D3" w:rsidR="00A77B8B" w:rsidRDefault="00B72D2D" w:rsidP="009D3A42">
      <w:pPr>
        <w:pStyle w:val="Header1"/>
      </w:pPr>
      <w:hyperlink r:id="rId11" w:history="1">
        <w:r w:rsidR="00A77B8B" w:rsidRPr="002171BA">
          <w:rPr>
            <w:rStyle w:val="Hyperlink"/>
            <w:rFonts w:ascii="Verdana" w:hAnsi="Verdana"/>
            <w:sz w:val="20"/>
            <w:szCs w:val="20"/>
            <w14:textFill>
              <w14:solidFill>
                <w14:srgbClr w14:val="0000FF">
                  <w14:lumMod w14:val="75000"/>
                </w14:srgbClr>
              </w14:solidFill>
            </w14:textFill>
          </w:rPr>
          <w:t>http://www.msprojectstart.org/device-demonstration</w:t>
        </w:r>
      </w:hyperlink>
    </w:p>
    <w:p w14:paraId="56DCC2BE" w14:textId="6A54BA54"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w:t>
      </w:r>
      <w:r w:rsidRPr="00154F83">
        <w:t>description</w:t>
      </w:r>
      <w:r>
        <w:t xml:space="preserve">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49B5C7E7" w:rsidR="00D231F0" w:rsidRDefault="00A77B8B" w:rsidP="00A02B19">
            <w:pPr>
              <w:rPr>
                <w:rFonts w:ascii="Verdana" w:hAnsi="Verdana"/>
                <w:b/>
                <w:bCs/>
                <w:sz w:val="18"/>
                <w:szCs w:val="18"/>
              </w:rPr>
            </w:pPr>
            <w:r>
              <w:rPr>
                <w:rFonts w:ascii="Verdana" w:hAnsi="Verdana"/>
                <w:b/>
                <w:bCs/>
                <w:sz w:val="18"/>
                <w:szCs w:val="18"/>
              </w:rPr>
              <w:t>No</w:t>
            </w:r>
          </w:p>
        </w:tc>
        <w:tc>
          <w:tcPr>
            <w:tcW w:w="1800" w:type="dxa"/>
          </w:tcPr>
          <w:p w14:paraId="18176159" w14:textId="4F27B2AC" w:rsidR="00D231F0" w:rsidRDefault="00A77B8B" w:rsidP="00A02B19">
            <w:pPr>
              <w:rPr>
                <w:rFonts w:ascii="Verdana" w:hAnsi="Verdana"/>
                <w:b/>
                <w:bCs/>
                <w:sz w:val="18"/>
                <w:szCs w:val="18"/>
              </w:rPr>
            </w:pPr>
            <w:r>
              <w:rPr>
                <w:rFonts w:ascii="Verdana" w:hAnsi="Verdana"/>
                <w:b/>
                <w:bCs/>
                <w:sz w:val="18"/>
                <w:szCs w:val="18"/>
              </w:rPr>
              <w:t>No</w:t>
            </w:r>
          </w:p>
        </w:tc>
        <w:tc>
          <w:tcPr>
            <w:tcW w:w="1710" w:type="dxa"/>
          </w:tcPr>
          <w:p w14:paraId="53FE6394" w14:textId="4D225FF3" w:rsidR="00D231F0" w:rsidRDefault="00A77B8B"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29DF9C70" w:rsidR="00D231F0" w:rsidRDefault="00A77B8B" w:rsidP="00A02B19">
            <w:pPr>
              <w:rPr>
                <w:rFonts w:ascii="Verdana" w:hAnsi="Verdana"/>
                <w:b/>
                <w:bCs/>
                <w:sz w:val="18"/>
                <w:szCs w:val="18"/>
              </w:rPr>
            </w:pPr>
            <w:r>
              <w:rPr>
                <w:rFonts w:ascii="Verdana" w:hAnsi="Verdana"/>
                <w:b/>
                <w:bCs/>
                <w:sz w:val="18"/>
                <w:szCs w:val="18"/>
              </w:rPr>
              <w:t>No</w:t>
            </w:r>
          </w:p>
        </w:tc>
        <w:tc>
          <w:tcPr>
            <w:tcW w:w="1800" w:type="dxa"/>
          </w:tcPr>
          <w:p w14:paraId="1C0C7464" w14:textId="65C2EAF4" w:rsidR="00D231F0" w:rsidRDefault="00A77B8B" w:rsidP="00A02B19">
            <w:pPr>
              <w:rPr>
                <w:rFonts w:ascii="Verdana" w:hAnsi="Verdana"/>
                <w:b/>
                <w:bCs/>
                <w:sz w:val="18"/>
                <w:szCs w:val="18"/>
              </w:rPr>
            </w:pPr>
            <w:r>
              <w:rPr>
                <w:rFonts w:ascii="Verdana" w:hAnsi="Verdana"/>
                <w:b/>
                <w:bCs/>
                <w:sz w:val="18"/>
                <w:szCs w:val="18"/>
              </w:rPr>
              <w:t>No</w:t>
            </w:r>
          </w:p>
        </w:tc>
        <w:tc>
          <w:tcPr>
            <w:tcW w:w="1710" w:type="dxa"/>
          </w:tcPr>
          <w:p w14:paraId="24D9E2B7" w14:textId="1DED0B88" w:rsidR="00D231F0" w:rsidRDefault="00A77B8B"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12829635" w:rsidR="00D231F0" w:rsidRDefault="00A77B8B" w:rsidP="00A02B19">
            <w:pPr>
              <w:rPr>
                <w:rFonts w:ascii="Verdana" w:hAnsi="Verdana"/>
                <w:b/>
                <w:bCs/>
                <w:sz w:val="18"/>
                <w:szCs w:val="18"/>
              </w:rPr>
            </w:pPr>
            <w:r>
              <w:rPr>
                <w:rFonts w:ascii="Verdana" w:hAnsi="Verdana"/>
                <w:b/>
                <w:bCs/>
                <w:sz w:val="18"/>
                <w:szCs w:val="18"/>
              </w:rPr>
              <w:t>No</w:t>
            </w:r>
          </w:p>
        </w:tc>
        <w:tc>
          <w:tcPr>
            <w:tcW w:w="1800" w:type="dxa"/>
          </w:tcPr>
          <w:p w14:paraId="3229864F" w14:textId="18C0151E" w:rsidR="00D231F0" w:rsidRDefault="00A77B8B" w:rsidP="00A02B19">
            <w:pPr>
              <w:rPr>
                <w:rFonts w:ascii="Verdana" w:hAnsi="Verdana"/>
                <w:b/>
                <w:bCs/>
                <w:sz w:val="18"/>
                <w:szCs w:val="18"/>
              </w:rPr>
            </w:pPr>
            <w:r>
              <w:rPr>
                <w:rFonts w:ascii="Verdana" w:hAnsi="Verdana"/>
                <w:b/>
                <w:bCs/>
                <w:sz w:val="18"/>
                <w:szCs w:val="18"/>
              </w:rPr>
              <w:t>No</w:t>
            </w:r>
          </w:p>
        </w:tc>
        <w:tc>
          <w:tcPr>
            <w:tcW w:w="1710" w:type="dxa"/>
          </w:tcPr>
          <w:p w14:paraId="7E125518" w14:textId="24137F1A" w:rsidR="00D231F0" w:rsidRDefault="00A77B8B"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56AC949A"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347302DF" w14:textId="7CA8FDDB"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3B41E48D" w14:textId="4A63EE0F" w:rsidR="00D231F0" w:rsidRDefault="00DE0A5A"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A005748"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3077CA28" w14:textId="2E12EE3B"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7E9340A9" w14:textId="54235D4B" w:rsidR="00D231F0" w:rsidRDefault="00DE0A5A"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10FB9C03" w:rsidR="00D231F0" w:rsidRDefault="00DE0A5A" w:rsidP="00A02B19">
            <w:pPr>
              <w:rPr>
                <w:rFonts w:ascii="Verdana" w:hAnsi="Verdana"/>
                <w:b/>
                <w:bCs/>
                <w:sz w:val="18"/>
                <w:szCs w:val="18"/>
              </w:rPr>
            </w:pPr>
            <w:r>
              <w:rPr>
                <w:rFonts w:ascii="Verdana" w:hAnsi="Verdana"/>
                <w:b/>
                <w:bCs/>
                <w:sz w:val="18"/>
                <w:szCs w:val="18"/>
              </w:rPr>
              <w:t>Yes</w:t>
            </w:r>
          </w:p>
        </w:tc>
        <w:tc>
          <w:tcPr>
            <w:tcW w:w="1800" w:type="dxa"/>
          </w:tcPr>
          <w:p w14:paraId="1FB98DE8" w14:textId="3DB27EFB" w:rsidR="00D231F0" w:rsidRDefault="00DE0A5A" w:rsidP="00A02B19">
            <w:pPr>
              <w:rPr>
                <w:rFonts w:ascii="Verdana" w:hAnsi="Verdana"/>
                <w:b/>
                <w:bCs/>
                <w:sz w:val="18"/>
                <w:szCs w:val="18"/>
              </w:rPr>
            </w:pPr>
            <w:r>
              <w:rPr>
                <w:rFonts w:ascii="Verdana" w:hAnsi="Verdana"/>
                <w:b/>
                <w:bCs/>
                <w:sz w:val="18"/>
                <w:szCs w:val="18"/>
              </w:rPr>
              <w:t>Yes</w:t>
            </w:r>
          </w:p>
        </w:tc>
        <w:tc>
          <w:tcPr>
            <w:tcW w:w="1710" w:type="dxa"/>
          </w:tcPr>
          <w:p w14:paraId="2C85CCEE" w14:textId="0E388430" w:rsidR="00D231F0" w:rsidRDefault="00DE0A5A"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0BE65C14"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2913FDD3" w14:textId="60E878B5"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7EFD556D" w14:textId="19533089" w:rsidR="00D231F0" w:rsidRDefault="00DE0A5A"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46B6CBE7" w:rsidR="00D231F0" w:rsidRDefault="000400DC" w:rsidP="00A02B19">
            <w:pPr>
              <w:rPr>
                <w:rFonts w:ascii="Verdana" w:hAnsi="Verdana"/>
                <w:b/>
                <w:bCs/>
                <w:sz w:val="18"/>
                <w:szCs w:val="18"/>
              </w:rPr>
            </w:pPr>
            <w:r>
              <w:rPr>
                <w:rFonts w:ascii="Verdana" w:hAnsi="Verdana"/>
                <w:b/>
                <w:bCs/>
                <w:sz w:val="18"/>
                <w:szCs w:val="18"/>
              </w:rPr>
              <w:t>Yes</w:t>
            </w:r>
          </w:p>
        </w:tc>
        <w:tc>
          <w:tcPr>
            <w:tcW w:w="1800" w:type="dxa"/>
          </w:tcPr>
          <w:p w14:paraId="4149900C" w14:textId="1764A605" w:rsidR="00D231F0" w:rsidRDefault="000400DC" w:rsidP="00A02B19">
            <w:pPr>
              <w:rPr>
                <w:rFonts w:ascii="Verdana" w:hAnsi="Verdana"/>
                <w:b/>
                <w:bCs/>
                <w:sz w:val="18"/>
                <w:szCs w:val="18"/>
              </w:rPr>
            </w:pPr>
            <w:r>
              <w:rPr>
                <w:rFonts w:ascii="Verdana" w:hAnsi="Verdana"/>
                <w:b/>
                <w:bCs/>
                <w:sz w:val="18"/>
                <w:szCs w:val="18"/>
              </w:rPr>
              <w:t>Yes</w:t>
            </w:r>
          </w:p>
        </w:tc>
        <w:tc>
          <w:tcPr>
            <w:tcW w:w="1710" w:type="dxa"/>
          </w:tcPr>
          <w:p w14:paraId="3E27FAFF" w14:textId="7456CC08" w:rsidR="00D231F0" w:rsidRDefault="00DE0A5A"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154F83">
        <w:rPr>
          <w:rFonts w:ascii="Verdana" w:hAnsi="Verdana"/>
          <w:b/>
          <w:sz w:val="18"/>
          <w:szCs w:val="18"/>
        </w:rPr>
        <w:t>Planned ICT Accessibility Training (required)</w:t>
      </w:r>
    </w:p>
    <w:p w14:paraId="4E33F201" w14:textId="0ABF7BEE" w:rsidR="004A419C" w:rsidRPr="001327B6" w:rsidRDefault="00154F83" w:rsidP="00F11220">
      <w:pPr>
        <w:tabs>
          <w:tab w:val="left" w:pos="1800"/>
        </w:tabs>
        <w:ind w:left="720"/>
        <w:rPr>
          <w:rFonts w:ascii="Verdana" w:hAnsi="Verdana"/>
          <w:color w:val="5B9BD5" w:themeColor="accent1"/>
          <w:sz w:val="20"/>
          <w:szCs w:val="20"/>
        </w:rPr>
      </w:pPr>
      <w:r w:rsidRPr="001327B6">
        <w:rPr>
          <w:rFonts w:ascii="Verdana" w:hAnsi="Verdana"/>
          <w:color w:val="5B9BD5" w:themeColor="accent1"/>
          <w:sz w:val="20"/>
          <w:szCs w:val="20"/>
        </w:rPr>
        <w:t>Project START provide</w:t>
      </w:r>
      <w:r w:rsidR="001327B6" w:rsidRPr="001327B6">
        <w:rPr>
          <w:rFonts w:ascii="Verdana" w:hAnsi="Verdana"/>
          <w:color w:val="5B9BD5" w:themeColor="accent1"/>
          <w:sz w:val="20"/>
          <w:szCs w:val="20"/>
        </w:rPr>
        <w:t>s</w:t>
      </w:r>
      <w:r w:rsidRPr="001327B6">
        <w:rPr>
          <w:rFonts w:ascii="Verdana" w:hAnsi="Verdana"/>
          <w:color w:val="5B9BD5" w:themeColor="accent1"/>
          <w:sz w:val="20"/>
          <w:szCs w:val="20"/>
        </w:rPr>
        <w:t xml:space="preserve"> a training about AT to all new vocational rehabilitation counselors in the state and to train one stop centers. This training includes providing a basic understanding of AT and using AT in the workplace. The training is developed to include information for a broad array of disabilities and devices. Training is conducted at regional Dept. Rehab Services.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5DEEDE8D" w:rsidR="004A419C" w:rsidRPr="00C354AC" w:rsidRDefault="00C354AC" w:rsidP="00F11220">
      <w:pPr>
        <w:tabs>
          <w:tab w:val="left" w:pos="1800"/>
        </w:tabs>
        <w:ind w:left="720"/>
        <w:rPr>
          <w:rFonts w:ascii="Verdana" w:hAnsi="Verdana"/>
          <w:color w:val="2E74B5" w:themeColor="accent1" w:themeShade="BF"/>
          <w:sz w:val="20"/>
          <w:szCs w:val="20"/>
        </w:rPr>
      </w:pPr>
      <w:r>
        <w:rPr>
          <w:rFonts w:ascii="Verdana" w:hAnsi="Verdana"/>
          <w:color w:val="2E74B5" w:themeColor="accent1" w:themeShade="BF"/>
          <w:sz w:val="20"/>
          <w:szCs w:val="20"/>
        </w:rPr>
        <w:t xml:space="preserve">2020 </w:t>
      </w:r>
      <w:r w:rsidRPr="00C354AC">
        <w:rPr>
          <w:rFonts w:ascii="Verdana" w:hAnsi="Verdana"/>
          <w:color w:val="2E74B5" w:themeColor="accent1" w:themeShade="BF"/>
          <w:sz w:val="20"/>
          <w:szCs w:val="20"/>
        </w:rPr>
        <w:t xml:space="preserve">Statewide AT Conference </w:t>
      </w:r>
      <w:r>
        <w:rPr>
          <w:rFonts w:ascii="Verdana" w:hAnsi="Verdana"/>
          <w:color w:val="2E74B5" w:themeColor="accent1" w:themeShade="BF"/>
          <w:sz w:val="20"/>
          <w:szCs w:val="20"/>
        </w:rPr>
        <w:t xml:space="preserve">in April 2020 </w:t>
      </w:r>
      <w:r w:rsidRPr="00C354AC">
        <w:rPr>
          <w:rFonts w:ascii="Verdana" w:hAnsi="Verdana"/>
          <w:color w:val="2E74B5" w:themeColor="accent1" w:themeShade="BF"/>
          <w:sz w:val="20"/>
          <w:szCs w:val="20"/>
        </w:rPr>
        <w:t>was postponed due to COVID 19</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63F082F" w:rsidR="00AB4C76" w:rsidRPr="00A77B8B" w:rsidRDefault="00A77B8B" w:rsidP="003B1F97">
      <w:pPr>
        <w:ind w:left="480"/>
        <w:rPr>
          <w:color w:val="2E74B5" w:themeColor="accent1" w:themeShade="BF"/>
        </w:rPr>
      </w:pPr>
      <w:r w:rsidRPr="00A77B8B">
        <w:rPr>
          <w:color w:val="2E74B5" w:themeColor="accent1" w:themeShade="BF"/>
        </w:rPr>
        <w:t>N/A</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lastRenderedPageBreak/>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04C46EC8" w:rsidR="00D231F0" w:rsidRDefault="00B85B90" w:rsidP="00A02B19">
            <w:pPr>
              <w:rPr>
                <w:rFonts w:ascii="Verdana" w:hAnsi="Verdana"/>
                <w:b/>
                <w:bCs/>
                <w:sz w:val="18"/>
                <w:szCs w:val="18"/>
              </w:rPr>
            </w:pPr>
            <w:r>
              <w:rPr>
                <w:rFonts w:ascii="Verdana" w:hAnsi="Verdana"/>
                <w:b/>
                <w:bCs/>
                <w:sz w:val="18"/>
                <w:szCs w:val="18"/>
              </w:rPr>
              <w:t>No</w:t>
            </w:r>
          </w:p>
        </w:tc>
        <w:tc>
          <w:tcPr>
            <w:tcW w:w="1800" w:type="dxa"/>
          </w:tcPr>
          <w:p w14:paraId="28AE26CA" w14:textId="546D23DB" w:rsidR="00D231F0" w:rsidRDefault="00B85B90" w:rsidP="00A02B19">
            <w:pPr>
              <w:rPr>
                <w:rFonts w:ascii="Verdana" w:hAnsi="Verdana"/>
                <w:b/>
                <w:bCs/>
                <w:sz w:val="18"/>
                <w:szCs w:val="18"/>
              </w:rPr>
            </w:pPr>
            <w:r>
              <w:rPr>
                <w:rFonts w:ascii="Verdana" w:hAnsi="Verdana"/>
                <w:b/>
                <w:bCs/>
                <w:sz w:val="18"/>
                <w:szCs w:val="18"/>
              </w:rPr>
              <w:t>No</w:t>
            </w:r>
          </w:p>
        </w:tc>
        <w:tc>
          <w:tcPr>
            <w:tcW w:w="1710" w:type="dxa"/>
          </w:tcPr>
          <w:p w14:paraId="3C12ECFF" w14:textId="4EA527C1" w:rsidR="00D231F0" w:rsidRDefault="00B85B90"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27DB3331" w:rsidR="00D231F0" w:rsidRDefault="00B85B90" w:rsidP="00A02B19">
            <w:pPr>
              <w:rPr>
                <w:rFonts w:ascii="Verdana" w:hAnsi="Verdana"/>
                <w:b/>
                <w:bCs/>
                <w:sz w:val="18"/>
                <w:szCs w:val="18"/>
              </w:rPr>
            </w:pPr>
            <w:r>
              <w:rPr>
                <w:rFonts w:ascii="Verdana" w:hAnsi="Verdana"/>
                <w:b/>
                <w:bCs/>
                <w:sz w:val="18"/>
                <w:szCs w:val="18"/>
              </w:rPr>
              <w:t>No</w:t>
            </w:r>
          </w:p>
        </w:tc>
        <w:tc>
          <w:tcPr>
            <w:tcW w:w="1800" w:type="dxa"/>
          </w:tcPr>
          <w:p w14:paraId="50F76320" w14:textId="5C599944" w:rsidR="00D231F0" w:rsidRDefault="00B85B90" w:rsidP="00A02B19">
            <w:pPr>
              <w:rPr>
                <w:rFonts w:ascii="Verdana" w:hAnsi="Verdana"/>
                <w:b/>
                <w:bCs/>
                <w:sz w:val="18"/>
                <w:szCs w:val="18"/>
              </w:rPr>
            </w:pPr>
            <w:r>
              <w:rPr>
                <w:rFonts w:ascii="Verdana" w:hAnsi="Verdana"/>
                <w:b/>
                <w:bCs/>
                <w:sz w:val="18"/>
                <w:szCs w:val="18"/>
              </w:rPr>
              <w:t>No</w:t>
            </w:r>
          </w:p>
        </w:tc>
        <w:tc>
          <w:tcPr>
            <w:tcW w:w="1710" w:type="dxa"/>
          </w:tcPr>
          <w:p w14:paraId="3DA2A60E" w14:textId="47F2FEBB" w:rsidR="00D231F0" w:rsidRDefault="00B85B90"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13359B12" w:rsidR="00D231F0" w:rsidRDefault="00B85B90" w:rsidP="00A02B19">
            <w:pPr>
              <w:rPr>
                <w:rFonts w:ascii="Verdana" w:hAnsi="Verdana"/>
                <w:b/>
                <w:bCs/>
                <w:sz w:val="18"/>
                <w:szCs w:val="18"/>
              </w:rPr>
            </w:pPr>
            <w:r>
              <w:rPr>
                <w:rFonts w:ascii="Verdana" w:hAnsi="Verdana"/>
                <w:b/>
                <w:bCs/>
                <w:sz w:val="18"/>
                <w:szCs w:val="18"/>
              </w:rPr>
              <w:t>No</w:t>
            </w:r>
          </w:p>
        </w:tc>
        <w:tc>
          <w:tcPr>
            <w:tcW w:w="1800" w:type="dxa"/>
          </w:tcPr>
          <w:p w14:paraId="21D59C15" w14:textId="12AD6EA9" w:rsidR="00D231F0" w:rsidRDefault="00B85B90" w:rsidP="00A02B19">
            <w:pPr>
              <w:rPr>
                <w:rFonts w:ascii="Verdana" w:hAnsi="Verdana"/>
                <w:b/>
                <w:bCs/>
                <w:sz w:val="18"/>
                <w:szCs w:val="18"/>
              </w:rPr>
            </w:pPr>
            <w:r>
              <w:rPr>
                <w:rFonts w:ascii="Verdana" w:hAnsi="Verdana"/>
                <w:b/>
                <w:bCs/>
                <w:sz w:val="18"/>
                <w:szCs w:val="18"/>
              </w:rPr>
              <w:t>No</w:t>
            </w:r>
          </w:p>
        </w:tc>
        <w:tc>
          <w:tcPr>
            <w:tcW w:w="1710" w:type="dxa"/>
          </w:tcPr>
          <w:p w14:paraId="1AD1A733" w14:textId="0DF77A41" w:rsidR="00D231F0" w:rsidRDefault="00B85B90"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9F7EA64"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52AE9FA2" w14:textId="01764985"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102EED6F" w14:textId="0AC4DEF9" w:rsidR="00D231F0" w:rsidRDefault="00B85B90"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1197BE51"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7888A71D" w14:textId="691FEC98"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2D7FFF8B" w14:textId="14921E4B" w:rsidR="00D231F0" w:rsidRDefault="00DE0A5A"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62F4D4D3" w14:textId="24A3C7D8" w:rsidR="00D231F0" w:rsidRDefault="00DE0A5A" w:rsidP="00A02B19">
            <w:pPr>
              <w:rPr>
                <w:rFonts w:ascii="Verdana" w:hAnsi="Verdana"/>
                <w:b/>
                <w:bCs/>
                <w:sz w:val="18"/>
                <w:szCs w:val="18"/>
              </w:rPr>
            </w:pPr>
            <w:r>
              <w:rPr>
                <w:rFonts w:ascii="Verdana" w:hAnsi="Verdana"/>
                <w:b/>
                <w:bCs/>
                <w:sz w:val="18"/>
                <w:szCs w:val="18"/>
              </w:rPr>
              <w:t>Yes</w:t>
            </w:r>
          </w:p>
        </w:tc>
        <w:tc>
          <w:tcPr>
            <w:tcW w:w="1800" w:type="dxa"/>
          </w:tcPr>
          <w:p w14:paraId="65959A9C" w14:textId="2A20DFC1" w:rsidR="00D231F0" w:rsidRDefault="00DE0A5A" w:rsidP="00A02B19">
            <w:pPr>
              <w:rPr>
                <w:rFonts w:ascii="Verdana" w:hAnsi="Verdana"/>
                <w:b/>
                <w:bCs/>
                <w:sz w:val="18"/>
                <w:szCs w:val="18"/>
              </w:rPr>
            </w:pPr>
            <w:r>
              <w:rPr>
                <w:rFonts w:ascii="Verdana" w:hAnsi="Verdana"/>
                <w:b/>
                <w:bCs/>
                <w:sz w:val="18"/>
                <w:szCs w:val="18"/>
              </w:rPr>
              <w:t>Yes</w:t>
            </w:r>
          </w:p>
        </w:tc>
        <w:tc>
          <w:tcPr>
            <w:tcW w:w="1710" w:type="dxa"/>
          </w:tcPr>
          <w:p w14:paraId="37594B75" w14:textId="617FE870" w:rsidR="00D231F0" w:rsidRDefault="00DE0A5A"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4C6BF9B9" w:rsidR="00D231F0" w:rsidRDefault="00DE0A5A" w:rsidP="00A02B19">
            <w:pPr>
              <w:rPr>
                <w:rFonts w:ascii="Verdana" w:hAnsi="Verdana"/>
                <w:b/>
                <w:bCs/>
                <w:sz w:val="18"/>
                <w:szCs w:val="18"/>
              </w:rPr>
            </w:pPr>
            <w:r>
              <w:rPr>
                <w:rFonts w:ascii="Verdana" w:hAnsi="Verdana"/>
                <w:b/>
                <w:bCs/>
                <w:sz w:val="18"/>
                <w:szCs w:val="18"/>
              </w:rPr>
              <w:t>Yes</w:t>
            </w:r>
          </w:p>
        </w:tc>
        <w:tc>
          <w:tcPr>
            <w:tcW w:w="1800" w:type="dxa"/>
          </w:tcPr>
          <w:p w14:paraId="7C6B8DC8" w14:textId="0536AFE1" w:rsidR="00D231F0" w:rsidRDefault="00DE0A5A" w:rsidP="00A02B19">
            <w:pPr>
              <w:rPr>
                <w:rFonts w:ascii="Verdana" w:hAnsi="Verdana"/>
                <w:b/>
                <w:bCs/>
                <w:sz w:val="18"/>
                <w:szCs w:val="18"/>
              </w:rPr>
            </w:pPr>
            <w:r>
              <w:rPr>
                <w:rFonts w:ascii="Verdana" w:hAnsi="Verdana"/>
                <w:b/>
                <w:bCs/>
                <w:sz w:val="18"/>
                <w:szCs w:val="18"/>
              </w:rPr>
              <w:t>Yes</w:t>
            </w:r>
          </w:p>
        </w:tc>
        <w:tc>
          <w:tcPr>
            <w:tcW w:w="1710" w:type="dxa"/>
          </w:tcPr>
          <w:p w14:paraId="452B226C" w14:textId="6E161960" w:rsidR="00D231F0" w:rsidRDefault="00DE0A5A"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6BB16CE6" w:rsidR="00D231F0" w:rsidRDefault="00DE0A5A" w:rsidP="00A02B19">
            <w:pPr>
              <w:rPr>
                <w:rFonts w:ascii="Verdana" w:hAnsi="Verdana"/>
                <w:b/>
                <w:bCs/>
                <w:sz w:val="18"/>
                <w:szCs w:val="18"/>
              </w:rPr>
            </w:pPr>
            <w:r>
              <w:rPr>
                <w:rFonts w:ascii="Verdana" w:hAnsi="Verdana"/>
                <w:b/>
                <w:bCs/>
                <w:sz w:val="18"/>
                <w:szCs w:val="18"/>
              </w:rPr>
              <w:t>No</w:t>
            </w:r>
          </w:p>
        </w:tc>
        <w:tc>
          <w:tcPr>
            <w:tcW w:w="1800" w:type="dxa"/>
          </w:tcPr>
          <w:p w14:paraId="7106897F" w14:textId="63F54148" w:rsidR="00D231F0" w:rsidRDefault="00DE0A5A" w:rsidP="00A02B19">
            <w:pPr>
              <w:rPr>
                <w:rFonts w:ascii="Verdana" w:hAnsi="Verdana"/>
                <w:b/>
                <w:bCs/>
                <w:sz w:val="18"/>
                <w:szCs w:val="18"/>
              </w:rPr>
            </w:pPr>
            <w:r>
              <w:rPr>
                <w:rFonts w:ascii="Verdana" w:hAnsi="Verdana"/>
                <w:b/>
                <w:bCs/>
                <w:sz w:val="18"/>
                <w:szCs w:val="18"/>
              </w:rPr>
              <w:t>No</w:t>
            </w:r>
          </w:p>
        </w:tc>
        <w:tc>
          <w:tcPr>
            <w:tcW w:w="1710" w:type="dxa"/>
          </w:tcPr>
          <w:p w14:paraId="22D5AE52" w14:textId="26CA5828" w:rsidR="00D231F0" w:rsidRDefault="00DE0A5A"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1327B6">
        <w:rPr>
          <w:rFonts w:ascii="Verdana" w:hAnsi="Verdana"/>
          <w:b/>
          <w:bCs/>
          <w:sz w:val="18"/>
          <w:szCs w:val="18"/>
        </w:rPr>
        <w:t>Provide a short description of at least one and no more than t</w:t>
      </w:r>
      <w:r w:rsidR="00367655" w:rsidRPr="001327B6">
        <w:rPr>
          <w:rFonts w:ascii="Verdana" w:hAnsi="Verdana"/>
          <w:b/>
          <w:bCs/>
          <w:sz w:val="18"/>
          <w:szCs w:val="18"/>
        </w:rPr>
        <w:t>wo</w:t>
      </w:r>
      <w:r w:rsidRPr="001327B6">
        <w:rPr>
          <w:rFonts w:ascii="Verdana" w:hAnsi="Verdana"/>
          <w:b/>
          <w:bCs/>
          <w:sz w:val="18"/>
          <w:szCs w:val="18"/>
        </w:rPr>
        <w:t xml:space="preserve"> planned technical assistance activities</w:t>
      </w:r>
      <w:r w:rsidRPr="00AB4C76">
        <w:rPr>
          <w:rFonts w:ascii="Verdana" w:hAnsi="Verdana"/>
          <w:b/>
          <w:bCs/>
          <w:sz w:val="18"/>
          <w:szCs w:val="18"/>
        </w:rPr>
        <w:t xml:space="preserve">.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1327B6">
        <w:rPr>
          <w:rFonts w:ascii="Verdana" w:hAnsi="Verdana"/>
          <w:b/>
          <w:sz w:val="18"/>
          <w:szCs w:val="18"/>
        </w:rPr>
        <w:t xml:space="preserve">Planned Transition Technical Assistance or Other </w:t>
      </w:r>
      <w:r w:rsidR="001C08DB" w:rsidRPr="001327B6">
        <w:rPr>
          <w:rFonts w:ascii="Verdana" w:hAnsi="Verdana"/>
          <w:b/>
          <w:sz w:val="18"/>
          <w:szCs w:val="18"/>
        </w:rPr>
        <w:t xml:space="preserve">Technical Assistance </w:t>
      </w:r>
      <w:r w:rsidRPr="001327B6">
        <w:rPr>
          <w:rFonts w:ascii="Verdana" w:hAnsi="Verdana"/>
          <w:b/>
          <w:sz w:val="18"/>
          <w:szCs w:val="18"/>
        </w:rPr>
        <w:t>Activity (required)</w:t>
      </w:r>
    </w:p>
    <w:p w14:paraId="7D9627DE" w14:textId="5002D1A8" w:rsidR="004A419C" w:rsidRDefault="00C1670E" w:rsidP="00367655">
      <w:pPr>
        <w:tabs>
          <w:tab w:val="left" w:pos="1800"/>
        </w:tabs>
        <w:ind w:left="720"/>
        <w:rPr>
          <w:rFonts w:ascii="Verdana" w:hAnsi="Verdana"/>
          <w:color w:val="2E74B5" w:themeColor="accent1" w:themeShade="BF"/>
          <w:sz w:val="20"/>
          <w:szCs w:val="20"/>
        </w:rPr>
      </w:pPr>
      <w:r w:rsidRPr="001327B6">
        <w:rPr>
          <w:rFonts w:ascii="Verdana" w:hAnsi="Verdana"/>
          <w:color w:val="2E74B5" w:themeColor="accent1" w:themeShade="BF"/>
          <w:sz w:val="20"/>
          <w:szCs w:val="20"/>
        </w:rPr>
        <w:t>Project START consistently provides support designed as a direct problem solving service to different organizations on an as needed basis on improving assistive technology services to people with disabilities in Mississippi.</w:t>
      </w:r>
    </w:p>
    <w:p w14:paraId="17320C00" w14:textId="77693FAE" w:rsidR="001327B6" w:rsidRDefault="001327B6" w:rsidP="00367655">
      <w:pPr>
        <w:tabs>
          <w:tab w:val="left" w:pos="1800"/>
        </w:tabs>
        <w:ind w:left="720"/>
        <w:rPr>
          <w:rFonts w:ascii="Verdana" w:hAnsi="Verdana"/>
          <w:color w:val="2E74B5" w:themeColor="accent1" w:themeShade="BF"/>
          <w:sz w:val="20"/>
          <w:szCs w:val="20"/>
        </w:rPr>
      </w:pPr>
      <w:r>
        <w:rPr>
          <w:rFonts w:ascii="Verdana" w:hAnsi="Verdana"/>
          <w:color w:val="2E74B5" w:themeColor="accent1" w:themeShade="BF"/>
          <w:sz w:val="20"/>
          <w:szCs w:val="20"/>
        </w:rPr>
        <w:t>Through a contract, Project START collaborates with the T.K. Martin Center who provides technical assistance to educators, VR clients, employers on the types of AT that may be needed for a particular individual in a specific setting such as school, work, and/or the home.</w:t>
      </w:r>
    </w:p>
    <w:p w14:paraId="569971A5" w14:textId="7B02F96E" w:rsidR="001327B6" w:rsidRPr="001327B6" w:rsidRDefault="001327B6" w:rsidP="00367655">
      <w:pPr>
        <w:tabs>
          <w:tab w:val="left" w:pos="1800"/>
        </w:tabs>
        <w:ind w:left="720"/>
        <w:rPr>
          <w:rFonts w:ascii="Verdana" w:hAnsi="Verdana"/>
          <w:color w:val="2E74B5" w:themeColor="accent1" w:themeShade="BF"/>
          <w:sz w:val="20"/>
          <w:szCs w:val="20"/>
        </w:rPr>
      </w:pPr>
      <w:r>
        <w:rPr>
          <w:rFonts w:ascii="Verdana" w:hAnsi="Verdana"/>
          <w:color w:val="2E74B5" w:themeColor="accent1" w:themeShade="BF"/>
          <w:sz w:val="20"/>
          <w:szCs w:val="20"/>
        </w:rPr>
        <w:t>Project START also provides technical assistance to state agencies on creating accessible websites.</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lastRenderedPageBreak/>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691FB76B"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w:t>
      </w:r>
      <w:r w:rsidRPr="006356F7">
        <w:t>describe how various public and private entities will be involved in the implementation of those activities, including a description of the nature and extent of resources that will be committed by public and private collaborators</w:t>
      </w:r>
      <w:r>
        <w:t xml:space="preserve">.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00CC62E2" w14:textId="69AADF05" w:rsidR="006B3B41" w:rsidRDefault="006B3B41">
      <w:pPr>
        <w:rPr>
          <w:color w:val="2E74B5" w:themeColor="accent1" w:themeShade="BF"/>
        </w:rPr>
      </w:pPr>
      <w:r w:rsidRPr="006B3B41">
        <w:rPr>
          <w:color w:val="2E74B5" w:themeColor="accent1" w:themeShade="BF"/>
        </w:rPr>
        <w:t>Project START</w:t>
      </w:r>
      <w:r>
        <w:rPr>
          <w:color w:val="2E74B5" w:themeColor="accent1" w:themeShade="BF"/>
        </w:rPr>
        <w:t xml:space="preserve"> and </w:t>
      </w:r>
      <w:proofErr w:type="gramStart"/>
      <w:r>
        <w:rPr>
          <w:color w:val="2E74B5" w:themeColor="accent1" w:themeShade="BF"/>
        </w:rPr>
        <w:t>it’s</w:t>
      </w:r>
      <w:proofErr w:type="gramEnd"/>
      <w:r>
        <w:rPr>
          <w:color w:val="2E74B5" w:themeColor="accent1" w:themeShade="BF"/>
        </w:rPr>
        <w:t xml:space="preserve"> sub grantees</w:t>
      </w:r>
      <w:r w:rsidRPr="006B3B41">
        <w:rPr>
          <w:color w:val="2E74B5" w:themeColor="accent1" w:themeShade="BF"/>
        </w:rPr>
        <w:t xml:space="preserve"> provided assistance and hands-on experience to speech pathologists, parents and educators with the augmentative and alternative communication devices that are always available in the lending library/lab.</w:t>
      </w:r>
    </w:p>
    <w:p w14:paraId="5B3AB468" w14:textId="2E7ADDAC" w:rsidR="00652C6F" w:rsidRDefault="00652C6F">
      <w:pPr>
        <w:rPr>
          <w:color w:val="2E74B5" w:themeColor="accent1" w:themeShade="BF"/>
        </w:rPr>
      </w:pPr>
      <w:r w:rsidRPr="00652C6F">
        <w:rPr>
          <w:color w:val="2E74B5" w:themeColor="accent1" w:themeShade="BF"/>
        </w:rPr>
        <w:t xml:space="preserve">Assistance was provided to an MDRS vocational rehab counselor for the blind on how to better serve his visually impaired clients through a loaned portable magnifying device to use during the college semester.  </w:t>
      </w:r>
    </w:p>
    <w:p w14:paraId="3A96D7F1" w14:textId="2407AF43" w:rsidR="00882442" w:rsidRDefault="00882442">
      <w:pPr>
        <w:rPr>
          <w:color w:val="2E74B5" w:themeColor="accent1" w:themeShade="BF"/>
        </w:rPr>
      </w:pPr>
      <w:r>
        <w:rPr>
          <w:color w:val="2E74B5" w:themeColor="accent1" w:themeShade="BF"/>
        </w:rPr>
        <w:t xml:space="preserve">Program staff also creates </w:t>
      </w:r>
      <w:proofErr w:type="spellStart"/>
      <w:r>
        <w:rPr>
          <w:color w:val="2E74B5" w:themeColor="accent1" w:themeShade="BF"/>
        </w:rPr>
        <w:t>powerpoint</w:t>
      </w:r>
      <w:proofErr w:type="spellEnd"/>
      <w:r>
        <w:rPr>
          <w:color w:val="2E74B5" w:themeColor="accent1" w:themeShade="BF"/>
        </w:rPr>
        <w:t xml:space="preserve"> presentations and print materials for regional resource sites to use at health fairs, professional conferences and other venues. Mississippi Department of Rehab Services, the lead agency, Office of Communications and Public Relations department also produces media releases highlighting the different events held around the state.  Program partners and the START advisory council members are actively involved in the dissemination of public awareness activities. </w:t>
      </w:r>
    </w:p>
    <w:p w14:paraId="295C2F01" w14:textId="77777777" w:rsidR="00652C6F" w:rsidRPr="006B3B41" w:rsidRDefault="00652C6F">
      <w:pPr>
        <w:rPr>
          <w:color w:val="2E74B5" w:themeColor="accent1" w:themeShade="BF"/>
        </w:rPr>
      </w:pPr>
    </w:p>
    <w:p w14:paraId="6D48BD81" w14:textId="77777777" w:rsidR="006B3B41" w:rsidRDefault="006B3B41"/>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4276B2C2" w:rsidR="00D231F0" w:rsidRDefault="00C354AC" w:rsidP="00A02B19">
            <w:pPr>
              <w:rPr>
                <w:rFonts w:ascii="Verdana" w:hAnsi="Verdana"/>
                <w:b/>
                <w:bCs/>
                <w:sz w:val="18"/>
                <w:szCs w:val="18"/>
              </w:rPr>
            </w:pPr>
            <w:r>
              <w:rPr>
                <w:rFonts w:ascii="Verdana" w:hAnsi="Verdana"/>
                <w:b/>
                <w:bCs/>
                <w:sz w:val="18"/>
                <w:szCs w:val="18"/>
              </w:rPr>
              <w:t>No</w:t>
            </w:r>
          </w:p>
        </w:tc>
        <w:tc>
          <w:tcPr>
            <w:tcW w:w="1800" w:type="dxa"/>
          </w:tcPr>
          <w:p w14:paraId="28400929" w14:textId="2582052A" w:rsidR="00D231F0" w:rsidRDefault="00C354AC" w:rsidP="00A02B19">
            <w:pPr>
              <w:rPr>
                <w:rFonts w:ascii="Verdana" w:hAnsi="Verdana"/>
                <w:b/>
                <w:bCs/>
                <w:sz w:val="18"/>
                <w:szCs w:val="18"/>
              </w:rPr>
            </w:pPr>
            <w:r>
              <w:rPr>
                <w:rFonts w:ascii="Verdana" w:hAnsi="Verdana"/>
                <w:b/>
                <w:bCs/>
                <w:sz w:val="18"/>
                <w:szCs w:val="18"/>
              </w:rPr>
              <w:t>No</w:t>
            </w:r>
          </w:p>
        </w:tc>
        <w:tc>
          <w:tcPr>
            <w:tcW w:w="1710" w:type="dxa"/>
          </w:tcPr>
          <w:p w14:paraId="3BAC3666" w14:textId="0D576C06" w:rsidR="00D231F0" w:rsidRDefault="00C354AC"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4BA9CD5F" w:rsidR="00D231F0" w:rsidRDefault="00C354AC" w:rsidP="00A02B19">
            <w:pPr>
              <w:rPr>
                <w:rFonts w:ascii="Verdana" w:hAnsi="Verdana"/>
                <w:b/>
                <w:bCs/>
                <w:sz w:val="18"/>
                <w:szCs w:val="18"/>
              </w:rPr>
            </w:pPr>
            <w:r>
              <w:rPr>
                <w:rFonts w:ascii="Verdana" w:hAnsi="Verdana"/>
                <w:b/>
                <w:bCs/>
                <w:sz w:val="18"/>
                <w:szCs w:val="18"/>
              </w:rPr>
              <w:t>No</w:t>
            </w:r>
          </w:p>
        </w:tc>
        <w:tc>
          <w:tcPr>
            <w:tcW w:w="1800" w:type="dxa"/>
          </w:tcPr>
          <w:p w14:paraId="00E27F81" w14:textId="1B96AD3F" w:rsidR="00D231F0" w:rsidRDefault="00C354AC" w:rsidP="00A02B19">
            <w:pPr>
              <w:rPr>
                <w:rFonts w:ascii="Verdana" w:hAnsi="Verdana"/>
                <w:b/>
                <w:bCs/>
                <w:sz w:val="18"/>
                <w:szCs w:val="18"/>
              </w:rPr>
            </w:pPr>
            <w:r>
              <w:rPr>
                <w:rFonts w:ascii="Verdana" w:hAnsi="Verdana"/>
                <w:b/>
                <w:bCs/>
                <w:sz w:val="18"/>
                <w:szCs w:val="18"/>
              </w:rPr>
              <w:t>No</w:t>
            </w:r>
          </w:p>
        </w:tc>
        <w:tc>
          <w:tcPr>
            <w:tcW w:w="1710" w:type="dxa"/>
          </w:tcPr>
          <w:p w14:paraId="0C4234C9" w14:textId="68C20E5E" w:rsidR="00D231F0" w:rsidRDefault="00C354AC"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210E659F" w:rsidR="00D231F0" w:rsidRDefault="00C354AC" w:rsidP="00A02B19">
            <w:pPr>
              <w:rPr>
                <w:rFonts w:ascii="Verdana" w:hAnsi="Verdana"/>
                <w:b/>
                <w:bCs/>
                <w:sz w:val="18"/>
                <w:szCs w:val="18"/>
              </w:rPr>
            </w:pPr>
            <w:r>
              <w:rPr>
                <w:rFonts w:ascii="Verdana" w:hAnsi="Verdana"/>
                <w:b/>
                <w:bCs/>
                <w:sz w:val="18"/>
                <w:szCs w:val="18"/>
              </w:rPr>
              <w:t>No</w:t>
            </w:r>
          </w:p>
        </w:tc>
        <w:tc>
          <w:tcPr>
            <w:tcW w:w="1800" w:type="dxa"/>
          </w:tcPr>
          <w:p w14:paraId="628DA05E" w14:textId="3B28B1F3" w:rsidR="00D231F0" w:rsidRDefault="00C354AC" w:rsidP="00A02B19">
            <w:pPr>
              <w:rPr>
                <w:rFonts w:ascii="Verdana" w:hAnsi="Verdana"/>
                <w:b/>
                <w:bCs/>
                <w:sz w:val="18"/>
                <w:szCs w:val="18"/>
              </w:rPr>
            </w:pPr>
            <w:r>
              <w:rPr>
                <w:rFonts w:ascii="Verdana" w:hAnsi="Verdana"/>
                <w:b/>
                <w:bCs/>
                <w:sz w:val="18"/>
                <w:szCs w:val="18"/>
              </w:rPr>
              <w:t>No</w:t>
            </w:r>
          </w:p>
        </w:tc>
        <w:tc>
          <w:tcPr>
            <w:tcW w:w="1710" w:type="dxa"/>
          </w:tcPr>
          <w:p w14:paraId="6E4E32D4" w14:textId="4AE9889B" w:rsidR="00D231F0" w:rsidRDefault="00C354AC"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55E42650" w:rsidR="00D231F0" w:rsidRDefault="00EA4CFD" w:rsidP="00A02B19">
            <w:pPr>
              <w:rPr>
                <w:rFonts w:ascii="Verdana" w:hAnsi="Verdana"/>
                <w:b/>
                <w:bCs/>
                <w:sz w:val="18"/>
                <w:szCs w:val="18"/>
              </w:rPr>
            </w:pPr>
            <w:r>
              <w:rPr>
                <w:rFonts w:ascii="Verdana" w:hAnsi="Verdana"/>
                <w:b/>
                <w:bCs/>
                <w:sz w:val="18"/>
                <w:szCs w:val="18"/>
              </w:rPr>
              <w:t>No</w:t>
            </w:r>
          </w:p>
        </w:tc>
        <w:tc>
          <w:tcPr>
            <w:tcW w:w="1800" w:type="dxa"/>
          </w:tcPr>
          <w:p w14:paraId="450BC3B9" w14:textId="5BB5819E" w:rsidR="00D231F0" w:rsidRDefault="00EA4CFD" w:rsidP="00A02B19">
            <w:pPr>
              <w:rPr>
                <w:rFonts w:ascii="Verdana" w:hAnsi="Verdana"/>
                <w:b/>
                <w:bCs/>
                <w:sz w:val="18"/>
                <w:szCs w:val="18"/>
              </w:rPr>
            </w:pPr>
            <w:r>
              <w:rPr>
                <w:rFonts w:ascii="Verdana" w:hAnsi="Verdana"/>
                <w:b/>
                <w:bCs/>
                <w:sz w:val="18"/>
                <w:szCs w:val="18"/>
              </w:rPr>
              <w:t>No</w:t>
            </w:r>
          </w:p>
        </w:tc>
        <w:tc>
          <w:tcPr>
            <w:tcW w:w="1710" w:type="dxa"/>
          </w:tcPr>
          <w:p w14:paraId="6F6065EC" w14:textId="1C2F1D4E" w:rsidR="00D231F0" w:rsidRDefault="00EA4CFD"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215949C8" w:rsidR="00D231F0" w:rsidRDefault="00EA4CFD" w:rsidP="00A02B19">
            <w:pPr>
              <w:rPr>
                <w:rFonts w:ascii="Verdana" w:hAnsi="Verdana"/>
                <w:b/>
                <w:bCs/>
                <w:sz w:val="18"/>
                <w:szCs w:val="18"/>
              </w:rPr>
            </w:pPr>
            <w:r>
              <w:rPr>
                <w:rFonts w:ascii="Verdana" w:hAnsi="Verdana"/>
                <w:b/>
                <w:bCs/>
                <w:sz w:val="18"/>
                <w:szCs w:val="18"/>
              </w:rPr>
              <w:t>No</w:t>
            </w:r>
          </w:p>
        </w:tc>
        <w:tc>
          <w:tcPr>
            <w:tcW w:w="1800" w:type="dxa"/>
          </w:tcPr>
          <w:p w14:paraId="4C436039" w14:textId="07B16196" w:rsidR="00D231F0" w:rsidRDefault="00EA4CFD" w:rsidP="00A02B19">
            <w:pPr>
              <w:rPr>
                <w:rFonts w:ascii="Verdana" w:hAnsi="Verdana"/>
                <w:b/>
                <w:bCs/>
                <w:sz w:val="18"/>
                <w:szCs w:val="18"/>
              </w:rPr>
            </w:pPr>
            <w:r>
              <w:rPr>
                <w:rFonts w:ascii="Verdana" w:hAnsi="Verdana"/>
                <w:b/>
                <w:bCs/>
                <w:sz w:val="18"/>
                <w:szCs w:val="18"/>
              </w:rPr>
              <w:t>No</w:t>
            </w:r>
          </w:p>
        </w:tc>
        <w:tc>
          <w:tcPr>
            <w:tcW w:w="1710" w:type="dxa"/>
          </w:tcPr>
          <w:p w14:paraId="4FCF49B7" w14:textId="5FC2F8D1" w:rsidR="00D231F0" w:rsidRDefault="00EA4CFD"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34667B4" w:rsidR="00D231F0" w:rsidRDefault="00EA4CFD" w:rsidP="00A02B19">
            <w:pPr>
              <w:rPr>
                <w:rFonts w:ascii="Verdana" w:hAnsi="Verdana"/>
                <w:b/>
                <w:bCs/>
                <w:sz w:val="18"/>
                <w:szCs w:val="18"/>
              </w:rPr>
            </w:pPr>
            <w:r>
              <w:rPr>
                <w:rFonts w:ascii="Verdana" w:hAnsi="Verdana"/>
                <w:b/>
                <w:bCs/>
                <w:sz w:val="18"/>
                <w:szCs w:val="18"/>
              </w:rPr>
              <w:t>Yes</w:t>
            </w:r>
          </w:p>
        </w:tc>
        <w:tc>
          <w:tcPr>
            <w:tcW w:w="1800" w:type="dxa"/>
          </w:tcPr>
          <w:p w14:paraId="6695947A" w14:textId="6A0D4585" w:rsidR="00D231F0" w:rsidRDefault="00EA4CFD" w:rsidP="00A02B19">
            <w:pPr>
              <w:rPr>
                <w:rFonts w:ascii="Verdana" w:hAnsi="Verdana"/>
                <w:b/>
                <w:bCs/>
                <w:sz w:val="18"/>
                <w:szCs w:val="18"/>
              </w:rPr>
            </w:pPr>
            <w:r>
              <w:rPr>
                <w:rFonts w:ascii="Verdana" w:hAnsi="Verdana"/>
                <w:b/>
                <w:bCs/>
                <w:sz w:val="18"/>
                <w:szCs w:val="18"/>
              </w:rPr>
              <w:t>Yes</w:t>
            </w:r>
          </w:p>
        </w:tc>
        <w:tc>
          <w:tcPr>
            <w:tcW w:w="1710" w:type="dxa"/>
          </w:tcPr>
          <w:p w14:paraId="136DFA9E" w14:textId="2C1AA9E3" w:rsidR="00D231F0" w:rsidRDefault="00EA4CFD"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0B07A3CF" w14:textId="77777777" w:rsidR="00D231F0" w:rsidRDefault="00D231F0" w:rsidP="00A02B19">
            <w:pPr>
              <w:rPr>
                <w:rFonts w:ascii="Verdana" w:hAnsi="Verdana"/>
                <w:b/>
                <w:bCs/>
                <w:sz w:val="18"/>
                <w:szCs w:val="18"/>
              </w:rPr>
            </w:pPr>
            <w:r>
              <w:rPr>
                <w:rFonts w:ascii="Verdana" w:hAnsi="Verdana"/>
                <w:b/>
                <w:bCs/>
                <w:sz w:val="18"/>
                <w:szCs w:val="18"/>
              </w:rPr>
              <w:t>Local/Community Entities</w:t>
            </w:r>
          </w:p>
          <w:p w14:paraId="58B87437" w14:textId="1607E628" w:rsidR="00EA4CFD" w:rsidRDefault="00EA4CFD" w:rsidP="00A02B19">
            <w:pPr>
              <w:rPr>
                <w:rFonts w:ascii="Verdana" w:hAnsi="Verdana"/>
                <w:b/>
                <w:bCs/>
                <w:sz w:val="18"/>
                <w:szCs w:val="18"/>
              </w:rPr>
            </w:pPr>
          </w:p>
        </w:tc>
        <w:tc>
          <w:tcPr>
            <w:tcW w:w="1800" w:type="dxa"/>
          </w:tcPr>
          <w:p w14:paraId="374F49E8" w14:textId="7D82CB48" w:rsidR="00D231F0" w:rsidRDefault="003B405A" w:rsidP="00A02B19">
            <w:pPr>
              <w:rPr>
                <w:rFonts w:ascii="Verdana" w:hAnsi="Verdana"/>
                <w:b/>
                <w:bCs/>
                <w:sz w:val="18"/>
                <w:szCs w:val="18"/>
              </w:rPr>
            </w:pPr>
            <w:r>
              <w:rPr>
                <w:rFonts w:ascii="Verdana" w:hAnsi="Verdana"/>
                <w:b/>
                <w:bCs/>
                <w:sz w:val="18"/>
                <w:szCs w:val="18"/>
              </w:rPr>
              <w:t>No</w:t>
            </w:r>
          </w:p>
        </w:tc>
        <w:tc>
          <w:tcPr>
            <w:tcW w:w="1800" w:type="dxa"/>
          </w:tcPr>
          <w:p w14:paraId="77D320A5" w14:textId="66A00C5B" w:rsidR="00D231F0" w:rsidRDefault="003B405A" w:rsidP="00A02B19">
            <w:pPr>
              <w:rPr>
                <w:rFonts w:ascii="Verdana" w:hAnsi="Verdana"/>
                <w:b/>
                <w:bCs/>
                <w:sz w:val="18"/>
                <w:szCs w:val="18"/>
              </w:rPr>
            </w:pPr>
            <w:r>
              <w:rPr>
                <w:rFonts w:ascii="Verdana" w:hAnsi="Verdana"/>
                <w:b/>
                <w:bCs/>
                <w:sz w:val="18"/>
                <w:szCs w:val="18"/>
              </w:rPr>
              <w:t>No</w:t>
            </w:r>
          </w:p>
        </w:tc>
        <w:tc>
          <w:tcPr>
            <w:tcW w:w="1710" w:type="dxa"/>
          </w:tcPr>
          <w:p w14:paraId="79985233" w14:textId="170D840F" w:rsidR="00D231F0" w:rsidRDefault="00EA4CFD" w:rsidP="00A02B19">
            <w:pPr>
              <w:rPr>
                <w:rFonts w:ascii="Verdana" w:hAnsi="Verdana"/>
                <w:b/>
                <w:bCs/>
                <w:sz w:val="18"/>
                <w:szCs w:val="18"/>
              </w:rPr>
            </w:pPr>
            <w:r>
              <w:rPr>
                <w:rFonts w:ascii="Verdana" w:hAnsi="Verdana"/>
                <w:b/>
                <w:bCs/>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33BECF8B" w:rsidR="00D231F0" w:rsidRDefault="003B405A" w:rsidP="00A02B19">
            <w:pPr>
              <w:rPr>
                <w:rFonts w:ascii="Verdana" w:hAnsi="Verdana"/>
                <w:b/>
                <w:bCs/>
                <w:sz w:val="18"/>
                <w:szCs w:val="18"/>
              </w:rPr>
            </w:pPr>
            <w:r>
              <w:rPr>
                <w:rFonts w:ascii="Verdana" w:hAnsi="Verdana"/>
                <w:b/>
                <w:bCs/>
                <w:sz w:val="18"/>
                <w:szCs w:val="18"/>
              </w:rPr>
              <w:t>Yes</w:t>
            </w:r>
          </w:p>
        </w:tc>
        <w:tc>
          <w:tcPr>
            <w:tcW w:w="1800" w:type="dxa"/>
          </w:tcPr>
          <w:p w14:paraId="341456E3" w14:textId="417DB83A" w:rsidR="00D231F0" w:rsidRDefault="003B405A" w:rsidP="00A02B19">
            <w:pPr>
              <w:rPr>
                <w:rFonts w:ascii="Verdana" w:hAnsi="Verdana"/>
                <w:b/>
                <w:bCs/>
                <w:sz w:val="18"/>
                <w:szCs w:val="18"/>
              </w:rPr>
            </w:pPr>
            <w:r>
              <w:rPr>
                <w:rFonts w:ascii="Verdana" w:hAnsi="Verdana"/>
                <w:b/>
                <w:bCs/>
                <w:sz w:val="18"/>
                <w:szCs w:val="18"/>
              </w:rPr>
              <w:t>Yes</w:t>
            </w:r>
          </w:p>
        </w:tc>
        <w:tc>
          <w:tcPr>
            <w:tcW w:w="1710" w:type="dxa"/>
          </w:tcPr>
          <w:p w14:paraId="0B5608C0" w14:textId="43A55C9F" w:rsidR="00D231F0" w:rsidRDefault="00EA4CFD"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34974EF8" w:rsidR="004A419C" w:rsidRPr="000709E5" w:rsidRDefault="000709E5" w:rsidP="00AE43D7">
      <w:pPr>
        <w:tabs>
          <w:tab w:val="left" w:pos="1800"/>
        </w:tabs>
        <w:ind w:left="720"/>
        <w:rPr>
          <w:rFonts w:ascii="Verdana" w:hAnsi="Verdana"/>
          <w:b/>
          <w:color w:val="2E74B5" w:themeColor="accent1" w:themeShade="BF"/>
          <w:sz w:val="18"/>
          <w:szCs w:val="18"/>
        </w:rPr>
      </w:pPr>
      <w:r>
        <w:rPr>
          <w:rFonts w:ascii="Verdana" w:hAnsi="Verdana"/>
          <w:b/>
          <w:color w:val="2E74B5" w:themeColor="accent1" w:themeShade="BF"/>
          <w:sz w:val="18"/>
          <w:szCs w:val="18"/>
        </w:rPr>
        <w:t>Disability Awareness Day at the MS State Capitol</w:t>
      </w:r>
    </w:p>
    <w:p w14:paraId="6995B809" w14:textId="65C2C328"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7BC5B68F" w14:textId="14805194" w:rsidR="000709E5" w:rsidRPr="000709E5" w:rsidRDefault="000709E5" w:rsidP="00AE43D7">
      <w:pPr>
        <w:tabs>
          <w:tab w:val="left" w:pos="1800"/>
        </w:tabs>
        <w:ind w:left="720"/>
        <w:rPr>
          <w:rFonts w:ascii="Verdana" w:hAnsi="Verdana"/>
          <w:b/>
          <w:color w:val="2E74B5" w:themeColor="accent1" w:themeShade="BF"/>
          <w:sz w:val="18"/>
          <w:szCs w:val="18"/>
        </w:rPr>
      </w:pPr>
      <w:r>
        <w:rPr>
          <w:rFonts w:ascii="Verdana" w:hAnsi="Verdana"/>
          <w:b/>
          <w:color w:val="2E74B5" w:themeColor="accent1" w:themeShade="BF"/>
          <w:sz w:val="18"/>
          <w:szCs w:val="18"/>
        </w:rPr>
        <w:t xml:space="preserve">Mississippi’s </w:t>
      </w:r>
      <w:proofErr w:type="spellStart"/>
      <w:r w:rsidRPr="000709E5">
        <w:rPr>
          <w:rFonts w:ascii="Verdana" w:hAnsi="Verdana"/>
          <w:b/>
          <w:color w:val="2E74B5" w:themeColor="accent1" w:themeShade="BF"/>
          <w:sz w:val="18"/>
          <w:szCs w:val="18"/>
        </w:rPr>
        <w:t>DisAbility</w:t>
      </w:r>
      <w:proofErr w:type="spellEnd"/>
      <w:r w:rsidRPr="000709E5">
        <w:rPr>
          <w:rFonts w:ascii="Verdana" w:hAnsi="Verdana"/>
          <w:b/>
          <w:color w:val="2E74B5" w:themeColor="accent1" w:themeShade="BF"/>
          <w:sz w:val="18"/>
          <w:szCs w:val="18"/>
        </w:rPr>
        <w:t xml:space="preserve"> </w:t>
      </w:r>
      <w:proofErr w:type="spellStart"/>
      <w:r w:rsidRPr="000709E5">
        <w:rPr>
          <w:rFonts w:ascii="Verdana" w:hAnsi="Verdana"/>
          <w:b/>
          <w:color w:val="2E74B5" w:themeColor="accent1" w:themeShade="BF"/>
          <w:sz w:val="18"/>
          <w:szCs w:val="18"/>
        </w:rPr>
        <w:t>MegaConference</w:t>
      </w:r>
      <w:proofErr w:type="spellEnd"/>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w:t>
      </w:r>
      <w:r>
        <w:lastRenderedPageBreak/>
        <w:t xml:space="preserve">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41AC747C" w:rsidR="00D231F0" w:rsidRDefault="000709E5" w:rsidP="00A02B19">
            <w:pPr>
              <w:rPr>
                <w:rFonts w:ascii="Verdana" w:hAnsi="Verdana"/>
                <w:b/>
                <w:bCs/>
                <w:sz w:val="18"/>
                <w:szCs w:val="18"/>
              </w:rPr>
            </w:pPr>
            <w:r>
              <w:rPr>
                <w:rFonts w:ascii="Verdana" w:hAnsi="Verdana"/>
                <w:b/>
                <w:bCs/>
                <w:sz w:val="18"/>
                <w:szCs w:val="18"/>
              </w:rPr>
              <w:t>No</w:t>
            </w:r>
          </w:p>
        </w:tc>
        <w:tc>
          <w:tcPr>
            <w:tcW w:w="1800" w:type="dxa"/>
          </w:tcPr>
          <w:p w14:paraId="1DA6887C" w14:textId="215EBCA7" w:rsidR="00D231F0" w:rsidRDefault="000709E5" w:rsidP="00A02B19">
            <w:pPr>
              <w:rPr>
                <w:rFonts w:ascii="Verdana" w:hAnsi="Verdana"/>
                <w:b/>
                <w:bCs/>
                <w:sz w:val="18"/>
                <w:szCs w:val="18"/>
              </w:rPr>
            </w:pPr>
            <w:r>
              <w:rPr>
                <w:rFonts w:ascii="Verdana" w:hAnsi="Verdana"/>
                <w:b/>
                <w:bCs/>
                <w:sz w:val="18"/>
                <w:szCs w:val="18"/>
              </w:rPr>
              <w:t>No</w:t>
            </w:r>
          </w:p>
        </w:tc>
        <w:tc>
          <w:tcPr>
            <w:tcW w:w="1710" w:type="dxa"/>
          </w:tcPr>
          <w:p w14:paraId="18CECA27" w14:textId="4041D0C3" w:rsidR="00D231F0" w:rsidRDefault="002D7FF1"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6757ECE7" w:rsidR="00D231F0" w:rsidRDefault="000709E5" w:rsidP="00A02B19">
            <w:pPr>
              <w:rPr>
                <w:rFonts w:ascii="Verdana" w:hAnsi="Verdana"/>
                <w:b/>
                <w:bCs/>
                <w:sz w:val="18"/>
                <w:szCs w:val="18"/>
              </w:rPr>
            </w:pPr>
            <w:r>
              <w:rPr>
                <w:rFonts w:ascii="Verdana" w:hAnsi="Verdana"/>
                <w:b/>
                <w:bCs/>
                <w:sz w:val="18"/>
                <w:szCs w:val="18"/>
              </w:rPr>
              <w:t>No</w:t>
            </w:r>
          </w:p>
        </w:tc>
        <w:tc>
          <w:tcPr>
            <w:tcW w:w="1800" w:type="dxa"/>
          </w:tcPr>
          <w:p w14:paraId="48B80E4B" w14:textId="2ED60AC7" w:rsidR="00D231F0" w:rsidRDefault="000709E5" w:rsidP="00A02B19">
            <w:pPr>
              <w:rPr>
                <w:rFonts w:ascii="Verdana" w:hAnsi="Verdana"/>
                <w:b/>
                <w:bCs/>
                <w:sz w:val="18"/>
                <w:szCs w:val="18"/>
              </w:rPr>
            </w:pPr>
            <w:r>
              <w:rPr>
                <w:rFonts w:ascii="Verdana" w:hAnsi="Verdana"/>
                <w:b/>
                <w:bCs/>
                <w:sz w:val="18"/>
                <w:szCs w:val="18"/>
              </w:rPr>
              <w:t>No</w:t>
            </w:r>
          </w:p>
        </w:tc>
        <w:tc>
          <w:tcPr>
            <w:tcW w:w="1710" w:type="dxa"/>
          </w:tcPr>
          <w:p w14:paraId="58092B23" w14:textId="77A890C0" w:rsidR="00D231F0" w:rsidRDefault="002D7FF1"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213E4463" w:rsidR="00D231F0" w:rsidRDefault="000709E5" w:rsidP="00A02B19">
            <w:pPr>
              <w:rPr>
                <w:rFonts w:ascii="Verdana" w:hAnsi="Verdana"/>
                <w:b/>
                <w:bCs/>
                <w:sz w:val="18"/>
                <w:szCs w:val="18"/>
              </w:rPr>
            </w:pPr>
            <w:r>
              <w:rPr>
                <w:rFonts w:ascii="Verdana" w:hAnsi="Verdana"/>
                <w:b/>
                <w:bCs/>
                <w:sz w:val="18"/>
                <w:szCs w:val="18"/>
              </w:rPr>
              <w:t>No</w:t>
            </w:r>
          </w:p>
        </w:tc>
        <w:tc>
          <w:tcPr>
            <w:tcW w:w="1800" w:type="dxa"/>
          </w:tcPr>
          <w:p w14:paraId="4262F7F0" w14:textId="1034561C" w:rsidR="00D231F0" w:rsidRDefault="000709E5" w:rsidP="00A02B19">
            <w:pPr>
              <w:rPr>
                <w:rFonts w:ascii="Verdana" w:hAnsi="Verdana"/>
                <w:b/>
                <w:bCs/>
                <w:sz w:val="18"/>
                <w:szCs w:val="18"/>
              </w:rPr>
            </w:pPr>
            <w:r>
              <w:rPr>
                <w:rFonts w:ascii="Verdana" w:hAnsi="Verdana"/>
                <w:b/>
                <w:bCs/>
                <w:sz w:val="18"/>
                <w:szCs w:val="18"/>
              </w:rPr>
              <w:t>No</w:t>
            </w:r>
          </w:p>
        </w:tc>
        <w:tc>
          <w:tcPr>
            <w:tcW w:w="1710" w:type="dxa"/>
          </w:tcPr>
          <w:p w14:paraId="69CE78B1" w14:textId="2D93E90A" w:rsidR="00D231F0" w:rsidRDefault="002D7FF1"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54CED0D5" w:rsidR="00D231F0" w:rsidRDefault="002D7FF1" w:rsidP="00A02B19">
            <w:pPr>
              <w:rPr>
                <w:rFonts w:ascii="Verdana" w:hAnsi="Verdana"/>
                <w:b/>
                <w:bCs/>
                <w:sz w:val="18"/>
                <w:szCs w:val="18"/>
              </w:rPr>
            </w:pPr>
            <w:r>
              <w:rPr>
                <w:rFonts w:ascii="Verdana" w:hAnsi="Verdana"/>
                <w:b/>
                <w:bCs/>
                <w:sz w:val="18"/>
                <w:szCs w:val="18"/>
              </w:rPr>
              <w:t>No</w:t>
            </w:r>
          </w:p>
        </w:tc>
        <w:tc>
          <w:tcPr>
            <w:tcW w:w="1800" w:type="dxa"/>
          </w:tcPr>
          <w:p w14:paraId="1A926437" w14:textId="2C959FD0" w:rsidR="00D231F0" w:rsidRDefault="002D7FF1" w:rsidP="00A02B19">
            <w:pPr>
              <w:rPr>
                <w:rFonts w:ascii="Verdana" w:hAnsi="Verdana"/>
                <w:b/>
                <w:bCs/>
                <w:sz w:val="18"/>
                <w:szCs w:val="18"/>
              </w:rPr>
            </w:pPr>
            <w:r>
              <w:rPr>
                <w:rFonts w:ascii="Verdana" w:hAnsi="Verdana"/>
                <w:b/>
                <w:bCs/>
                <w:sz w:val="18"/>
                <w:szCs w:val="18"/>
              </w:rPr>
              <w:t>No</w:t>
            </w:r>
          </w:p>
        </w:tc>
        <w:tc>
          <w:tcPr>
            <w:tcW w:w="1710" w:type="dxa"/>
          </w:tcPr>
          <w:p w14:paraId="7D1B4D9F" w14:textId="5739AA9D" w:rsidR="00D231F0" w:rsidRDefault="000709E5"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4A7A88E9" w:rsidR="00D231F0" w:rsidRDefault="002D7FF1" w:rsidP="00A02B19">
            <w:pPr>
              <w:rPr>
                <w:rFonts w:ascii="Verdana" w:hAnsi="Verdana"/>
                <w:b/>
                <w:bCs/>
                <w:sz w:val="18"/>
                <w:szCs w:val="18"/>
              </w:rPr>
            </w:pPr>
            <w:r>
              <w:rPr>
                <w:rFonts w:ascii="Verdana" w:hAnsi="Verdana"/>
                <w:b/>
                <w:bCs/>
                <w:sz w:val="18"/>
                <w:szCs w:val="18"/>
              </w:rPr>
              <w:t>No</w:t>
            </w:r>
          </w:p>
        </w:tc>
        <w:tc>
          <w:tcPr>
            <w:tcW w:w="1800" w:type="dxa"/>
          </w:tcPr>
          <w:p w14:paraId="5E6C3354" w14:textId="3C1424EB" w:rsidR="00D231F0" w:rsidRDefault="002D7FF1" w:rsidP="00A02B19">
            <w:pPr>
              <w:rPr>
                <w:rFonts w:ascii="Verdana" w:hAnsi="Verdana"/>
                <w:b/>
                <w:bCs/>
                <w:sz w:val="18"/>
                <w:szCs w:val="18"/>
              </w:rPr>
            </w:pPr>
            <w:r>
              <w:rPr>
                <w:rFonts w:ascii="Verdana" w:hAnsi="Verdana"/>
                <w:b/>
                <w:bCs/>
                <w:sz w:val="18"/>
                <w:szCs w:val="18"/>
              </w:rPr>
              <w:t>No</w:t>
            </w:r>
          </w:p>
        </w:tc>
        <w:tc>
          <w:tcPr>
            <w:tcW w:w="1710" w:type="dxa"/>
          </w:tcPr>
          <w:p w14:paraId="77F9FB53" w14:textId="39A35F1D" w:rsidR="00D231F0" w:rsidRDefault="002D7FF1"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678E55B4" w:rsidR="00D231F0" w:rsidRDefault="002D7FF1" w:rsidP="00A02B19">
            <w:pPr>
              <w:rPr>
                <w:rFonts w:ascii="Verdana" w:hAnsi="Verdana"/>
                <w:b/>
                <w:bCs/>
                <w:sz w:val="18"/>
                <w:szCs w:val="18"/>
              </w:rPr>
            </w:pPr>
            <w:r>
              <w:rPr>
                <w:rFonts w:ascii="Verdana" w:hAnsi="Verdana"/>
                <w:b/>
                <w:bCs/>
                <w:sz w:val="18"/>
                <w:szCs w:val="18"/>
              </w:rPr>
              <w:t>Yes</w:t>
            </w:r>
          </w:p>
        </w:tc>
        <w:tc>
          <w:tcPr>
            <w:tcW w:w="1800" w:type="dxa"/>
          </w:tcPr>
          <w:p w14:paraId="145FDD71" w14:textId="61BBAC9A" w:rsidR="00D231F0" w:rsidRDefault="002D7FF1" w:rsidP="00A02B19">
            <w:pPr>
              <w:rPr>
                <w:rFonts w:ascii="Verdana" w:hAnsi="Verdana"/>
                <w:b/>
                <w:bCs/>
                <w:sz w:val="18"/>
                <w:szCs w:val="18"/>
              </w:rPr>
            </w:pPr>
            <w:r>
              <w:rPr>
                <w:rFonts w:ascii="Verdana" w:hAnsi="Verdana"/>
                <w:b/>
                <w:bCs/>
                <w:sz w:val="18"/>
                <w:szCs w:val="18"/>
              </w:rPr>
              <w:t>Yes</w:t>
            </w:r>
          </w:p>
        </w:tc>
        <w:tc>
          <w:tcPr>
            <w:tcW w:w="1710" w:type="dxa"/>
          </w:tcPr>
          <w:p w14:paraId="3CBEF27F" w14:textId="1ABCD0ED" w:rsidR="00D231F0" w:rsidRDefault="002D7FF1"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5E940223" w:rsidR="00D231F0" w:rsidRDefault="002D7FF1" w:rsidP="00A02B19">
            <w:pPr>
              <w:rPr>
                <w:rFonts w:ascii="Verdana" w:hAnsi="Verdana"/>
                <w:b/>
                <w:bCs/>
                <w:sz w:val="18"/>
                <w:szCs w:val="18"/>
              </w:rPr>
            </w:pPr>
            <w:r>
              <w:rPr>
                <w:rFonts w:ascii="Verdana" w:hAnsi="Verdana"/>
                <w:b/>
                <w:bCs/>
                <w:sz w:val="18"/>
                <w:szCs w:val="18"/>
              </w:rPr>
              <w:t>No</w:t>
            </w:r>
          </w:p>
        </w:tc>
        <w:tc>
          <w:tcPr>
            <w:tcW w:w="1800" w:type="dxa"/>
          </w:tcPr>
          <w:p w14:paraId="4DC4263B" w14:textId="38AADAC5" w:rsidR="00D231F0" w:rsidRDefault="002D7FF1" w:rsidP="00A02B19">
            <w:pPr>
              <w:rPr>
                <w:rFonts w:ascii="Verdana" w:hAnsi="Verdana"/>
                <w:b/>
                <w:bCs/>
                <w:sz w:val="18"/>
                <w:szCs w:val="18"/>
              </w:rPr>
            </w:pPr>
            <w:r>
              <w:rPr>
                <w:rFonts w:ascii="Verdana" w:hAnsi="Verdana"/>
                <w:b/>
                <w:bCs/>
                <w:sz w:val="18"/>
                <w:szCs w:val="18"/>
              </w:rPr>
              <w:t>No</w:t>
            </w:r>
          </w:p>
        </w:tc>
        <w:tc>
          <w:tcPr>
            <w:tcW w:w="1710" w:type="dxa"/>
          </w:tcPr>
          <w:p w14:paraId="78FB7348" w14:textId="013D2FEA" w:rsidR="00D231F0" w:rsidRDefault="002D7FF1"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6DB48C02" w:rsidR="00D231F0" w:rsidRDefault="002D7FF1" w:rsidP="00A02B19">
            <w:pPr>
              <w:rPr>
                <w:rFonts w:ascii="Verdana" w:hAnsi="Verdana"/>
                <w:b/>
                <w:bCs/>
                <w:sz w:val="18"/>
                <w:szCs w:val="18"/>
              </w:rPr>
            </w:pPr>
            <w:r>
              <w:rPr>
                <w:rFonts w:ascii="Verdana" w:hAnsi="Verdana"/>
                <w:b/>
                <w:bCs/>
                <w:sz w:val="18"/>
                <w:szCs w:val="18"/>
              </w:rPr>
              <w:t>No</w:t>
            </w:r>
          </w:p>
        </w:tc>
        <w:tc>
          <w:tcPr>
            <w:tcW w:w="1800" w:type="dxa"/>
          </w:tcPr>
          <w:p w14:paraId="69A29996" w14:textId="15348CB4" w:rsidR="00D231F0" w:rsidRDefault="002D7FF1" w:rsidP="00A02B19">
            <w:pPr>
              <w:rPr>
                <w:rFonts w:ascii="Verdana" w:hAnsi="Verdana"/>
                <w:b/>
                <w:bCs/>
                <w:sz w:val="18"/>
                <w:szCs w:val="18"/>
              </w:rPr>
            </w:pPr>
            <w:r>
              <w:rPr>
                <w:rFonts w:ascii="Verdana" w:hAnsi="Verdana"/>
                <w:b/>
                <w:bCs/>
                <w:sz w:val="18"/>
                <w:szCs w:val="18"/>
              </w:rPr>
              <w:t>No</w:t>
            </w:r>
          </w:p>
        </w:tc>
        <w:tc>
          <w:tcPr>
            <w:tcW w:w="1710" w:type="dxa"/>
          </w:tcPr>
          <w:p w14:paraId="1DEB0030" w14:textId="0160BAAF" w:rsidR="00D231F0" w:rsidRDefault="002D7FF1"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w:t>
      </w:r>
      <w:r w:rsidRPr="004B391D">
        <w:t xml:space="preserve">description of how a consumer in need of information and assistance can contact </w:t>
      </w:r>
      <w:r w:rsidR="005442B8" w:rsidRPr="004B391D">
        <w:t>the Statewide AT P</w:t>
      </w:r>
      <w:r w:rsidRPr="004B391D">
        <w:t xml:space="preserve">rogram and how </w:t>
      </w:r>
      <w:r w:rsidR="005442B8" w:rsidRPr="004B391D">
        <w:t xml:space="preserve">the </w:t>
      </w:r>
      <w:r w:rsidRPr="004B391D">
        <w:t>program would provide assistance to him or her</w:t>
      </w:r>
      <w:r>
        <w:t xml:space="preserve">.  Explain in the simplest terms possible how this activity is </w:t>
      </w:r>
      <w:r>
        <w:lastRenderedPageBreak/>
        <w:t>conducted; a person unfamiliar with the program should be able to read this explanation and understand what the Statewide AT Program is “doing.”</w:t>
      </w:r>
    </w:p>
    <w:p w14:paraId="7414D07A" w14:textId="778911B6" w:rsidR="00AB4C76" w:rsidRPr="000709E5" w:rsidRDefault="00742F7A" w:rsidP="00336EE1">
      <w:pPr>
        <w:ind w:left="360"/>
        <w:rPr>
          <w:color w:val="2E74B5" w:themeColor="accent1" w:themeShade="BF"/>
        </w:rPr>
      </w:pPr>
      <w:r w:rsidRPr="000709E5">
        <w:rPr>
          <w:color w:val="2E74B5" w:themeColor="accent1" w:themeShade="BF"/>
        </w:rPr>
        <w:t xml:space="preserve">Our Statewide AT Program has four regional sites.  Each site has a </w:t>
      </w:r>
      <w:r w:rsidR="004B391D">
        <w:rPr>
          <w:color w:val="2E74B5" w:themeColor="accent1" w:themeShade="BF"/>
        </w:rPr>
        <w:t>program director</w:t>
      </w:r>
      <w:r w:rsidRPr="000709E5">
        <w:rPr>
          <w:color w:val="2E74B5" w:themeColor="accent1" w:themeShade="BF"/>
        </w:rPr>
        <w:t xml:space="preserve"> devoted to answering information and assistance calls and e-mails</w:t>
      </w:r>
      <w:r w:rsidR="004B391D">
        <w:rPr>
          <w:color w:val="2E74B5" w:themeColor="accent1" w:themeShade="BF"/>
        </w:rPr>
        <w:t>,</w:t>
      </w:r>
      <w:r w:rsidRPr="000709E5">
        <w:rPr>
          <w:color w:val="2E74B5" w:themeColor="accent1" w:themeShade="BF"/>
        </w:rPr>
        <w:t xml:space="preserve"> and this person receives extensive and ongoing training.  A consumer can c</w:t>
      </w:r>
      <w:r w:rsidR="007C7A5E" w:rsidRPr="000709E5">
        <w:rPr>
          <w:color w:val="2E74B5" w:themeColor="accent1" w:themeShade="BF"/>
        </w:rPr>
        <w:t>ontact</w:t>
      </w:r>
      <w:r w:rsidRPr="000709E5">
        <w:rPr>
          <w:color w:val="2E74B5" w:themeColor="accent1" w:themeShade="BF"/>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w:t>
      </w:r>
      <w:r w:rsidR="004B391D">
        <w:rPr>
          <w:color w:val="2E74B5" w:themeColor="accent1" w:themeShade="BF"/>
        </w:rPr>
        <w:t>three</w:t>
      </w:r>
      <w:r w:rsidRPr="000709E5">
        <w:rPr>
          <w:color w:val="2E74B5" w:themeColor="accent1" w:themeShade="BF"/>
        </w:rPr>
        <w:t xml:space="preserve"> business day</w:t>
      </w:r>
      <w:r w:rsidR="004B391D">
        <w:rPr>
          <w:color w:val="2E74B5" w:themeColor="accent1" w:themeShade="BF"/>
        </w:rPr>
        <w:t xml:space="preserve">s, but an initial contact is made once the email or phone call has been received to alert the client that someone is working on their request. </w:t>
      </w:r>
      <w:r w:rsidRPr="000709E5">
        <w:rPr>
          <w:color w:val="2E74B5" w:themeColor="accent1" w:themeShade="BF"/>
        </w:rPr>
        <w:t xml:space="preserve">  When contacting a consumer, the staff has a routine of questions to ask to ensure that we have all of the information necessary to connect the consumer with appropriate resources.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2992BF3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w:t>
      </w:r>
      <w:r w:rsidR="00DD191F">
        <w:rPr>
          <w:rFonts w:ascii="Verdana" w:hAnsi="Verdana"/>
          <w:b/>
          <w:bCs/>
          <w:sz w:val="18"/>
        </w:rPr>
        <w:t xml:space="preserve"> Mississippi</w:t>
      </w:r>
      <w:r w:rsidRPr="00AB4C76">
        <w:rPr>
          <w:rFonts w:ascii="Verdana" w:hAnsi="Verdana"/>
          <w:b/>
          <w:bCs/>
          <w:sz w:val="18"/>
        </w:rPr>
        <w:t>, I hereby assure the following:</w:t>
      </w:r>
      <w:r w:rsidR="003471ED">
        <w:rPr>
          <w:rFonts w:ascii="Verdana" w:hAnsi="Verdana"/>
          <w:b/>
          <w:bCs/>
          <w:sz w:val="18"/>
        </w:rPr>
        <w:t xml:space="preserve"> </w:t>
      </w:r>
      <w:r w:rsidR="003471ED" w:rsidRPr="003471ED">
        <w:rPr>
          <w:rFonts w:ascii="Verdana" w:hAnsi="Verdana"/>
          <w:b/>
          <w:bCs/>
          <w:color w:val="0070C0"/>
          <w:sz w:val="18"/>
        </w:rPr>
        <w:t>Yes</w:t>
      </w:r>
    </w:p>
    <w:p w14:paraId="6018A190" w14:textId="55E69E9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0709E5">
        <w:rPr>
          <w:rFonts w:ascii="Verdana" w:hAnsi="Verdana"/>
          <w:b/>
          <w:bCs/>
          <w:sz w:val="18"/>
        </w:rPr>
        <w:t>Mississippi.</w:t>
      </w:r>
      <w:r w:rsidR="003471ED">
        <w:rPr>
          <w:rFonts w:ascii="Verdana" w:hAnsi="Verdana"/>
          <w:b/>
          <w:bCs/>
          <w:sz w:val="18"/>
        </w:rPr>
        <w:t xml:space="preserve"> </w:t>
      </w:r>
      <w:r w:rsidR="003471ED" w:rsidRPr="003471ED">
        <w:rPr>
          <w:rFonts w:ascii="Verdana" w:hAnsi="Verdana"/>
          <w:b/>
          <w:bCs/>
          <w:color w:val="0070C0"/>
          <w:sz w:val="18"/>
        </w:rPr>
        <w:t>Yes</w:t>
      </w:r>
    </w:p>
    <w:p w14:paraId="2BFAF664" w14:textId="140778F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3471ED">
        <w:rPr>
          <w:rFonts w:ascii="Verdana" w:hAnsi="Verdana"/>
          <w:b/>
          <w:bCs/>
          <w:sz w:val="18"/>
        </w:rPr>
        <w:t xml:space="preserve"> </w:t>
      </w:r>
      <w:r w:rsidR="003471ED" w:rsidRPr="003471ED">
        <w:rPr>
          <w:rFonts w:ascii="Verdana" w:hAnsi="Verdana"/>
          <w:b/>
          <w:bCs/>
          <w:color w:val="0070C0"/>
          <w:sz w:val="18"/>
        </w:rPr>
        <w:t>Yes</w:t>
      </w:r>
    </w:p>
    <w:p w14:paraId="55CB3571" w14:textId="6150040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3471ED">
        <w:rPr>
          <w:rFonts w:ascii="Verdana" w:hAnsi="Verdana"/>
          <w:b/>
          <w:bCs/>
          <w:sz w:val="18"/>
        </w:rPr>
        <w:t xml:space="preserve"> </w:t>
      </w:r>
      <w:r w:rsidR="003471ED" w:rsidRPr="003471ED">
        <w:rPr>
          <w:rFonts w:ascii="Verdana" w:hAnsi="Verdana"/>
          <w:b/>
          <w:bCs/>
          <w:color w:val="0070C0"/>
          <w:sz w:val="18"/>
        </w:rPr>
        <w:t>Yes</w:t>
      </w:r>
    </w:p>
    <w:p w14:paraId="6FCE0518" w14:textId="453F96F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3471ED">
        <w:rPr>
          <w:rFonts w:ascii="Verdana" w:hAnsi="Verdana"/>
          <w:b/>
          <w:bCs/>
          <w:sz w:val="18"/>
        </w:rPr>
        <w:t xml:space="preserve"> </w:t>
      </w:r>
      <w:r w:rsidR="003471ED" w:rsidRPr="003471ED">
        <w:rPr>
          <w:rFonts w:ascii="Verdana" w:hAnsi="Verdana"/>
          <w:b/>
          <w:bCs/>
          <w:color w:val="0070C0"/>
          <w:sz w:val="18"/>
        </w:rPr>
        <w:t>Yes</w:t>
      </w:r>
    </w:p>
    <w:p w14:paraId="4DA649C7" w14:textId="5D761AD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3471ED">
        <w:rPr>
          <w:rFonts w:ascii="Verdana" w:hAnsi="Verdana"/>
          <w:b/>
          <w:bCs/>
          <w:sz w:val="18"/>
        </w:rPr>
        <w:t xml:space="preserve"> </w:t>
      </w:r>
      <w:r w:rsidR="003471ED" w:rsidRPr="003471ED">
        <w:rPr>
          <w:rFonts w:ascii="Verdana" w:hAnsi="Verdana"/>
          <w:b/>
          <w:bCs/>
          <w:color w:val="0070C0"/>
          <w:sz w:val="18"/>
        </w:rPr>
        <w:t>Yes</w:t>
      </w:r>
    </w:p>
    <w:p w14:paraId="7F692C09" w14:textId="6E9F201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3471ED">
        <w:rPr>
          <w:rFonts w:ascii="Verdana" w:hAnsi="Verdana"/>
          <w:b/>
          <w:bCs/>
          <w:sz w:val="18"/>
        </w:rPr>
        <w:t xml:space="preserve"> </w:t>
      </w:r>
      <w:r w:rsidR="003471ED" w:rsidRPr="003471ED">
        <w:rPr>
          <w:rFonts w:ascii="Verdana" w:hAnsi="Verdana"/>
          <w:b/>
          <w:bCs/>
          <w:color w:val="0070C0"/>
          <w:sz w:val="18"/>
        </w:rPr>
        <w:t>Yes</w:t>
      </w:r>
    </w:p>
    <w:p w14:paraId="00CB3FD2" w14:textId="36887FF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3471ED">
        <w:rPr>
          <w:rFonts w:ascii="Verdana" w:hAnsi="Verdana"/>
          <w:b/>
          <w:bCs/>
          <w:sz w:val="18"/>
        </w:rPr>
        <w:t xml:space="preserve"> </w:t>
      </w:r>
      <w:r w:rsidR="003471ED" w:rsidRPr="003471ED">
        <w:rPr>
          <w:rFonts w:ascii="Verdana" w:hAnsi="Verdana"/>
          <w:b/>
          <w:bCs/>
          <w:color w:val="0070C0"/>
          <w:sz w:val="18"/>
        </w:rPr>
        <w:t>Yes</w:t>
      </w:r>
    </w:p>
    <w:p w14:paraId="105C1A28" w14:textId="461ED1A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3471ED">
        <w:rPr>
          <w:rFonts w:ascii="Verdana" w:hAnsi="Verdana"/>
          <w:b/>
          <w:bCs/>
          <w:sz w:val="18"/>
        </w:rPr>
        <w:t xml:space="preserve"> </w:t>
      </w:r>
      <w:r w:rsidR="003471ED" w:rsidRPr="003471ED">
        <w:rPr>
          <w:rFonts w:ascii="Verdana" w:hAnsi="Verdana"/>
          <w:b/>
          <w:bCs/>
          <w:color w:val="0070C0"/>
          <w:sz w:val="18"/>
        </w:rPr>
        <w:t>Yes</w:t>
      </w:r>
    </w:p>
    <w:p w14:paraId="38643338" w14:textId="56815893"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t>The plan is the basis for State operation and administration of the program.</w:t>
      </w:r>
      <w:r w:rsidR="003471ED">
        <w:rPr>
          <w:rFonts w:ascii="Verdana" w:hAnsi="Verdana"/>
          <w:b/>
          <w:bCs/>
          <w:sz w:val="18"/>
        </w:rPr>
        <w:t xml:space="preserve"> </w:t>
      </w:r>
      <w:r w:rsidR="003471ED" w:rsidRPr="003471ED">
        <w:rPr>
          <w:rFonts w:ascii="Verdana" w:hAnsi="Verdana"/>
          <w:b/>
          <w:bCs/>
          <w:color w:val="0070C0"/>
          <w:sz w:val="18"/>
        </w:rPr>
        <w:t>Yes</w:t>
      </w:r>
    </w:p>
    <w:p w14:paraId="770DC3A5" w14:textId="62CF0361"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t>The Lead Agency will maintain and evaluate the program under this State Plan.</w:t>
      </w:r>
      <w:r w:rsidR="003471ED">
        <w:rPr>
          <w:rFonts w:ascii="Verdana" w:hAnsi="Verdana"/>
          <w:b/>
          <w:bCs/>
          <w:sz w:val="18"/>
        </w:rPr>
        <w:t xml:space="preserve"> </w:t>
      </w:r>
      <w:r w:rsidR="003471ED" w:rsidRPr="003471ED">
        <w:rPr>
          <w:rFonts w:ascii="Verdana" w:hAnsi="Verdana"/>
          <w:b/>
          <w:bCs/>
          <w:color w:val="0070C0"/>
          <w:sz w:val="18"/>
        </w:rPr>
        <w:t>Yes</w:t>
      </w:r>
    </w:p>
    <w:p w14:paraId="6617806F" w14:textId="1D3F2D7D"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3471ED" w:rsidRPr="003471ED">
        <w:rPr>
          <w:rFonts w:ascii="Verdana" w:hAnsi="Verdana"/>
          <w:b/>
          <w:bCs/>
          <w:color w:val="0070C0"/>
          <w:sz w:val="18"/>
        </w:rPr>
        <w:t>Yes</w:t>
      </w:r>
    </w:p>
    <w:p w14:paraId="2EA706F4" w14:textId="7693A6C5"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3471ED" w:rsidRPr="003471ED">
        <w:rPr>
          <w:rFonts w:ascii="Verdana" w:hAnsi="Verdana"/>
          <w:b/>
          <w:bCs/>
          <w:color w:val="0070C0"/>
          <w:sz w:val="18"/>
        </w:rPr>
        <w:t>Yes</w:t>
      </w:r>
    </w:p>
    <w:p w14:paraId="58C2964E" w14:textId="1E85BD45"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3471ED">
        <w:rPr>
          <w:rFonts w:ascii="Verdana" w:hAnsi="Verdana"/>
          <w:b/>
          <w:bCs/>
          <w:sz w:val="18"/>
        </w:rPr>
        <w:t xml:space="preserve"> </w:t>
      </w:r>
      <w:r w:rsidR="003471ED" w:rsidRPr="003471ED">
        <w:rPr>
          <w:rFonts w:ascii="Verdana" w:hAnsi="Verdana"/>
          <w:b/>
          <w:bCs/>
          <w:color w:val="0070C0"/>
          <w:sz w:val="18"/>
        </w:rPr>
        <w:t>Yes</w:t>
      </w:r>
    </w:p>
    <w:p w14:paraId="3C0D1C1B" w14:textId="41BC093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3471ED">
        <w:rPr>
          <w:rFonts w:ascii="Verdana" w:hAnsi="Verdana"/>
          <w:b/>
          <w:bCs/>
          <w:sz w:val="18"/>
        </w:rPr>
        <w:t xml:space="preserve"> </w:t>
      </w:r>
      <w:r w:rsidR="003471ED" w:rsidRPr="003471ED">
        <w:rPr>
          <w:rFonts w:ascii="Verdana" w:hAnsi="Verdana"/>
          <w:b/>
          <w:bCs/>
          <w:color w:val="0070C0"/>
          <w:sz w:val="18"/>
        </w:rPr>
        <w:t>Yes</w:t>
      </w:r>
    </w:p>
    <w:p w14:paraId="5DFC159E" w14:textId="67349A6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3471ED">
        <w:rPr>
          <w:rFonts w:ascii="Verdana" w:hAnsi="Verdana"/>
          <w:b/>
          <w:bCs/>
          <w:sz w:val="18"/>
        </w:rPr>
        <w:t xml:space="preserve"> </w:t>
      </w:r>
      <w:r w:rsidR="003471ED" w:rsidRPr="003471ED">
        <w:rPr>
          <w:rFonts w:ascii="Verdana" w:hAnsi="Verdana"/>
          <w:b/>
          <w:bCs/>
          <w:color w:val="0070C0"/>
          <w:sz w:val="18"/>
        </w:rPr>
        <w:t>Yes</w:t>
      </w:r>
    </w:p>
    <w:p w14:paraId="2AD63820" w14:textId="0AF43761"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3471ED" w:rsidRPr="003471ED">
        <w:rPr>
          <w:rFonts w:ascii="Verdana" w:hAnsi="Verdana"/>
          <w:b/>
          <w:bCs/>
          <w:color w:val="0070C0"/>
          <w:sz w:val="18"/>
        </w:rPr>
        <w:t>Yes</w:t>
      </w:r>
    </w:p>
    <w:p w14:paraId="7733E269" w14:textId="3BB1526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3471ED" w:rsidRPr="003471ED">
        <w:rPr>
          <w:rFonts w:ascii="Verdana" w:hAnsi="Verdana"/>
          <w:b/>
          <w:bCs/>
          <w:color w:val="0070C0"/>
          <w:sz w:val="18"/>
        </w:rPr>
        <w:t>Yes</w:t>
      </w:r>
    </w:p>
    <w:p w14:paraId="1C81DE97" w14:textId="6D1BD0E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3471ED">
        <w:rPr>
          <w:rFonts w:ascii="Verdana" w:hAnsi="Verdana"/>
          <w:b/>
          <w:bCs/>
          <w:sz w:val="18"/>
        </w:rPr>
        <w:t xml:space="preserve"> </w:t>
      </w:r>
      <w:r w:rsidR="003471ED" w:rsidRPr="003471ED">
        <w:rPr>
          <w:rFonts w:ascii="Verdana" w:hAnsi="Verdana"/>
          <w:b/>
          <w:bCs/>
          <w:color w:val="0070C0"/>
          <w:sz w:val="18"/>
        </w:rPr>
        <w:t>Yes</w:t>
      </w:r>
    </w:p>
    <w:p w14:paraId="3D4517DA" w14:textId="0912951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3471ED" w:rsidRPr="003471ED">
        <w:rPr>
          <w:rFonts w:ascii="Verdana" w:hAnsi="Verdana"/>
          <w:b/>
          <w:bCs/>
          <w:color w:val="0070C0"/>
          <w:sz w:val="18"/>
        </w:rPr>
        <w:t>Yes</w:t>
      </w:r>
    </w:p>
    <w:p w14:paraId="1EB0ED99" w14:textId="4B23AD2D" w:rsidR="00AB4C76" w:rsidRPr="003471ED" w:rsidRDefault="00742F7A" w:rsidP="000609FD">
      <w:pPr>
        <w:pStyle w:val="ListParagraph"/>
        <w:numPr>
          <w:ilvl w:val="2"/>
          <w:numId w:val="9"/>
        </w:numPr>
        <w:rPr>
          <w:rFonts w:ascii="Verdana" w:hAnsi="Verdana"/>
          <w:b/>
          <w:bCs/>
          <w:color w:val="0070C0"/>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3471ED" w:rsidRPr="003471ED">
        <w:rPr>
          <w:rFonts w:ascii="Verdana" w:hAnsi="Verdana"/>
          <w:b/>
          <w:bCs/>
          <w:color w:val="0070C0"/>
          <w:sz w:val="18"/>
        </w:rPr>
        <w:t>Yes</w:t>
      </w:r>
    </w:p>
    <w:p w14:paraId="0497D38A" w14:textId="6E67DF9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3471ED">
        <w:rPr>
          <w:rFonts w:ascii="Verdana" w:hAnsi="Verdana"/>
          <w:b/>
          <w:bCs/>
          <w:sz w:val="18"/>
        </w:rPr>
        <w:t xml:space="preserve"> </w:t>
      </w:r>
      <w:r w:rsidR="003471ED" w:rsidRPr="003471ED">
        <w:rPr>
          <w:rFonts w:ascii="Verdana" w:hAnsi="Verdana"/>
          <w:b/>
          <w:bCs/>
          <w:color w:val="0070C0"/>
          <w:sz w:val="18"/>
        </w:rPr>
        <w:t>Yes</w:t>
      </w:r>
    </w:p>
    <w:p w14:paraId="4F9AF726" w14:textId="773E9DB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3471ED">
        <w:rPr>
          <w:rFonts w:ascii="Verdana" w:hAnsi="Verdana"/>
          <w:b/>
          <w:bCs/>
          <w:sz w:val="18"/>
        </w:rPr>
        <w:t xml:space="preserve"> </w:t>
      </w:r>
      <w:r w:rsidR="003471ED" w:rsidRPr="003471ED">
        <w:rPr>
          <w:rFonts w:ascii="Verdana" w:hAnsi="Verdana"/>
          <w:b/>
          <w:bCs/>
          <w:color w:val="0070C0"/>
          <w:sz w:val="18"/>
        </w:rPr>
        <w:t>Yes</w:t>
      </w:r>
    </w:p>
    <w:p w14:paraId="0708587B" w14:textId="6C9EB8F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3471ED">
        <w:rPr>
          <w:rFonts w:ascii="Verdana" w:hAnsi="Verdana"/>
          <w:b/>
          <w:bCs/>
          <w:sz w:val="18"/>
        </w:rPr>
        <w:t xml:space="preserve"> </w:t>
      </w:r>
      <w:r w:rsidR="003471ED" w:rsidRPr="003471ED">
        <w:rPr>
          <w:rFonts w:ascii="Verdana" w:hAnsi="Verdana"/>
          <w:b/>
          <w:bCs/>
          <w:color w:val="0070C0"/>
          <w:sz w:val="18"/>
        </w:rPr>
        <w:t>Yes</w:t>
      </w:r>
    </w:p>
    <w:p w14:paraId="66371AD5" w14:textId="3220200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3471ED">
        <w:rPr>
          <w:rFonts w:ascii="Verdana" w:hAnsi="Verdana"/>
          <w:b/>
          <w:bCs/>
          <w:sz w:val="18"/>
        </w:rPr>
        <w:t xml:space="preserve"> </w:t>
      </w:r>
      <w:r w:rsidR="003471ED" w:rsidRPr="003471ED">
        <w:rPr>
          <w:rFonts w:ascii="Verdana" w:hAnsi="Verdana"/>
          <w:b/>
          <w:bCs/>
          <w:color w:val="0070C0"/>
          <w:sz w:val="18"/>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2"/>
      <w:footerReference w:type="default" r:id="rId1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457D6" w14:textId="77777777" w:rsidR="00B72D2D" w:rsidRDefault="00B72D2D" w:rsidP="00207765">
      <w:pPr>
        <w:pStyle w:val="Heading1"/>
      </w:pPr>
      <w:r>
        <w:separator/>
      </w:r>
    </w:p>
  </w:endnote>
  <w:endnote w:type="continuationSeparator" w:id="0">
    <w:p w14:paraId="22E6FE56" w14:textId="77777777" w:rsidR="00B72D2D" w:rsidRDefault="00B72D2D"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C45941" w:rsidRDefault="00C459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C45941" w:rsidRDefault="00C459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2B3BC827" w:rsidR="00C45941" w:rsidRDefault="00C459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6D1B">
      <w:rPr>
        <w:rStyle w:val="PageNumber"/>
        <w:noProof/>
      </w:rPr>
      <w:t>38</w:t>
    </w:r>
    <w:r>
      <w:rPr>
        <w:rStyle w:val="PageNumber"/>
      </w:rPr>
      <w:fldChar w:fldCharType="end"/>
    </w:r>
  </w:p>
  <w:p w14:paraId="23570C37" w14:textId="77777777" w:rsidR="00C45941" w:rsidRDefault="00C45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BA064" w14:textId="77777777" w:rsidR="00B72D2D" w:rsidRDefault="00B72D2D" w:rsidP="00207765">
      <w:pPr>
        <w:pStyle w:val="Heading1"/>
      </w:pPr>
      <w:r>
        <w:separator/>
      </w:r>
    </w:p>
  </w:footnote>
  <w:footnote w:type="continuationSeparator" w:id="0">
    <w:p w14:paraId="69921787" w14:textId="77777777" w:rsidR="00B72D2D" w:rsidRDefault="00B72D2D"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135E6"/>
    <w:multiLevelType w:val="hybridMultilevel"/>
    <w:tmpl w:val="0E6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3BC0"/>
    <w:multiLevelType w:val="multilevel"/>
    <w:tmpl w:val="367490B6"/>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color w:val="auto"/>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50129A"/>
    <w:multiLevelType w:val="hybridMultilevel"/>
    <w:tmpl w:val="ACA604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E0308"/>
    <w:multiLevelType w:val="hybridMultilevel"/>
    <w:tmpl w:val="F982A4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5462D"/>
    <w:multiLevelType w:val="hybridMultilevel"/>
    <w:tmpl w:val="59800DFC"/>
    <w:lvl w:ilvl="0" w:tplc="C516541E">
      <w:start w:val="1"/>
      <w:numFmt w:val="bullet"/>
      <w:lvlText w:val=""/>
      <w:lvlJc w:val="left"/>
      <w:pPr>
        <w:ind w:left="1080" w:hanging="360"/>
      </w:pPr>
      <w:rPr>
        <w:rFonts w:ascii="Wingdings" w:hAnsi="Wingdings" w:hint="default"/>
        <w:color w:val="2E74B5" w:themeColor="accent1" w:themeShade="BF"/>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542F5A3F"/>
    <w:multiLevelType w:val="hybridMultilevel"/>
    <w:tmpl w:val="E120112E"/>
    <w:lvl w:ilvl="0" w:tplc="5B507D38">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3"/>
  </w:num>
  <w:num w:numId="4">
    <w:abstractNumId w:val="10"/>
  </w:num>
  <w:num w:numId="5">
    <w:abstractNumId w:val="13"/>
  </w:num>
  <w:num w:numId="6">
    <w:abstractNumId w:val="9"/>
  </w:num>
  <w:num w:numId="7">
    <w:abstractNumId w:val="1"/>
  </w:num>
  <w:num w:numId="8">
    <w:abstractNumId w:val="0"/>
  </w:num>
  <w:num w:numId="9">
    <w:abstractNumId w:val="6"/>
  </w:num>
  <w:num w:numId="10">
    <w:abstractNumId w:val="4"/>
  </w:num>
  <w:num w:numId="11">
    <w:abstractNumId w:val="2"/>
  </w:num>
  <w:num w:numId="12">
    <w:abstractNumId w:val="15"/>
  </w:num>
  <w:num w:numId="13">
    <w:abstractNumId w:val="14"/>
  </w:num>
  <w:num w:numId="14">
    <w:abstractNumId w:val="8"/>
  </w:num>
  <w:num w:numId="15">
    <w:abstractNumId w:val="7"/>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51BB"/>
    <w:rsid w:val="00011447"/>
    <w:rsid w:val="0001209E"/>
    <w:rsid w:val="000130CE"/>
    <w:rsid w:val="000149FB"/>
    <w:rsid w:val="00015CBD"/>
    <w:rsid w:val="00020507"/>
    <w:rsid w:val="00020BC6"/>
    <w:rsid w:val="00020DA5"/>
    <w:rsid w:val="00033FAE"/>
    <w:rsid w:val="00037B94"/>
    <w:rsid w:val="00037BEF"/>
    <w:rsid w:val="000400DC"/>
    <w:rsid w:val="00040D9F"/>
    <w:rsid w:val="00041D1B"/>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09E5"/>
    <w:rsid w:val="00076A93"/>
    <w:rsid w:val="00084211"/>
    <w:rsid w:val="00090902"/>
    <w:rsid w:val="000925B8"/>
    <w:rsid w:val="000960C0"/>
    <w:rsid w:val="00096A13"/>
    <w:rsid w:val="000A0BC6"/>
    <w:rsid w:val="000A2E4E"/>
    <w:rsid w:val="000A728D"/>
    <w:rsid w:val="000A7F51"/>
    <w:rsid w:val="000B2708"/>
    <w:rsid w:val="000B6113"/>
    <w:rsid w:val="000C1140"/>
    <w:rsid w:val="000C303D"/>
    <w:rsid w:val="000C3564"/>
    <w:rsid w:val="000C4A2F"/>
    <w:rsid w:val="000D1BDE"/>
    <w:rsid w:val="000D3185"/>
    <w:rsid w:val="000D40D5"/>
    <w:rsid w:val="000D5192"/>
    <w:rsid w:val="001058AA"/>
    <w:rsid w:val="001075B6"/>
    <w:rsid w:val="0011125B"/>
    <w:rsid w:val="00123133"/>
    <w:rsid w:val="001327B6"/>
    <w:rsid w:val="00135ED7"/>
    <w:rsid w:val="00140CC3"/>
    <w:rsid w:val="00144134"/>
    <w:rsid w:val="001447E6"/>
    <w:rsid w:val="00153E8D"/>
    <w:rsid w:val="001542FD"/>
    <w:rsid w:val="00154F83"/>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0A82"/>
    <w:rsid w:val="001E23C6"/>
    <w:rsid w:val="001E2908"/>
    <w:rsid w:val="001E6505"/>
    <w:rsid w:val="001F21CC"/>
    <w:rsid w:val="002032C2"/>
    <w:rsid w:val="00204470"/>
    <w:rsid w:val="00207765"/>
    <w:rsid w:val="00213992"/>
    <w:rsid w:val="00220189"/>
    <w:rsid w:val="00226682"/>
    <w:rsid w:val="00230B07"/>
    <w:rsid w:val="00230C5B"/>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38EF"/>
    <w:rsid w:val="00294380"/>
    <w:rsid w:val="00295113"/>
    <w:rsid w:val="00296828"/>
    <w:rsid w:val="00296D1B"/>
    <w:rsid w:val="002972AE"/>
    <w:rsid w:val="002A0A85"/>
    <w:rsid w:val="002A60B4"/>
    <w:rsid w:val="002B331F"/>
    <w:rsid w:val="002B73F8"/>
    <w:rsid w:val="002D0E10"/>
    <w:rsid w:val="002D62AE"/>
    <w:rsid w:val="002D7FF1"/>
    <w:rsid w:val="002E2656"/>
    <w:rsid w:val="002E43FB"/>
    <w:rsid w:val="002E500F"/>
    <w:rsid w:val="002E5527"/>
    <w:rsid w:val="002E6906"/>
    <w:rsid w:val="002F16FD"/>
    <w:rsid w:val="002F636C"/>
    <w:rsid w:val="002F71AB"/>
    <w:rsid w:val="002F776A"/>
    <w:rsid w:val="00302187"/>
    <w:rsid w:val="003142F9"/>
    <w:rsid w:val="00316FEC"/>
    <w:rsid w:val="00317398"/>
    <w:rsid w:val="00320338"/>
    <w:rsid w:val="0032552F"/>
    <w:rsid w:val="0032714F"/>
    <w:rsid w:val="00332F9C"/>
    <w:rsid w:val="003356ED"/>
    <w:rsid w:val="00336EE1"/>
    <w:rsid w:val="003426A8"/>
    <w:rsid w:val="00346D11"/>
    <w:rsid w:val="003471ED"/>
    <w:rsid w:val="00357B8B"/>
    <w:rsid w:val="00357DA3"/>
    <w:rsid w:val="00361E13"/>
    <w:rsid w:val="00366B05"/>
    <w:rsid w:val="00367655"/>
    <w:rsid w:val="00377490"/>
    <w:rsid w:val="00377770"/>
    <w:rsid w:val="00382969"/>
    <w:rsid w:val="00385F6A"/>
    <w:rsid w:val="00386916"/>
    <w:rsid w:val="003A1826"/>
    <w:rsid w:val="003B1F97"/>
    <w:rsid w:val="003B405A"/>
    <w:rsid w:val="003B5ECF"/>
    <w:rsid w:val="003B6757"/>
    <w:rsid w:val="003C5656"/>
    <w:rsid w:val="003D7BFD"/>
    <w:rsid w:val="003E4186"/>
    <w:rsid w:val="003E61D4"/>
    <w:rsid w:val="00406A9E"/>
    <w:rsid w:val="004108A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976AD"/>
    <w:rsid w:val="004A134F"/>
    <w:rsid w:val="004A312B"/>
    <w:rsid w:val="004A403F"/>
    <w:rsid w:val="004A419C"/>
    <w:rsid w:val="004A5328"/>
    <w:rsid w:val="004A67A7"/>
    <w:rsid w:val="004A7AF2"/>
    <w:rsid w:val="004B391D"/>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52C75"/>
    <w:rsid w:val="00556A7A"/>
    <w:rsid w:val="00561BD8"/>
    <w:rsid w:val="005678A3"/>
    <w:rsid w:val="00567952"/>
    <w:rsid w:val="00570D5F"/>
    <w:rsid w:val="00575B3B"/>
    <w:rsid w:val="0057717F"/>
    <w:rsid w:val="00594F7A"/>
    <w:rsid w:val="00595532"/>
    <w:rsid w:val="005A07E3"/>
    <w:rsid w:val="005A199F"/>
    <w:rsid w:val="005A44B1"/>
    <w:rsid w:val="005A7473"/>
    <w:rsid w:val="005B29E3"/>
    <w:rsid w:val="005C20BC"/>
    <w:rsid w:val="005C783A"/>
    <w:rsid w:val="005C7B3A"/>
    <w:rsid w:val="005D6D98"/>
    <w:rsid w:val="005E1430"/>
    <w:rsid w:val="005E3D57"/>
    <w:rsid w:val="005E4AA4"/>
    <w:rsid w:val="005E5968"/>
    <w:rsid w:val="005F73D0"/>
    <w:rsid w:val="00604ADF"/>
    <w:rsid w:val="00621665"/>
    <w:rsid w:val="00627453"/>
    <w:rsid w:val="006321F1"/>
    <w:rsid w:val="006356F7"/>
    <w:rsid w:val="00636103"/>
    <w:rsid w:val="006503A5"/>
    <w:rsid w:val="0065081E"/>
    <w:rsid w:val="00651EA9"/>
    <w:rsid w:val="00652C6F"/>
    <w:rsid w:val="00652D32"/>
    <w:rsid w:val="00653B49"/>
    <w:rsid w:val="00654CAD"/>
    <w:rsid w:val="0065706C"/>
    <w:rsid w:val="0066123D"/>
    <w:rsid w:val="006647A8"/>
    <w:rsid w:val="006707FC"/>
    <w:rsid w:val="00677D31"/>
    <w:rsid w:val="006A54F7"/>
    <w:rsid w:val="006B135F"/>
    <w:rsid w:val="006B2442"/>
    <w:rsid w:val="006B37B0"/>
    <w:rsid w:val="006B3B41"/>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407A"/>
    <w:rsid w:val="00705EF5"/>
    <w:rsid w:val="00707AFC"/>
    <w:rsid w:val="00714702"/>
    <w:rsid w:val="0071553D"/>
    <w:rsid w:val="00717A8B"/>
    <w:rsid w:val="00727EBA"/>
    <w:rsid w:val="00733ECB"/>
    <w:rsid w:val="00734D9D"/>
    <w:rsid w:val="007408BD"/>
    <w:rsid w:val="00742F7A"/>
    <w:rsid w:val="00743DD7"/>
    <w:rsid w:val="00753BEF"/>
    <w:rsid w:val="0075517B"/>
    <w:rsid w:val="00755577"/>
    <w:rsid w:val="00757611"/>
    <w:rsid w:val="00765544"/>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2135"/>
    <w:rsid w:val="007E653E"/>
    <w:rsid w:val="007E70AC"/>
    <w:rsid w:val="007F314C"/>
    <w:rsid w:val="007F6B73"/>
    <w:rsid w:val="00805F8F"/>
    <w:rsid w:val="008067F8"/>
    <w:rsid w:val="00811C56"/>
    <w:rsid w:val="008254B2"/>
    <w:rsid w:val="00827EDE"/>
    <w:rsid w:val="008306C1"/>
    <w:rsid w:val="00833314"/>
    <w:rsid w:val="008416E8"/>
    <w:rsid w:val="00847AD8"/>
    <w:rsid w:val="00850EA6"/>
    <w:rsid w:val="00853699"/>
    <w:rsid w:val="00856F41"/>
    <w:rsid w:val="008618D6"/>
    <w:rsid w:val="0086192F"/>
    <w:rsid w:val="00861AAB"/>
    <w:rsid w:val="00861BB3"/>
    <w:rsid w:val="00864584"/>
    <w:rsid w:val="0086513E"/>
    <w:rsid w:val="00871035"/>
    <w:rsid w:val="00874978"/>
    <w:rsid w:val="008807AD"/>
    <w:rsid w:val="00881AF8"/>
    <w:rsid w:val="00881B9C"/>
    <w:rsid w:val="00882442"/>
    <w:rsid w:val="0089028D"/>
    <w:rsid w:val="00890ADE"/>
    <w:rsid w:val="00892757"/>
    <w:rsid w:val="00892A00"/>
    <w:rsid w:val="008971C7"/>
    <w:rsid w:val="008A2BA3"/>
    <w:rsid w:val="008A4227"/>
    <w:rsid w:val="008A4B43"/>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5E77"/>
    <w:rsid w:val="008E6885"/>
    <w:rsid w:val="008F184C"/>
    <w:rsid w:val="008F1F2A"/>
    <w:rsid w:val="00903F03"/>
    <w:rsid w:val="0090450C"/>
    <w:rsid w:val="009116B1"/>
    <w:rsid w:val="00913672"/>
    <w:rsid w:val="009154D6"/>
    <w:rsid w:val="0091586A"/>
    <w:rsid w:val="009323EF"/>
    <w:rsid w:val="00932D61"/>
    <w:rsid w:val="00940F03"/>
    <w:rsid w:val="0094106E"/>
    <w:rsid w:val="00946C22"/>
    <w:rsid w:val="00950E21"/>
    <w:rsid w:val="00954B6F"/>
    <w:rsid w:val="0095650A"/>
    <w:rsid w:val="009606C9"/>
    <w:rsid w:val="009614A6"/>
    <w:rsid w:val="009621DD"/>
    <w:rsid w:val="009645D1"/>
    <w:rsid w:val="00965201"/>
    <w:rsid w:val="009656A6"/>
    <w:rsid w:val="009839E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54C7"/>
    <w:rsid w:val="009F6CA3"/>
    <w:rsid w:val="009F7B83"/>
    <w:rsid w:val="00A00638"/>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558E6"/>
    <w:rsid w:val="00A606DE"/>
    <w:rsid w:val="00A609F5"/>
    <w:rsid w:val="00A628F2"/>
    <w:rsid w:val="00A654BD"/>
    <w:rsid w:val="00A728B0"/>
    <w:rsid w:val="00A73FB8"/>
    <w:rsid w:val="00A74C26"/>
    <w:rsid w:val="00A765A6"/>
    <w:rsid w:val="00A777CF"/>
    <w:rsid w:val="00A77B8B"/>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2D2D"/>
    <w:rsid w:val="00B77C42"/>
    <w:rsid w:val="00B8153B"/>
    <w:rsid w:val="00B85A23"/>
    <w:rsid w:val="00B85B90"/>
    <w:rsid w:val="00B86C7E"/>
    <w:rsid w:val="00B90634"/>
    <w:rsid w:val="00BA1B2C"/>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670E"/>
    <w:rsid w:val="00C17A05"/>
    <w:rsid w:val="00C259AA"/>
    <w:rsid w:val="00C27F18"/>
    <w:rsid w:val="00C33328"/>
    <w:rsid w:val="00C354AC"/>
    <w:rsid w:val="00C36444"/>
    <w:rsid w:val="00C40E2A"/>
    <w:rsid w:val="00C42A3C"/>
    <w:rsid w:val="00C45941"/>
    <w:rsid w:val="00C57F4D"/>
    <w:rsid w:val="00C60149"/>
    <w:rsid w:val="00C63D64"/>
    <w:rsid w:val="00C70B39"/>
    <w:rsid w:val="00C70B74"/>
    <w:rsid w:val="00C81723"/>
    <w:rsid w:val="00C84141"/>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74B"/>
    <w:rsid w:val="00CF08C3"/>
    <w:rsid w:val="00CF3A97"/>
    <w:rsid w:val="00CF5076"/>
    <w:rsid w:val="00D01AF8"/>
    <w:rsid w:val="00D01FD8"/>
    <w:rsid w:val="00D07A4C"/>
    <w:rsid w:val="00D07BF9"/>
    <w:rsid w:val="00D10062"/>
    <w:rsid w:val="00D206F4"/>
    <w:rsid w:val="00D231F0"/>
    <w:rsid w:val="00D236C6"/>
    <w:rsid w:val="00D243EB"/>
    <w:rsid w:val="00D24509"/>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191F"/>
    <w:rsid w:val="00DD5C9D"/>
    <w:rsid w:val="00DD5EF9"/>
    <w:rsid w:val="00DE0A5A"/>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0B0B"/>
    <w:rsid w:val="00E73BF8"/>
    <w:rsid w:val="00E809F4"/>
    <w:rsid w:val="00E83D50"/>
    <w:rsid w:val="00E86606"/>
    <w:rsid w:val="00E8752B"/>
    <w:rsid w:val="00E90E1D"/>
    <w:rsid w:val="00E92A3D"/>
    <w:rsid w:val="00EA3BEA"/>
    <w:rsid w:val="00EA4CFD"/>
    <w:rsid w:val="00EB2359"/>
    <w:rsid w:val="00EC4E9B"/>
    <w:rsid w:val="00EC6ADC"/>
    <w:rsid w:val="00ED19A0"/>
    <w:rsid w:val="00ED5DC3"/>
    <w:rsid w:val="00EF0316"/>
    <w:rsid w:val="00EF71F0"/>
    <w:rsid w:val="00F06546"/>
    <w:rsid w:val="00F10FFA"/>
    <w:rsid w:val="00F11220"/>
    <w:rsid w:val="00F14759"/>
    <w:rsid w:val="00F23D86"/>
    <w:rsid w:val="00F31D1C"/>
    <w:rsid w:val="00F37626"/>
    <w:rsid w:val="00F406D4"/>
    <w:rsid w:val="00F42746"/>
    <w:rsid w:val="00F42A60"/>
    <w:rsid w:val="00F451AF"/>
    <w:rsid w:val="00F51417"/>
    <w:rsid w:val="00F54FA3"/>
    <w:rsid w:val="00F575CD"/>
    <w:rsid w:val="00F62872"/>
    <w:rsid w:val="00F74E3B"/>
    <w:rsid w:val="00F80011"/>
    <w:rsid w:val="00F87740"/>
    <w:rsid w:val="00F878EF"/>
    <w:rsid w:val="00FA01BE"/>
    <w:rsid w:val="00FA1D47"/>
    <w:rsid w:val="00FA341D"/>
    <w:rsid w:val="00FA4611"/>
    <w:rsid w:val="00FB02C1"/>
    <w:rsid w:val="00FB1250"/>
    <w:rsid w:val="00FB47E6"/>
    <w:rsid w:val="00FC1B1D"/>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rs.ms.g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sprojectstart.org/device-demonst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sprojectstart.org/device-loan" TargetMode="External"/><Relationship Id="rId4" Type="http://schemas.openxmlformats.org/officeDocument/2006/relationships/settings" Target="settings.xml"/><Relationship Id="rId9" Type="http://schemas.openxmlformats.org/officeDocument/2006/relationships/hyperlink" Target="http://www.msprojectstart.org/device-reuti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72BF6-1676-4F0A-9E8A-2E2C8E06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14806</Words>
  <Characters>84400</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99008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2020-05-15T17:00:00Z</dcterms:created>
  <dcterms:modified xsi:type="dcterms:W3CDTF">2020-05-15T17:00:00Z</dcterms:modified>
</cp:coreProperties>
</file>