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5A02A2FD" w:rsidR="00A537E0" w:rsidRDefault="1B8BC5C7" w:rsidP="00A537E0">
      <w:pPr>
        <w:pStyle w:val="Heading1"/>
      </w:pPr>
      <w:r>
        <w:t>New Hampshire</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E069A2"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E069A2"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E069A2"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E069A2"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E069A2"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E069A2"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E069A2"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E069A2"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E069A2"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E069A2"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E069A2"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E069A2"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E069A2"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E069A2"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E069A2"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E069A2"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E069A2"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E069A2"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E069A2"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E069A2"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E069A2"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E069A2"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E069A2"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E069A2"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1BE2899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1BE28996">
        <w:tc>
          <w:tcPr>
            <w:tcW w:w="9468" w:type="dxa"/>
            <w:gridSpan w:val="2"/>
            <w:tcBorders>
              <w:left w:val="single" w:sz="12" w:space="0" w:color="auto"/>
              <w:right w:val="single" w:sz="12" w:space="0" w:color="auto"/>
            </w:tcBorders>
            <w:shd w:val="clear" w:color="auto" w:fill="FFFFFF" w:themeFill="background1"/>
          </w:tcPr>
          <w:p w14:paraId="7AA12DF8" w14:textId="31886F6E" w:rsidR="00B347B6" w:rsidRDefault="38467474" w:rsidP="08192939">
            <w:pPr>
              <w:rPr>
                <w:b/>
                <w:bCs/>
                <w:sz w:val="22"/>
                <w:szCs w:val="22"/>
              </w:rPr>
            </w:pPr>
            <w:r w:rsidRPr="08192939">
              <w:rPr>
                <w:sz w:val="22"/>
                <w:szCs w:val="22"/>
              </w:rPr>
              <w:t>1. State Program Title</w:t>
            </w:r>
            <w:r w:rsidR="54210CE6" w:rsidRPr="08192939">
              <w:rPr>
                <w:sz w:val="22"/>
                <w:szCs w:val="22"/>
              </w:rPr>
              <w:t xml:space="preserve">: </w:t>
            </w:r>
            <w:r w:rsidR="54210CE6" w:rsidRPr="08192939">
              <w:rPr>
                <w:color w:val="ED7D31" w:themeColor="accent2"/>
                <w:sz w:val="22"/>
                <w:szCs w:val="22"/>
              </w:rPr>
              <w:t>Assistive Technology in New Hampshire</w:t>
            </w:r>
          </w:p>
        </w:tc>
      </w:tr>
      <w:tr w:rsidR="00B347B6" w14:paraId="07C538FD" w14:textId="77777777" w:rsidTr="1BE28996">
        <w:tc>
          <w:tcPr>
            <w:tcW w:w="9468" w:type="dxa"/>
            <w:gridSpan w:val="2"/>
            <w:tcBorders>
              <w:left w:val="single" w:sz="12" w:space="0" w:color="auto"/>
              <w:right w:val="single" w:sz="12" w:space="0" w:color="auto"/>
            </w:tcBorders>
            <w:shd w:val="clear" w:color="auto" w:fill="FFFFFF" w:themeFill="background1"/>
          </w:tcPr>
          <w:p w14:paraId="49CE3B49" w14:textId="07B132FB" w:rsidR="00B347B6" w:rsidRDefault="38467474" w:rsidP="009F6CA3">
            <w:pPr>
              <w:rPr>
                <w:sz w:val="22"/>
                <w:szCs w:val="22"/>
              </w:rPr>
            </w:pPr>
            <w:r w:rsidRPr="08192939">
              <w:rPr>
                <w:sz w:val="22"/>
                <w:szCs w:val="22"/>
              </w:rPr>
              <w:t>2. State AT Program URL (home page for State AT Program)</w:t>
            </w:r>
            <w:r w:rsidR="2551627D" w:rsidRPr="08192939">
              <w:rPr>
                <w:sz w:val="22"/>
                <w:szCs w:val="22"/>
              </w:rPr>
              <w:t xml:space="preserve">: </w:t>
            </w:r>
            <w:r w:rsidR="2551627D" w:rsidRPr="08192939">
              <w:rPr>
                <w:color w:val="ED7D31" w:themeColor="accent2"/>
                <w:sz w:val="22"/>
                <w:szCs w:val="22"/>
              </w:rPr>
              <w:t>atinnh.org</w:t>
            </w:r>
          </w:p>
        </w:tc>
      </w:tr>
      <w:tr w:rsidR="00B347B6" w14:paraId="182DA963" w14:textId="77777777" w:rsidTr="1BE28996">
        <w:tc>
          <w:tcPr>
            <w:tcW w:w="4734" w:type="dxa"/>
            <w:tcBorders>
              <w:left w:val="single" w:sz="12" w:space="0" w:color="auto"/>
              <w:right w:val="single" w:sz="12" w:space="0" w:color="auto"/>
            </w:tcBorders>
          </w:tcPr>
          <w:p w14:paraId="3427F0BE" w14:textId="792DA444" w:rsidR="00B347B6" w:rsidRDefault="38467474" w:rsidP="009F6CA3">
            <w:pPr>
              <w:rPr>
                <w:sz w:val="22"/>
                <w:szCs w:val="22"/>
              </w:rPr>
            </w:pPr>
            <w:r w:rsidRPr="08192939">
              <w:rPr>
                <w:sz w:val="22"/>
                <w:szCs w:val="22"/>
              </w:rPr>
              <w:t>3. Mailing address</w:t>
            </w:r>
            <w:r w:rsidR="46BB6E7A" w:rsidRPr="08192939">
              <w:rPr>
                <w:sz w:val="22"/>
                <w:szCs w:val="22"/>
              </w:rPr>
              <w:t xml:space="preserve">: </w:t>
            </w:r>
            <w:r w:rsidR="46BB6E7A" w:rsidRPr="08192939">
              <w:rPr>
                <w:color w:val="ED7D31" w:themeColor="accent2"/>
                <w:sz w:val="22"/>
                <w:szCs w:val="22"/>
              </w:rPr>
              <w:t>10 West Edge Dr, Suite 101</w:t>
            </w:r>
          </w:p>
        </w:tc>
        <w:tc>
          <w:tcPr>
            <w:tcW w:w="4734" w:type="dxa"/>
            <w:tcBorders>
              <w:left w:val="single" w:sz="12" w:space="0" w:color="auto"/>
              <w:right w:val="single" w:sz="12" w:space="0" w:color="auto"/>
            </w:tcBorders>
          </w:tcPr>
          <w:p w14:paraId="7B4B70A7" w14:textId="476D0943" w:rsidR="00B347B6" w:rsidRDefault="38467474" w:rsidP="009F6CA3">
            <w:pPr>
              <w:rPr>
                <w:sz w:val="22"/>
                <w:szCs w:val="22"/>
              </w:rPr>
            </w:pPr>
            <w:r w:rsidRPr="08192939">
              <w:rPr>
                <w:sz w:val="22"/>
                <w:szCs w:val="22"/>
              </w:rPr>
              <w:t>5. State</w:t>
            </w:r>
            <w:r w:rsidR="2F671386" w:rsidRPr="08192939">
              <w:rPr>
                <w:sz w:val="22"/>
                <w:szCs w:val="22"/>
              </w:rPr>
              <w:t xml:space="preserve"> </w:t>
            </w:r>
            <w:r w:rsidR="2F671386" w:rsidRPr="08192939">
              <w:rPr>
                <w:color w:val="ED7D31" w:themeColor="accent2"/>
                <w:sz w:val="22"/>
                <w:szCs w:val="22"/>
              </w:rPr>
              <w:t>NH</w:t>
            </w:r>
          </w:p>
        </w:tc>
      </w:tr>
      <w:tr w:rsidR="00B347B6" w14:paraId="505B0B59" w14:textId="77777777" w:rsidTr="1BE28996">
        <w:tc>
          <w:tcPr>
            <w:tcW w:w="4734" w:type="dxa"/>
            <w:tcBorders>
              <w:left w:val="single" w:sz="12" w:space="0" w:color="auto"/>
              <w:right w:val="single" w:sz="12" w:space="0" w:color="auto"/>
            </w:tcBorders>
          </w:tcPr>
          <w:p w14:paraId="2AC7F20A" w14:textId="46EEB0B4" w:rsidR="00B347B6" w:rsidRDefault="38467474" w:rsidP="009F6CA3">
            <w:pPr>
              <w:rPr>
                <w:sz w:val="22"/>
                <w:szCs w:val="22"/>
              </w:rPr>
            </w:pPr>
            <w:r w:rsidRPr="08192939">
              <w:rPr>
                <w:sz w:val="22"/>
                <w:szCs w:val="22"/>
              </w:rPr>
              <w:t>4. City</w:t>
            </w:r>
            <w:r w:rsidR="6D8A9680" w:rsidRPr="08192939">
              <w:rPr>
                <w:sz w:val="22"/>
                <w:szCs w:val="22"/>
              </w:rPr>
              <w:t xml:space="preserve"> </w:t>
            </w:r>
            <w:r w:rsidR="6D8A9680" w:rsidRPr="08192939">
              <w:rPr>
                <w:color w:val="ED7D31" w:themeColor="accent2"/>
                <w:sz w:val="22"/>
                <w:szCs w:val="22"/>
              </w:rPr>
              <w:t>Durham</w:t>
            </w:r>
          </w:p>
        </w:tc>
        <w:tc>
          <w:tcPr>
            <w:tcW w:w="4734" w:type="dxa"/>
            <w:tcBorders>
              <w:left w:val="single" w:sz="12" w:space="0" w:color="auto"/>
              <w:right w:val="single" w:sz="12" w:space="0" w:color="auto"/>
            </w:tcBorders>
          </w:tcPr>
          <w:p w14:paraId="539D3084" w14:textId="01B2EC91" w:rsidR="00B347B6" w:rsidRDefault="38467474" w:rsidP="009F6CA3">
            <w:pPr>
              <w:rPr>
                <w:sz w:val="22"/>
                <w:szCs w:val="22"/>
              </w:rPr>
            </w:pPr>
            <w:r w:rsidRPr="08192939">
              <w:rPr>
                <w:sz w:val="22"/>
                <w:szCs w:val="22"/>
              </w:rPr>
              <w:t>6. Zip code</w:t>
            </w:r>
            <w:r w:rsidR="0C535E3E" w:rsidRPr="08192939">
              <w:rPr>
                <w:sz w:val="22"/>
                <w:szCs w:val="22"/>
              </w:rPr>
              <w:t xml:space="preserve"> </w:t>
            </w:r>
            <w:r w:rsidR="0C535E3E" w:rsidRPr="08192939">
              <w:rPr>
                <w:color w:val="ED7D31" w:themeColor="accent2"/>
                <w:sz w:val="22"/>
                <w:szCs w:val="22"/>
              </w:rPr>
              <w:t>03824</w:t>
            </w:r>
          </w:p>
        </w:tc>
      </w:tr>
      <w:tr w:rsidR="00B347B6" w14:paraId="5B45D1AA" w14:textId="77777777" w:rsidTr="1BE28996">
        <w:tc>
          <w:tcPr>
            <w:tcW w:w="9468" w:type="dxa"/>
            <w:gridSpan w:val="2"/>
            <w:tcBorders>
              <w:left w:val="single" w:sz="12" w:space="0" w:color="auto"/>
              <w:right w:val="single" w:sz="12" w:space="0" w:color="auto"/>
            </w:tcBorders>
            <w:shd w:val="clear" w:color="auto" w:fill="FFFFFF" w:themeFill="background1"/>
          </w:tcPr>
          <w:p w14:paraId="4FCF358A" w14:textId="63DD44D5" w:rsidR="00B347B6" w:rsidRDefault="00B347B6" w:rsidP="1BE28996">
            <w:pPr>
              <w:rPr>
                <w:color w:val="ED7C31"/>
                <w:sz w:val="22"/>
                <w:szCs w:val="22"/>
              </w:rPr>
            </w:pPr>
            <w:r w:rsidRPr="1BE28996">
              <w:rPr>
                <w:sz w:val="22"/>
                <w:szCs w:val="22"/>
              </w:rPr>
              <w:t>7. Main email address</w:t>
            </w:r>
            <w:r w:rsidR="00A92A63" w:rsidRPr="1BE28996">
              <w:rPr>
                <w:sz w:val="22"/>
                <w:szCs w:val="22"/>
              </w:rPr>
              <w:t xml:space="preserve"> (for general public to use to contact State AT Program) </w:t>
            </w:r>
            <w:r w:rsidR="1B50B455" w:rsidRPr="1BE28996">
              <w:rPr>
                <w:color w:val="ED7C31"/>
                <w:sz w:val="22"/>
                <w:szCs w:val="22"/>
              </w:rPr>
              <w:t>a</w:t>
            </w:r>
            <w:r w:rsidR="185D13AF" w:rsidRPr="1BE28996">
              <w:rPr>
                <w:color w:val="ED7C31"/>
                <w:sz w:val="22"/>
                <w:szCs w:val="22"/>
              </w:rPr>
              <w:t>ssistive.technology@unh.edu</w:t>
            </w:r>
          </w:p>
        </w:tc>
      </w:tr>
      <w:tr w:rsidR="00B347B6" w14:paraId="4BAE28B2" w14:textId="77777777" w:rsidTr="1BE28996">
        <w:tc>
          <w:tcPr>
            <w:tcW w:w="9468" w:type="dxa"/>
            <w:gridSpan w:val="2"/>
            <w:tcBorders>
              <w:left w:val="single" w:sz="12" w:space="0" w:color="auto"/>
              <w:right w:val="single" w:sz="12" w:space="0" w:color="auto"/>
            </w:tcBorders>
            <w:shd w:val="clear" w:color="auto" w:fill="FFFFFF" w:themeFill="background1"/>
          </w:tcPr>
          <w:p w14:paraId="20893B21" w14:textId="13A840BB" w:rsidR="00B347B6" w:rsidRDefault="00B347B6" w:rsidP="009F6CA3">
            <w:pPr>
              <w:rPr>
                <w:sz w:val="22"/>
                <w:szCs w:val="22"/>
              </w:rPr>
            </w:pPr>
            <w:r w:rsidRPr="45B6E8DB">
              <w:rPr>
                <w:sz w:val="22"/>
                <w:szCs w:val="22"/>
              </w:rPr>
              <w:t>8. Main phone number</w:t>
            </w:r>
            <w:r w:rsidR="00A92A63" w:rsidRPr="45B6E8DB">
              <w:rPr>
                <w:sz w:val="22"/>
                <w:szCs w:val="22"/>
              </w:rPr>
              <w:t xml:space="preserve"> (for general public to use to contact State AT Program)</w:t>
            </w:r>
            <w:r w:rsidR="1C9C1BCF" w:rsidRPr="45B6E8DB">
              <w:rPr>
                <w:sz w:val="22"/>
                <w:szCs w:val="22"/>
              </w:rPr>
              <w:t xml:space="preserve"> </w:t>
            </w:r>
            <w:r w:rsidR="1C9C1BCF" w:rsidRPr="45B6E8DB">
              <w:rPr>
                <w:color w:val="ED7D31" w:themeColor="accent2"/>
                <w:sz w:val="22"/>
                <w:szCs w:val="22"/>
              </w:rPr>
              <w:t>603-862-4320</w:t>
            </w:r>
          </w:p>
        </w:tc>
      </w:tr>
      <w:tr w:rsidR="00B347B6" w14:paraId="2CAB27CA" w14:textId="77777777" w:rsidTr="1BE28996">
        <w:tc>
          <w:tcPr>
            <w:tcW w:w="9468" w:type="dxa"/>
            <w:gridSpan w:val="2"/>
            <w:tcBorders>
              <w:left w:val="single" w:sz="12" w:space="0" w:color="auto"/>
              <w:right w:val="single" w:sz="12" w:space="0" w:color="auto"/>
            </w:tcBorders>
            <w:shd w:val="clear" w:color="auto" w:fill="FFFFFF" w:themeFill="background1"/>
          </w:tcPr>
          <w:p w14:paraId="735C07FB" w14:textId="77777777"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p>
        </w:tc>
      </w:tr>
      <w:tr w:rsidR="00B347B6" w14:paraId="63B4EA59" w14:textId="77777777" w:rsidTr="1BE2899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1BE28996">
        <w:tc>
          <w:tcPr>
            <w:tcW w:w="9468" w:type="dxa"/>
            <w:gridSpan w:val="2"/>
            <w:tcBorders>
              <w:left w:val="single" w:sz="12" w:space="0" w:color="auto"/>
              <w:right w:val="single" w:sz="12" w:space="0" w:color="auto"/>
            </w:tcBorders>
          </w:tcPr>
          <w:p w14:paraId="2E8F45CE" w14:textId="476A4D70" w:rsidR="00B347B6" w:rsidRDefault="00B347B6" w:rsidP="009F6CA3">
            <w:pPr>
              <w:rPr>
                <w:sz w:val="22"/>
                <w:szCs w:val="22"/>
              </w:rPr>
            </w:pPr>
            <w:r w:rsidRPr="1BE28996">
              <w:rPr>
                <w:sz w:val="22"/>
                <w:szCs w:val="22"/>
              </w:rPr>
              <w:t>10. Agency name</w:t>
            </w:r>
            <w:r w:rsidR="2685E781" w:rsidRPr="1BE28996">
              <w:rPr>
                <w:sz w:val="22"/>
                <w:szCs w:val="22"/>
              </w:rPr>
              <w:t xml:space="preserve"> </w:t>
            </w:r>
            <w:r w:rsidR="115E6DD1" w:rsidRPr="1BE28996">
              <w:rPr>
                <w:color w:val="ED7D31" w:themeColor="accent2"/>
                <w:sz w:val="22"/>
                <w:szCs w:val="22"/>
              </w:rPr>
              <w:t>Institute on Disability, UCED, University of New Hampshire</w:t>
            </w:r>
          </w:p>
        </w:tc>
      </w:tr>
      <w:tr w:rsidR="00B347B6" w14:paraId="0488634D" w14:textId="77777777" w:rsidTr="1BE28996">
        <w:tc>
          <w:tcPr>
            <w:tcW w:w="4734" w:type="dxa"/>
            <w:tcBorders>
              <w:left w:val="single" w:sz="12" w:space="0" w:color="auto"/>
              <w:right w:val="single" w:sz="12" w:space="0" w:color="auto"/>
            </w:tcBorders>
          </w:tcPr>
          <w:p w14:paraId="4331CCC6" w14:textId="1AF18EDE" w:rsidR="00B347B6" w:rsidRDefault="00B347B6" w:rsidP="009F6CA3">
            <w:pPr>
              <w:rPr>
                <w:sz w:val="22"/>
                <w:szCs w:val="22"/>
              </w:rPr>
            </w:pPr>
            <w:r w:rsidRPr="1BE28996">
              <w:rPr>
                <w:sz w:val="22"/>
                <w:szCs w:val="22"/>
              </w:rPr>
              <w:t>11. Mailing address</w:t>
            </w:r>
            <w:r w:rsidR="443A03E3" w:rsidRPr="1BE28996">
              <w:rPr>
                <w:sz w:val="22"/>
                <w:szCs w:val="22"/>
              </w:rPr>
              <w:t xml:space="preserve"> </w:t>
            </w:r>
            <w:r w:rsidR="443A03E3" w:rsidRPr="1BE28996">
              <w:rPr>
                <w:color w:val="ED7D31" w:themeColor="accent2"/>
                <w:sz w:val="22"/>
                <w:szCs w:val="22"/>
              </w:rPr>
              <w:t>10 West Edge Dr, Suite 1010</w:t>
            </w:r>
          </w:p>
        </w:tc>
        <w:tc>
          <w:tcPr>
            <w:tcW w:w="4734" w:type="dxa"/>
            <w:tcBorders>
              <w:left w:val="single" w:sz="12" w:space="0" w:color="auto"/>
              <w:right w:val="single" w:sz="12" w:space="0" w:color="auto"/>
            </w:tcBorders>
          </w:tcPr>
          <w:p w14:paraId="6889AB95" w14:textId="416A3E28" w:rsidR="00B347B6" w:rsidRDefault="00B347B6" w:rsidP="009F6CA3">
            <w:pPr>
              <w:rPr>
                <w:sz w:val="22"/>
                <w:szCs w:val="22"/>
              </w:rPr>
            </w:pPr>
            <w:r w:rsidRPr="1BE28996">
              <w:rPr>
                <w:sz w:val="22"/>
                <w:szCs w:val="22"/>
              </w:rPr>
              <w:t>13. State</w:t>
            </w:r>
            <w:r w:rsidR="6E3F4DFB" w:rsidRPr="1BE28996">
              <w:rPr>
                <w:sz w:val="22"/>
                <w:szCs w:val="22"/>
              </w:rPr>
              <w:t xml:space="preserve"> </w:t>
            </w:r>
            <w:r w:rsidR="6E3F4DFB" w:rsidRPr="1BE28996">
              <w:rPr>
                <w:color w:val="ED7D31" w:themeColor="accent2"/>
                <w:sz w:val="22"/>
                <w:szCs w:val="22"/>
              </w:rPr>
              <w:t>NH</w:t>
            </w:r>
          </w:p>
        </w:tc>
      </w:tr>
      <w:tr w:rsidR="00B347B6" w14:paraId="5035D8F1" w14:textId="77777777" w:rsidTr="1BE28996">
        <w:tc>
          <w:tcPr>
            <w:tcW w:w="4734" w:type="dxa"/>
            <w:tcBorders>
              <w:left w:val="single" w:sz="12" w:space="0" w:color="auto"/>
              <w:right w:val="single" w:sz="12" w:space="0" w:color="auto"/>
            </w:tcBorders>
          </w:tcPr>
          <w:p w14:paraId="7F563139" w14:textId="3332AC45" w:rsidR="00B347B6" w:rsidRDefault="00B347B6" w:rsidP="009F6CA3">
            <w:pPr>
              <w:rPr>
                <w:sz w:val="22"/>
                <w:szCs w:val="22"/>
              </w:rPr>
            </w:pPr>
            <w:r w:rsidRPr="1BE28996">
              <w:rPr>
                <w:sz w:val="22"/>
                <w:szCs w:val="22"/>
              </w:rPr>
              <w:lastRenderedPageBreak/>
              <w:t>12. City</w:t>
            </w:r>
            <w:r w:rsidR="731BF011" w:rsidRPr="1BE28996">
              <w:rPr>
                <w:sz w:val="22"/>
                <w:szCs w:val="22"/>
              </w:rPr>
              <w:t xml:space="preserve"> </w:t>
            </w:r>
            <w:r w:rsidR="731BF011" w:rsidRPr="1BE28996">
              <w:rPr>
                <w:color w:val="ED7D31" w:themeColor="accent2"/>
                <w:sz w:val="22"/>
                <w:szCs w:val="22"/>
              </w:rPr>
              <w:t>Durham</w:t>
            </w:r>
          </w:p>
        </w:tc>
        <w:tc>
          <w:tcPr>
            <w:tcW w:w="4734" w:type="dxa"/>
            <w:tcBorders>
              <w:left w:val="single" w:sz="12" w:space="0" w:color="auto"/>
              <w:right w:val="single" w:sz="12" w:space="0" w:color="auto"/>
            </w:tcBorders>
          </w:tcPr>
          <w:p w14:paraId="28AB5703" w14:textId="5328E133" w:rsidR="00B347B6" w:rsidRDefault="00B347B6" w:rsidP="009F6CA3">
            <w:pPr>
              <w:rPr>
                <w:sz w:val="22"/>
                <w:szCs w:val="22"/>
              </w:rPr>
            </w:pPr>
            <w:r w:rsidRPr="1BE28996">
              <w:rPr>
                <w:sz w:val="22"/>
                <w:szCs w:val="22"/>
              </w:rPr>
              <w:t>14. Zip code</w:t>
            </w:r>
            <w:r w:rsidR="1FAA2A4B" w:rsidRPr="1BE28996">
              <w:rPr>
                <w:sz w:val="22"/>
                <w:szCs w:val="22"/>
              </w:rPr>
              <w:t xml:space="preserve"> </w:t>
            </w:r>
            <w:r w:rsidR="1FAA2A4B" w:rsidRPr="1BE28996">
              <w:rPr>
                <w:color w:val="ED7D31" w:themeColor="accent2"/>
                <w:sz w:val="22"/>
                <w:szCs w:val="22"/>
              </w:rPr>
              <w:t>03824</w:t>
            </w:r>
          </w:p>
        </w:tc>
      </w:tr>
      <w:tr w:rsidR="00B347B6" w14:paraId="25F1A29C" w14:textId="77777777" w:rsidTr="1BE28996">
        <w:tc>
          <w:tcPr>
            <w:tcW w:w="9468" w:type="dxa"/>
            <w:gridSpan w:val="2"/>
            <w:tcBorders>
              <w:left w:val="single" w:sz="12" w:space="0" w:color="auto"/>
              <w:right w:val="single" w:sz="12" w:space="0" w:color="auto"/>
            </w:tcBorders>
          </w:tcPr>
          <w:p w14:paraId="3CD08100" w14:textId="2890430F" w:rsidR="00B347B6" w:rsidRDefault="00B347B6" w:rsidP="009F6CA3">
            <w:pPr>
              <w:rPr>
                <w:sz w:val="22"/>
                <w:szCs w:val="22"/>
              </w:rPr>
            </w:pPr>
            <w:r w:rsidRPr="1BE28996">
              <w:rPr>
                <w:sz w:val="22"/>
                <w:szCs w:val="22"/>
              </w:rPr>
              <w:t>15. Lead Agency URL</w:t>
            </w:r>
            <w:r w:rsidR="3BFDBD44" w:rsidRPr="1BE28996">
              <w:rPr>
                <w:sz w:val="22"/>
                <w:szCs w:val="22"/>
              </w:rPr>
              <w:t xml:space="preserve"> </w:t>
            </w:r>
            <w:r w:rsidR="3BFDBD44" w:rsidRPr="1BE28996">
              <w:rPr>
                <w:color w:val="ED7D31" w:themeColor="accent2"/>
                <w:sz w:val="22"/>
                <w:szCs w:val="22"/>
              </w:rPr>
              <w:t>iod.unh.edu</w:t>
            </w:r>
          </w:p>
        </w:tc>
      </w:tr>
      <w:tr w:rsidR="00B347B6" w14:paraId="63BF2834" w14:textId="77777777" w:rsidTr="1BE2899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1BE28996">
        <w:tc>
          <w:tcPr>
            <w:tcW w:w="9468" w:type="dxa"/>
            <w:gridSpan w:val="2"/>
            <w:tcBorders>
              <w:left w:val="single" w:sz="12" w:space="0" w:color="auto"/>
              <w:bottom w:val="single" w:sz="2" w:space="0" w:color="auto"/>
              <w:right w:val="single" w:sz="12" w:space="0" w:color="auto"/>
            </w:tcBorders>
          </w:tcPr>
          <w:p w14:paraId="37762F0E" w14:textId="77777777" w:rsidR="00B347B6" w:rsidRDefault="00B347B6" w:rsidP="00C70B74">
            <w:pPr>
              <w:rPr>
                <w:sz w:val="22"/>
                <w:szCs w:val="22"/>
              </w:rPr>
            </w:pPr>
            <w:r w:rsidRPr="00B347B6">
              <w:rPr>
                <w:sz w:val="22"/>
                <w:szCs w:val="22"/>
              </w:rPr>
              <w:t>16.</w:t>
            </w:r>
            <w:r w:rsidRPr="1BE28996">
              <w:rPr>
                <w:i/>
                <w:iCs/>
                <w:sz w:val="22"/>
                <w:szCs w:val="22"/>
              </w:rPr>
              <w:t xml:space="preserve"> </w:t>
            </w:r>
            <w:r w:rsidRPr="1BE28996">
              <w:rPr>
                <w:sz w:val="22"/>
                <w:szCs w:val="22"/>
              </w:rPr>
              <w:t xml:space="preserve">Does your Lead Agency contract with an Implementing Entity to carry out the Statewide AT Program on its behalf?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E069A2">
              <w:rPr>
                <w:rFonts w:ascii="Arial" w:hAnsi="Arial"/>
                <w:sz w:val="22"/>
                <w:szCs w:val="22"/>
              </w:rPr>
            </w:r>
            <w:r w:rsidR="00E069A2">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1D28F3">
              <w:rPr>
                <w:sz w:val="22"/>
                <w:szCs w:val="22"/>
                <w:highlight w:val="red"/>
              </w:rPr>
              <w:t>No</w:t>
            </w:r>
            <w:r w:rsidRPr="00B347B6">
              <w:rPr>
                <w:sz w:val="22"/>
                <w:szCs w:val="22"/>
              </w:rPr>
              <w:t xml:space="preserve"> </w:t>
            </w:r>
            <w:r w:rsidRPr="1BE28996">
              <w:rPr>
                <w:sz w:val="22"/>
                <w:szCs w:val="22"/>
              </w:rPr>
              <w:t xml:space="preserve"> </w:t>
            </w:r>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E069A2">
              <w:rPr>
                <w:rFonts w:ascii="Arial" w:hAnsi="Arial"/>
                <w:sz w:val="22"/>
                <w:szCs w:val="22"/>
              </w:rPr>
            </w:r>
            <w:r w:rsidR="00E069A2">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sidRPr="1BE28996">
              <w:rPr>
                <w:i/>
                <w:iCs/>
                <w:sz w:val="22"/>
                <w:szCs w:val="22"/>
              </w:rPr>
              <w:t>If yes, complete Items 1</w:t>
            </w:r>
            <w:r w:rsidR="00C70B74" w:rsidRPr="1BE28996">
              <w:rPr>
                <w:i/>
                <w:iCs/>
                <w:sz w:val="22"/>
                <w:szCs w:val="22"/>
              </w:rPr>
              <w:t>7</w:t>
            </w:r>
            <w:r w:rsidRPr="1BE28996">
              <w:rPr>
                <w:i/>
                <w:iCs/>
                <w:sz w:val="22"/>
                <w:szCs w:val="22"/>
              </w:rPr>
              <w:t>–2</w:t>
            </w:r>
            <w:r w:rsidR="00C70B74" w:rsidRPr="1BE28996">
              <w:rPr>
                <w:i/>
                <w:iCs/>
                <w:sz w:val="22"/>
                <w:szCs w:val="22"/>
              </w:rPr>
              <w:t>2</w:t>
            </w:r>
            <w:r w:rsidRPr="1BE28996">
              <w:rPr>
                <w:i/>
                <w:iCs/>
                <w:sz w:val="22"/>
                <w:szCs w:val="22"/>
              </w:rPr>
              <w:t xml:space="preserve">.  </w:t>
            </w:r>
          </w:p>
        </w:tc>
      </w:tr>
      <w:tr w:rsidR="00B347B6" w14:paraId="46CCE98A" w14:textId="77777777" w:rsidTr="1BE2899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1BE2899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1BE2899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1BE2899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1BE2899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1BE28996">
        <w:tc>
          <w:tcPr>
            <w:tcW w:w="9468" w:type="dxa"/>
            <w:gridSpan w:val="2"/>
            <w:tcBorders>
              <w:top w:val="single" w:sz="12" w:space="0" w:color="auto"/>
              <w:left w:val="single" w:sz="12" w:space="0" w:color="auto"/>
              <w:right w:val="single" w:sz="12" w:space="0" w:color="auto"/>
            </w:tcBorders>
          </w:tcPr>
          <w:p w14:paraId="005F6840" w14:textId="74B43AB7" w:rsidR="00B347B6" w:rsidRDefault="00B347B6" w:rsidP="009F6CA3">
            <w:pPr>
              <w:rPr>
                <w:sz w:val="22"/>
                <w:szCs w:val="22"/>
              </w:rPr>
            </w:pPr>
            <w:r w:rsidRPr="1BE28996">
              <w:rPr>
                <w:sz w:val="22"/>
                <w:szCs w:val="22"/>
              </w:rPr>
              <w:t>23. Program Director for State AT Program (last, first)</w:t>
            </w:r>
            <w:r w:rsidR="2B2838AC" w:rsidRPr="1BE28996">
              <w:rPr>
                <w:sz w:val="22"/>
                <w:szCs w:val="22"/>
              </w:rPr>
              <w:t xml:space="preserve"> </w:t>
            </w:r>
            <w:r w:rsidR="2B2838AC" w:rsidRPr="1BE28996">
              <w:rPr>
                <w:color w:val="ED7D31" w:themeColor="accent2"/>
                <w:sz w:val="22"/>
                <w:szCs w:val="22"/>
              </w:rPr>
              <w:t xml:space="preserve">Willkomm, Therese, </w:t>
            </w:r>
            <w:proofErr w:type="gramStart"/>
            <w:r w:rsidR="2B2838AC" w:rsidRPr="1BE28996">
              <w:rPr>
                <w:color w:val="ED7D31" w:themeColor="accent2"/>
                <w:sz w:val="22"/>
                <w:szCs w:val="22"/>
              </w:rPr>
              <w:t>Ph.D</w:t>
            </w:r>
            <w:proofErr w:type="gramEnd"/>
          </w:p>
        </w:tc>
      </w:tr>
      <w:tr w:rsidR="00B347B6" w14:paraId="6665442D" w14:textId="77777777" w:rsidTr="1BE28996">
        <w:tc>
          <w:tcPr>
            <w:tcW w:w="9468" w:type="dxa"/>
            <w:gridSpan w:val="2"/>
            <w:tcBorders>
              <w:left w:val="single" w:sz="12" w:space="0" w:color="auto"/>
              <w:right w:val="single" w:sz="12" w:space="0" w:color="auto"/>
            </w:tcBorders>
          </w:tcPr>
          <w:p w14:paraId="15472BBA" w14:textId="7A907B1D" w:rsidR="00B347B6" w:rsidRDefault="00B347B6" w:rsidP="009F6CA3">
            <w:pPr>
              <w:rPr>
                <w:sz w:val="22"/>
                <w:szCs w:val="22"/>
              </w:rPr>
            </w:pPr>
            <w:r w:rsidRPr="1BE28996">
              <w:rPr>
                <w:sz w:val="22"/>
                <w:szCs w:val="22"/>
              </w:rPr>
              <w:t>24. Title</w:t>
            </w:r>
            <w:r w:rsidR="30685344" w:rsidRPr="1BE28996">
              <w:rPr>
                <w:sz w:val="22"/>
                <w:szCs w:val="22"/>
              </w:rPr>
              <w:t xml:space="preserve"> </w:t>
            </w:r>
            <w:r w:rsidR="75CE9A62" w:rsidRPr="1BE28996">
              <w:rPr>
                <w:color w:val="ED7D31" w:themeColor="accent2"/>
                <w:sz w:val="22"/>
                <w:szCs w:val="22"/>
              </w:rPr>
              <w:t>Director</w:t>
            </w:r>
          </w:p>
        </w:tc>
      </w:tr>
      <w:tr w:rsidR="00B347B6" w14:paraId="42BFCDD6" w14:textId="77777777" w:rsidTr="1BE28996">
        <w:tc>
          <w:tcPr>
            <w:tcW w:w="9468" w:type="dxa"/>
            <w:gridSpan w:val="2"/>
            <w:tcBorders>
              <w:left w:val="single" w:sz="12" w:space="0" w:color="auto"/>
              <w:right w:val="single" w:sz="12" w:space="0" w:color="auto"/>
            </w:tcBorders>
          </w:tcPr>
          <w:p w14:paraId="55F568BC" w14:textId="1654439C" w:rsidR="00B347B6" w:rsidRDefault="00B347B6" w:rsidP="009F6CA3">
            <w:pPr>
              <w:rPr>
                <w:sz w:val="22"/>
                <w:szCs w:val="22"/>
              </w:rPr>
            </w:pPr>
            <w:r w:rsidRPr="1BE28996">
              <w:rPr>
                <w:sz w:val="22"/>
                <w:szCs w:val="22"/>
              </w:rPr>
              <w:t>25. Phone</w:t>
            </w:r>
            <w:r w:rsidR="334EDA3E" w:rsidRPr="1BE28996">
              <w:rPr>
                <w:color w:val="ED7D31" w:themeColor="accent2"/>
                <w:sz w:val="22"/>
                <w:szCs w:val="22"/>
              </w:rPr>
              <w:t xml:space="preserve"> 603-862-1056</w:t>
            </w:r>
          </w:p>
        </w:tc>
      </w:tr>
      <w:tr w:rsidR="00B347B6" w14:paraId="1BA095CB" w14:textId="77777777" w:rsidTr="1BE28996">
        <w:tc>
          <w:tcPr>
            <w:tcW w:w="9468" w:type="dxa"/>
            <w:gridSpan w:val="2"/>
            <w:tcBorders>
              <w:left w:val="single" w:sz="12" w:space="0" w:color="auto"/>
              <w:right w:val="single" w:sz="12" w:space="0" w:color="auto"/>
            </w:tcBorders>
          </w:tcPr>
          <w:p w14:paraId="534866E7" w14:textId="4143E4FE" w:rsidR="00B347B6" w:rsidRDefault="00B347B6" w:rsidP="009F6CA3">
            <w:pPr>
              <w:rPr>
                <w:sz w:val="22"/>
                <w:szCs w:val="22"/>
              </w:rPr>
            </w:pPr>
            <w:r w:rsidRPr="1BE28996">
              <w:rPr>
                <w:sz w:val="22"/>
                <w:szCs w:val="22"/>
              </w:rPr>
              <w:t>26. E-mail</w:t>
            </w:r>
            <w:r w:rsidR="0F4A570D" w:rsidRPr="1BE28996">
              <w:rPr>
                <w:sz w:val="22"/>
                <w:szCs w:val="22"/>
              </w:rPr>
              <w:t xml:space="preserve"> </w:t>
            </w:r>
            <w:r w:rsidR="0F4A570D" w:rsidRPr="1BE28996">
              <w:rPr>
                <w:color w:val="ED7D31" w:themeColor="accent2"/>
                <w:sz w:val="22"/>
                <w:szCs w:val="22"/>
              </w:rPr>
              <w:t>theresew@unh.edu</w:t>
            </w:r>
          </w:p>
        </w:tc>
      </w:tr>
      <w:tr w:rsidR="00B347B6" w14:paraId="4E3850CC" w14:textId="77777777" w:rsidTr="1BE28996">
        <w:tc>
          <w:tcPr>
            <w:tcW w:w="9468" w:type="dxa"/>
            <w:gridSpan w:val="2"/>
            <w:tcBorders>
              <w:left w:val="single" w:sz="12" w:space="0" w:color="auto"/>
              <w:right w:val="single" w:sz="12" w:space="0" w:color="auto"/>
            </w:tcBorders>
          </w:tcPr>
          <w:p w14:paraId="7A9F5978" w14:textId="2F121E43" w:rsidR="00B347B6" w:rsidRPr="00122965" w:rsidRDefault="00B347B6" w:rsidP="1BE28996">
            <w:pPr>
              <w:rPr>
                <w:color w:val="ED7D31" w:themeColor="accent2"/>
                <w:sz w:val="22"/>
                <w:szCs w:val="22"/>
              </w:rPr>
            </w:pPr>
            <w:r w:rsidRPr="00122965">
              <w:rPr>
                <w:sz w:val="22"/>
                <w:szCs w:val="22"/>
              </w:rPr>
              <w:t>27. Primary Contact at the Lead Agency (last, first)</w:t>
            </w:r>
            <w:r w:rsidR="0031EF00" w:rsidRPr="00122965">
              <w:rPr>
                <w:sz w:val="22"/>
                <w:szCs w:val="22"/>
              </w:rPr>
              <w:t xml:space="preserve"> </w:t>
            </w:r>
            <w:proofErr w:type="spellStart"/>
            <w:r w:rsidR="00684834" w:rsidRPr="00122965">
              <w:rPr>
                <w:color w:val="ED7D31" w:themeColor="accent2"/>
                <w:sz w:val="22"/>
                <w:szCs w:val="22"/>
              </w:rPr>
              <w:t>Houten</w:t>
            </w:r>
            <w:r w:rsidR="0006027F" w:rsidRPr="00122965">
              <w:rPr>
                <w:color w:val="ED7D31" w:themeColor="accent2"/>
                <w:sz w:val="22"/>
                <w:szCs w:val="22"/>
              </w:rPr>
              <w:t>vill</w:t>
            </w:r>
            <w:proofErr w:type="spellEnd"/>
            <w:r w:rsidR="0006027F" w:rsidRPr="00122965">
              <w:rPr>
                <w:color w:val="ED7D31" w:themeColor="accent2"/>
                <w:sz w:val="22"/>
                <w:szCs w:val="22"/>
              </w:rPr>
              <w:t>, Andrew</w:t>
            </w:r>
            <w:r w:rsidR="00320B60" w:rsidRPr="00122965">
              <w:rPr>
                <w:color w:val="ED7D31" w:themeColor="accent2"/>
                <w:sz w:val="22"/>
                <w:szCs w:val="22"/>
              </w:rPr>
              <w:t xml:space="preserve">, </w:t>
            </w:r>
            <w:proofErr w:type="spellStart"/>
            <w:proofErr w:type="gramStart"/>
            <w:r w:rsidR="00320B60" w:rsidRPr="00122965">
              <w:rPr>
                <w:color w:val="ED7D31" w:themeColor="accent2"/>
                <w:sz w:val="22"/>
                <w:szCs w:val="22"/>
              </w:rPr>
              <w:t>Ph.D</w:t>
            </w:r>
            <w:proofErr w:type="spellEnd"/>
            <w:proofErr w:type="gramEnd"/>
          </w:p>
        </w:tc>
      </w:tr>
      <w:tr w:rsidR="00B347B6" w14:paraId="17E978EB" w14:textId="77777777" w:rsidTr="1BE28996">
        <w:tc>
          <w:tcPr>
            <w:tcW w:w="9468" w:type="dxa"/>
            <w:gridSpan w:val="2"/>
            <w:tcBorders>
              <w:left w:val="single" w:sz="12" w:space="0" w:color="auto"/>
              <w:right w:val="single" w:sz="12" w:space="0" w:color="auto"/>
            </w:tcBorders>
          </w:tcPr>
          <w:p w14:paraId="618073DB" w14:textId="3BCF6920" w:rsidR="00B347B6" w:rsidRDefault="00B347B6" w:rsidP="1BE28996">
            <w:pPr>
              <w:rPr>
                <w:color w:val="ED7D31" w:themeColor="accent2"/>
                <w:sz w:val="22"/>
                <w:szCs w:val="22"/>
              </w:rPr>
            </w:pPr>
            <w:r w:rsidRPr="1BE28996">
              <w:rPr>
                <w:sz w:val="22"/>
                <w:szCs w:val="22"/>
              </w:rPr>
              <w:t>28. Title</w:t>
            </w:r>
            <w:r w:rsidR="4AB8B12F" w:rsidRPr="1BE28996">
              <w:rPr>
                <w:sz w:val="22"/>
                <w:szCs w:val="22"/>
              </w:rPr>
              <w:t xml:space="preserve"> </w:t>
            </w:r>
            <w:r w:rsidR="00320B60" w:rsidRPr="006C1F3E">
              <w:rPr>
                <w:color w:val="ED7D31" w:themeColor="accent2"/>
                <w:sz w:val="22"/>
                <w:szCs w:val="22"/>
              </w:rPr>
              <w:t>Actin</w:t>
            </w:r>
            <w:r w:rsidR="006C1F3E" w:rsidRPr="006C1F3E">
              <w:rPr>
                <w:color w:val="ED7D31" w:themeColor="accent2"/>
                <w:sz w:val="22"/>
                <w:szCs w:val="22"/>
              </w:rPr>
              <w:t>g Director</w:t>
            </w:r>
          </w:p>
        </w:tc>
      </w:tr>
      <w:tr w:rsidR="00B347B6" w14:paraId="479CA973" w14:textId="77777777" w:rsidTr="1BE28996">
        <w:tc>
          <w:tcPr>
            <w:tcW w:w="9468" w:type="dxa"/>
            <w:gridSpan w:val="2"/>
            <w:tcBorders>
              <w:left w:val="single" w:sz="12" w:space="0" w:color="auto"/>
              <w:right w:val="single" w:sz="12" w:space="0" w:color="auto"/>
            </w:tcBorders>
          </w:tcPr>
          <w:p w14:paraId="72D09979" w14:textId="7691B81A" w:rsidR="00B347B6" w:rsidRPr="00BE456B" w:rsidRDefault="00B347B6" w:rsidP="1BE28996">
            <w:pPr>
              <w:rPr>
                <w:color w:val="ED7D31" w:themeColor="accent2"/>
                <w:sz w:val="22"/>
                <w:szCs w:val="22"/>
              </w:rPr>
            </w:pPr>
            <w:r w:rsidRPr="1BE28996">
              <w:rPr>
                <w:sz w:val="22"/>
                <w:szCs w:val="22"/>
              </w:rPr>
              <w:t>29. Phone</w:t>
            </w:r>
            <w:r w:rsidR="36CBC234" w:rsidRPr="1BE28996">
              <w:rPr>
                <w:sz w:val="22"/>
                <w:szCs w:val="22"/>
              </w:rPr>
              <w:t xml:space="preserve"> </w:t>
            </w:r>
            <w:r w:rsidR="00634CEE">
              <w:rPr>
                <w:color w:val="ED7D31" w:themeColor="accent2"/>
                <w:sz w:val="22"/>
                <w:szCs w:val="22"/>
              </w:rPr>
              <w:t>603-862-4004</w:t>
            </w:r>
          </w:p>
        </w:tc>
      </w:tr>
      <w:tr w:rsidR="00B347B6" w14:paraId="635AEF12" w14:textId="77777777" w:rsidTr="1BE28996">
        <w:tc>
          <w:tcPr>
            <w:tcW w:w="9468" w:type="dxa"/>
            <w:gridSpan w:val="2"/>
            <w:tcBorders>
              <w:left w:val="single" w:sz="12" w:space="0" w:color="auto"/>
              <w:right w:val="single" w:sz="12" w:space="0" w:color="auto"/>
            </w:tcBorders>
          </w:tcPr>
          <w:p w14:paraId="601D693B" w14:textId="1620769C" w:rsidR="00B347B6" w:rsidRPr="00634CEE" w:rsidRDefault="00B347B6" w:rsidP="1BE28996">
            <w:pPr>
              <w:rPr>
                <w:color w:val="ED7D31" w:themeColor="accent2"/>
                <w:sz w:val="22"/>
                <w:szCs w:val="22"/>
              </w:rPr>
            </w:pPr>
            <w:r w:rsidRPr="1BE28996">
              <w:rPr>
                <w:sz w:val="22"/>
                <w:szCs w:val="22"/>
              </w:rPr>
              <w:t>30. E-mail</w:t>
            </w:r>
            <w:r w:rsidR="11F4C635" w:rsidRPr="1BE28996">
              <w:rPr>
                <w:sz w:val="22"/>
                <w:szCs w:val="22"/>
              </w:rPr>
              <w:t xml:space="preserve"> </w:t>
            </w:r>
            <w:r w:rsidR="000432E4">
              <w:rPr>
                <w:color w:val="ED7D31" w:themeColor="accent2"/>
                <w:sz w:val="22"/>
                <w:szCs w:val="22"/>
              </w:rPr>
              <w:t>Andrew.houtenville@unh</w:t>
            </w:r>
            <w:r w:rsidR="00122965">
              <w:rPr>
                <w:color w:val="ED7D31" w:themeColor="accent2"/>
                <w:sz w:val="22"/>
                <w:szCs w:val="22"/>
              </w:rPr>
              <w:t>.edu</w:t>
            </w:r>
          </w:p>
        </w:tc>
      </w:tr>
      <w:tr w:rsidR="00B347B6" w14:paraId="399D61A5" w14:textId="77777777" w:rsidTr="1BE2899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1BE2899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1BE2899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1BE2899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1BE2899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1BE28996">
        <w:tc>
          <w:tcPr>
            <w:tcW w:w="9468" w:type="dxa"/>
            <w:gridSpan w:val="2"/>
            <w:tcBorders>
              <w:top w:val="single" w:sz="12" w:space="0" w:color="auto"/>
              <w:left w:val="single" w:sz="12" w:space="0" w:color="auto"/>
              <w:right w:val="single" w:sz="12" w:space="0" w:color="auto"/>
            </w:tcBorders>
          </w:tcPr>
          <w:p w14:paraId="50D83BBA" w14:textId="2FE882FB" w:rsidR="00B347B6" w:rsidRDefault="00B347B6" w:rsidP="009F6CA3">
            <w:pPr>
              <w:rPr>
                <w:sz w:val="22"/>
                <w:szCs w:val="22"/>
              </w:rPr>
            </w:pPr>
            <w:r w:rsidRPr="1BE28996">
              <w:rPr>
                <w:sz w:val="22"/>
                <w:szCs w:val="22"/>
              </w:rPr>
              <w:t>34. Name (last, first)</w:t>
            </w:r>
            <w:r w:rsidR="07CC0A39" w:rsidRPr="1BE28996">
              <w:rPr>
                <w:sz w:val="22"/>
                <w:szCs w:val="22"/>
              </w:rPr>
              <w:t xml:space="preserve"> </w:t>
            </w:r>
          </w:p>
        </w:tc>
      </w:tr>
      <w:tr w:rsidR="00B347B6" w14:paraId="70798C4D" w14:textId="77777777" w:rsidTr="1BE28996">
        <w:tc>
          <w:tcPr>
            <w:tcW w:w="9468" w:type="dxa"/>
            <w:gridSpan w:val="2"/>
            <w:tcBorders>
              <w:left w:val="single" w:sz="12" w:space="0" w:color="auto"/>
              <w:right w:val="single" w:sz="12" w:space="0" w:color="auto"/>
            </w:tcBorders>
          </w:tcPr>
          <w:p w14:paraId="27512EB5" w14:textId="36A1CF99" w:rsidR="00B347B6" w:rsidRDefault="00B347B6" w:rsidP="009F6CA3">
            <w:pPr>
              <w:rPr>
                <w:sz w:val="22"/>
                <w:szCs w:val="22"/>
              </w:rPr>
            </w:pPr>
            <w:r w:rsidRPr="1BE28996">
              <w:rPr>
                <w:sz w:val="22"/>
                <w:szCs w:val="22"/>
              </w:rPr>
              <w:t>35. Title</w:t>
            </w:r>
          </w:p>
        </w:tc>
      </w:tr>
      <w:tr w:rsidR="00B347B6" w14:paraId="12DDD0CB" w14:textId="77777777" w:rsidTr="1BE28996">
        <w:tc>
          <w:tcPr>
            <w:tcW w:w="9468" w:type="dxa"/>
            <w:gridSpan w:val="2"/>
            <w:tcBorders>
              <w:left w:val="single" w:sz="12" w:space="0" w:color="auto"/>
              <w:right w:val="single" w:sz="12" w:space="0" w:color="auto"/>
            </w:tcBorders>
          </w:tcPr>
          <w:p w14:paraId="020848CF" w14:textId="4A007BDB" w:rsidR="00B347B6" w:rsidRDefault="00B347B6" w:rsidP="009F6CA3">
            <w:pPr>
              <w:rPr>
                <w:sz w:val="22"/>
                <w:szCs w:val="22"/>
              </w:rPr>
            </w:pPr>
            <w:r w:rsidRPr="1BE28996">
              <w:rPr>
                <w:sz w:val="22"/>
                <w:szCs w:val="22"/>
              </w:rPr>
              <w:t>36. Phone</w:t>
            </w:r>
            <w:r w:rsidR="08EAFA18" w:rsidRPr="1BE28996">
              <w:rPr>
                <w:sz w:val="22"/>
                <w:szCs w:val="22"/>
              </w:rPr>
              <w:t xml:space="preserve"> </w:t>
            </w:r>
          </w:p>
        </w:tc>
      </w:tr>
      <w:tr w:rsidR="00B347B6" w14:paraId="24AD13E4" w14:textId="77777777" w:rsidTr="1BE28996">
        <w:tc>
          <w:tcPr>
            <w:tcW w:w="9468" w:type="dxa"/>
            <w:gridSpan w:val="2"/>
            <w:tcBorders>
              <w:left w:val="single" w:sz="12" w:space="0" w:color="auto"/>
              <w:right w:val="single" w:sz="12" w:space="0" w:color="auto"/>
            </w:tcBorders>
          </w:tcPr>
          <w:p w14:paraId="629FB9F0" w14:textId="505A0D5F" w:rsidR="00B347B6" w:rsidRDefault="00B347B6" w:rsidP="009F6CA3">
            <w:pPr>
              <w:rPr>
                <w:sz w:val="22"/>
                <w:szCs w:val="22"/>
              </w:rPr>
            </w:pPr>
            <w:r w:rsidRPr="1BE28996">
              <w:rPr>
                <w:sz w:val="22"/>
                <w:szCs w:val="22"/>
              </w:rPr>
              <w:t>37. E-mail</w:t>
            </w:r>
            <w:r w:rsidR="70F17037" w:rsidRPr="1BE28996">
              <w:rPr>
                <w:sz w:val="22"/>
                <w:szCs w:val="22"/>
              </w:rPr>
              <w:t xml:space="preserve"> </w:t>
            </w:r>
          </w:p>
        </w:tc>
      </w:tr>
      <w:tr w:rsidR="00B347B6" w14:paraId="323CF925" w14:textId="77777777" w:rsidTr="1BE2899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1BE28996">
        <w:tc>
          <w:tcPr>
            <w:tcW w:w="9468" w:type="dxa"/>
            <w:gridSpan w:val="2"/>
            <w:tcBorders>
              <w:top w:val="single" w:sz="12" w:space="0" w:color="auto"/>
              <w:left w:val="single" w:sz="12" w:space="0" w:color="auto"/>
              <w:right w:val="single" w:sz="12" w:space="0" w:color="auto"/>
            </w:tcBorders>
          </w:tcPr>
          <w:p w14:paraId="682EC73F" w14:textId="13BBA57B" w:rsidR="00B347B6" w:rsidRDefault="00B347B6" w:rsidP="009F6CA3">
            <w:pPr>
              <w:rPr>
                <w:sz w:val="22"/>
                <w:szCs w:val="22"/>
              </w:rPr>
            </w:pPr>
            <w:r w:rsidRPr="1BE28996">
              <w:rPr>
                <w:sz w:val="22"/>
                <w:szCs w:val="22"/>
              </w:rPr>
              <w:t>38. Name (last, first)</w:t>
            </w:r>
            <w:r w:rsidR="67EE1E56" w:rsidRPr="1BE28996">
              <w:rPr>
                <w:sz w:val="22"/>
                <w:szCs w:val="22"/>
              </w:rPr>
              <w:t xml:space="preserve"> </w:t>
            </w:r>
            <w:r w:rsidR="67EE1E56" w:rsidRPr="1BE28996">
              <w:rPr>
                <w:color w:val="ED7D31" w:themeColor="accent2"/>
                <w:sz w:val="22"/>
                <w:szCs w:val="22"/>
              </w:rPr>
              <w:t>Sosa, Susan</w:t>
            </w:r>
          </w:p>
        </w:tc>
      </w:tr>
      <w:tr w:rsidR="00B347B6" w14:paraId="7D402B80" w14:textId="77777777" w:rsidTr="1BE28996">
        <w:tc>
          <w:tcPr>
            <w:tcW w:w="9468" w:type="dxa"/>
            <w:gridSpan w:val="2"/>
            <w:tcBorders>
              <w:left w:val="single" w:sz="12" w:space="0" w:color="auto"/>
              <w:right w:val="single" w:sz="12" w:space="0" w:color="auto"/>
            </w:tcBorders>
          </w:tcPr>
          <w:p w14:paraId="13A0072E" w14:textId="30C5B0EC" w:rsidR="00B347B6" w:rsidRDefault="00B347B6" w:rsidP="009F6CA3">
            <w:pPr>
              <w:rPr>
                <w:sz w:val="22"/>
                <w:szCs w:val="22"/>
              </w:rPr>
            </w:pPr>
            <w:r w:rsidRPr="1BE28996">
              <w:rPr>
                <w:sz w:val="22"/>
                <w:szCs w:val="22"/>
              </w:rPr>
              <w:t>39. Title</w:t>
            </w:r>
            <w:r w:rsidR="741EB102" w:rsidRPr="1BE28996">
              <w:rPr>
                <w:sz w:val="22"/>
                <w:szCs w:val="22"/>
              </w:rPr>
              <w:t xml:space="preserve"> </w:t>
            </w:r>
            <w:r w:rsidR="741EB102" w:rsidRPr="1BE28996">
              <w:rPr>
                <w:color w:val="ED7D31" w:themeColor="accent2"/>
                <w:sz w:val="22"/>
                <w:szCs w:val="22"/>
              </w:rPr>
              <w:t>Senior Grant Administrator</w:t>
            </w:r>
          </w:p>
        </w:tc>
      </w:tr>
      <w:tr w:rsidR="00B347B6" w14:paraId="08828781" w14:textId="77777777" w:rsidTr="1BE28996">
        <w:tc>
          <w:tcPr>
            <w:tcW w:w="9468" w:type="dxa"/>
            <w:gridSpan w:val="2"/>
            <w:tcBorders>
              <w:left w:val="single" w:sz="12" w:space="0" w:color="auto"/>
              <w:right w:val="single" w:sz="12" w:space="0" w:color="auto"/>
            </w:tcBorders>
          </w:tcPr>
          <w:p w14:paraId="21D1CBC2" w14:textId="66E72557" w:rsidR="00B347B6" w:rsidRDefault="00B347B6" w:rsidP="009F6CA3">
            <w:pPr>
              <w:rPr>
                <w:sz w:val="22"/>
                <w:szCs w:val="22"/>
              </w:rPr>
            </w:pPr>
            <w:r w:rsidRPr="1BE28996">
              <w:rPr>
                <w:sz w:val="22"/>
                <w:szCs w:val="22"/>
              </w:rPr>
              <w:t>40. Phone</w:t>
            </w:r>
            <w:r w:rsidR="5C1E29AA" w:rsidRPr="1BE28996">
              <w:rPr>
                <w:sz w:val="22"/>
                <w:szCs w:val="22"/>
              </w:rPr>
              <w:t xml:space="preserve"> </w:t>
            </w:r>
            <w:r w:rsidR="4D8C6E70" w:rsidRPr="1BE28996">
              <w:rPr>
                <w:color w:val="ED7D31" w:themeColor="accent2"/>
                <w:sz w:val="22"/>
                <w:szCs w:val="22"/>
              </w:rPr>
              <w:t>603-862-4848</w:t>
            </w:r>
          </w:p>
        </w:tc>
      </w:tr>
      <w:tr w:rsidR="00B347B6" w14:paraId="7BDD24BB" w14:textId="77777777" w:rsidTr="1BE28996">
        <w:tc>
          <w:tcPr>
            <w:tcW w:w="9468" w:type="dxa"/>
            <w:gridSpan w:val="2"/>
            <w:tcBorders>
              <w:left w:val="single" w:sz="12" w:space="0" w:color="auto"/>
              <w:bottom w:val="single" w:sz="12" w:space="0" w:color="auto"/>
              <w:right w:val="single" w:sz="12" w:space="0" w:color="auto"/>
            </w:tcBorders>
          </w:tcPr>
          <w:p w14:paraId="129511EB" w14:textId="131BDF2F" w:rsidR="00B347B6" w:rsidRDefault="00B347B6" w:rsidP="009F6CA3">
            <w:pPr>
              <w:rPr>
                <w:sz w:val="22"/>
                <w:szCs w:val="22"/>
              </w:rPr>
            </w:pPr>
            <w:r w:rsidRPr="1BE28996">
              <w:rPr>
                <w:sz w:val="22"/>
                <w:szCs w:val="22"/>
              </w:rPr>
              <w:t>41. E-mail</w:t>
            </w:r>
            <w:r w:rsidR="30DC0974" w:rsidRPr="1BE28996">
              <w:rPr>
                <w:sz w:val="22"/>
                <w:szCs w:val="22"/>
              </w:rPr>
              <w:t xml:space="preserve"> </w:t>
            </w:r>
            <w:r w:rsidR="30DC0974" w:rsidRPr="1BE28996">
              <w:rPr>
                <w:color w:val="ED7D31" w:themeColor="accent2"/>
                <w:sz w:val="22"/>
                <w:szCs w:val="22"/>
              </w:rPr>
              <w:t>susan.sosa@unh.edu</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2729ED6"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r w:rsidR="00FD2D4C" w:rsidRPr="00FD2D4C">
        <w:rPr>
          <w:rFonts w:ascii="Verdana" w:hAnsi="Verdana"/>
          <w:color w:val="ED7D31" w:themeColor="accent2"/>
          <w:sz w:val="18"/>
          <w:szCs w:val="18"/>
        </w:rPr>
        <w:t>N/A</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2BF29C4F"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r w:rsidR="00064887">
        <w:rPr>
          <w:rFonts w:ascii="Verdana" w:hAnsi="Verdana"/>
          <w:bCs/>
          <w:color w:val="ED7D31" w:themeColor="accent2"/>
          <w:sz w:val="18"/>
          <w:szCs w:val="18"/>
        </w:rPr>
        <w:t>No</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w:t>
      </w:r>
      <w:r>
        <w:rPr>
          <w:u w:val="single"/>
        </w:rPr>
        <w:lastRenderedPageBreak/>
        <w:t xml:space="preserve">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sidRPr="00104731">
        <w:rPr>
          <w:rFonts w:ascii="Verdana" w:hAnsi="Verdana"/>
          <w:b/>
          <w:sz w:val="18"/>
          <w:szCs w:val="18"/>
          <w:highlight w:val="red"/>
        </w:rPr>
        <w:t xml:space="preserve">Answer only if </w:t>
      </w:r>
      <w:r w:rsidR="009D2FD1" w:rsidRPr="00104731">
        <w:rPr>
          <w:rFonts w:ascii="Verdana" w:hAnsi="Verdana"/>
          <w:b/>
          <w:sz w:val="18"/>
          <w:szCs w:val="18"/>
          <w:highlight w:val="red"/>
        </w:rPr>
        <w:t>Question 2 above</w:t>
      </w:r>
      <w:r w:rsidR="006E33C3" w:rsidRPr="00104731">
        <w:rPr>
          <w:rFonts w:ascii="Verdana" w:hAnsi="Verdana"/>
          <w:b/>
          <w:sz w:val="18"/>
          <w:szCs w:val="18"/>
          <w:highlight w:val="red"/>
        </w:rPr>
        <w:t xml:space="preserve"> is yes</w:t>
      </w:r>
      <w:r w:rsidR="00FA341D" w:rsidRPr="00104731">
        <w:rPr>
          <w:rFonts w:ascii="Verdana" w:hAnsi="Verdana"/>
          <w:b/>
          <w:sz w:val="18"/>
          <w:szCs w:val="18"/>
          <w:highlight w:val="red"/>
        </w:rPr>
        <w:t>.</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sidRPr="00104731">
        <w:rPr>
          <w:rFonts w:ascii="Verdana" w:hAnsi="Verdana"/>
          <w:b/>
          <w:sz w:val="18"/>
          <w:szCs w:val="18"/>
          <w:highlight w:val="red"/>
        </w:rPr>
        <w:t xml:space="preserve">Answer only </w:t>
      </w:r>
      <w:r w:rsidR="006E33C3" w:rsidRPr="00104731">
        <w:rPr>
          <w:rFonts w:ascii="Verdana" w:hAnsi="Verdana"/>
          <w:b/>
          <w:sz w:val="18"/>
          <w:szCs w:val="18"/>
          <w:highlight w:val="red"/>
        </w:rPr>
        <w:t>if Q</w:t>
      </w:r>
      <w:r w:rsidR="009D2FD1" w:rsidRPr="00104731">
        <w:rPr>
          <w:rFonts w:ascii="Verdana" w:hAnsi="Verdana"/>
          <w:b/>
          <w:sz w:val="18"/>
          <w:szCs w:val="18"/>
          <w:highlight w:val="red"/>
        </w:rPr>
        <w:t xml:space="preserve">uestion 2 above </w:t>
      </w:r>
      <w:r w:rsidR="006E33C3" w:rsidRPr="00104731">
        <w:rPr>
          <w:rFonts w:ascii="Verdana" w:hAnsi="Verdana"/>
          <w:b/>
          <w:sz w:val="18"/>
          <w:szCs w:val="18"/>
          <w:highlight w:val="red"/>
        </w:rPr>
        <w:t>is yes</w:t>
      </w:r>
      <w:r w:rsidR="00FA341D" w:rsidRPr="00104731">
        <w:rPr>
          <w:rFonts w:ascii="Verdana" w:hAnsi="Verdana"/>
          <w:b/>
          <w:sz w:val="18"/>
          <w:szCs w:val="18"/>
          <w:highlight w:val="red"/>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458A7BDA"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r w:rsidR="00524B68">
        <w:rPr>
          <w:rFonts w:ascii="Verdana" w:hAnsi="Verdana"/>
          <w:bCs/>
          <w:color w:val="ED7D31" w:themeColor="accent2"/>
          <w:sz w:val="18"/>
          <w:szCs w:val="18"/>
        </w:rPr>
        <w:t>No</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sidRPr="00B46818">
        <w:rPr>
          <w:rFonts w:ascii="Verdana" w:hAnsi="Verdana"/>
          <w:b/>
          <w:bCs/>
          <w:sz w:val="18"/>
        </w:rPr>
        <w:t xml:space="preserve">If you answered no to </w:t>
      </w:r>
      <w:r w:rsidR="006E33C3" w:rsidRPr="00B46818">
        <w:rPr>
          <w:rFonts w:ascii="Verdana" w:hAnsi="Verdana"/>
          <w:b/>
          <w:bCs/>
          <w:sz w:val="18"/>
        </w:rPr>
        <w:t xml:space="preserve">this </w:t>
      </w:r>
      <w:r w:rsidRPr="00B46818">
        <w:rPr>
          <w:rFonts w:ascii="Verdana" w:hAnsi="Verdana"/>
          <w:b/>
          <w:bCs/>
          <w:sz w:val="18"/>
        </w:rPr>
        <w:t>question, you may skip ahead to the next section.</w:t>
      </w:r>
      <w:r>
        <w:rPr>
          <w:rFonts w:ascii="Verdana" w:hAnsi="Verdana"/>
          <w:b/>
          <w:bCs/>
          <w:sz w:val="18"/>
        </w:rPr>
        <w:t xml:space="preserve">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sidRPr="00B46818">
        <w:rPr>
          <w:rFonts w:ascii="Verdana" w:hAnsi="Verdana"/>
          <w:b/>
          <w:sz w:val="18"/>
          <w:szCs w:val="18"/>
          <w:highlight w:val="red"/>
        </w:rPr>
        <w:t xml:space="preserve">Answer only if </w:t>
      </w:r>
      <w:r w:rsidR="009D2FD1" w:rsidRPr="00B46818">
        <w:rPr>
          <w:rFonts w:ascii="Verdana" w:hAnsi="Verdana"/>
          <w:b/>
          <w:sz w:val="18"/>
          <w:szCs w:val="18"/>
          <w:highlight w:val="red"/>
        </w:rPr>
        <w:t>Question 5 above</w:t>
      </w:r>
      <w:r w:rsidR="006E33C3" w:rsidRPr="00B46818">
        <w:rPr>
          <w:rFonts w:ascii="Verdana" w:hAnsi="Verdana"/>
          <w:b/>
          <w:sz w:val="18"/>
          <w:szCs w:val="18"/>
          <w:highlight w:val="red"/>
        </w:rPr>
        <w:t xml:space="preserve"> is yes</w:t>
      </w:r>
      <w:r w:rsidR="00FA341D" w:rsidRPr="00B46818">
        <w:rPr>
          <w:rFonts w:ascii="Verdana" w:hAnsi="Verdana"/>
          <w:b/>
          <w:sz w:val="18"/>
          <w:szCs w:val="18"/>
          <w:highlight w:val="red"/>
        </w:rPr>
        <w:t>.</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sidRPr="00B46818">
        <w:rPr>
          <w:rFonts w:ascii="Verdana" w:hAnsi="Verdana"/>
          <w:b/>
          <w:bCs/>
          <w:sz w:val="18"/>
          <w:szCs w:val="18"/>
          <w:highlight w:val="red"/>
        </w:rPr>
        <w:t xml:space="preserve">Answer only </w:t>
      </w:r>
      <w:r w:rsidR="006E33C3" w:rsidRPr="00B46818">
        <w:rPr>
          <w:rFonts w:ascii="Verdana" w:hAnsi="Verdana"/>
          <w:b/>
          <w:bCs/>
          <w:sz w:val="18"/>
          <w:szCs w:val="18"/>
          <w:highlight w:val="red"/>
        </w:rPr>
        <w:t xml:space="preserve">if </w:t>
      </w:r>
      <w:r w:rsidR="009D2FD1" w:rsidRPr="00B46818">
        <w:rPr>
          <w:rFonts w:ascii="Verdana" w:hAnsi="Verdana"/>
          <w:b/>
          <w:bCs/>
          <w:sz w:val="18"/>
          <w:szCs w:val="18"/>
          <w:highlight w:val="red"/>
        </w:rPr>
        <w:t xml:space="preserve">Question 5 above </w:t>
      </w:r>
      <w:r w:rsidR="006E33C3" w:rsidRPr="00B46818">
        <w:rPr>
          <w:rFonts w:ascii="Verdana" w:hAnsi="Verdana"/>
          <w:b/>
          <w:bCs/>
          <w:sz w:val="18"/>
          <w:szCs w:val="18"/>
          <w:highlight w:val="red"/>
        </w:rPr>
        <w:t>is yes</w:t>
      </w:r>
      <w:r w:rsidR="00FA341D" w:rsidRPr="00B46818">
        <w:rPr>
          <w:rFonts w:ascii="Verdana" w:hAnsi="Verdana"/>
          <w:b/>
          <w:bCs/>
          <w:sz w:val="18"/>
          <w:szCs w:val="18"/>
          <w:highlight w:val="red"/>
        </w:rPr>
        <w:t>.</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2FC93A9C">
        <w:rPr>
          <w:rFonts w:ascii="Verdana" w:hAnsi="Verdana"/>
        </w:rPr>
        <w:t>Advisory Council</w:t>
      </w:r>
      <w:bookmarkEnd w:id="5"/>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1BE28996">
        <w:rPr>
          <w:rFonts w:ascii="Verdana" w:hAnsi="Verdana"/>
          <w:b/>
          <w:bCs/>
          <w:sz w:val="18"/>
          <w:szCs w:val="18"/>
        </w:rPr>
        <w:t xml:space="preserve">In </w:t>
      </w:r>
      <w:r w:rsidRPr="00935947">
        <w:rPr>
          <w:rFonts w:ascii="Verdana" w:hAnsi="Verdana"/>
          <w:b/>
          <w:bCs/>
          <w:sz w:val="18"/>
          <w:szCs w:val="18"/>
        </w:rPr>
        <w:t>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w:t>
      </w:r>
      <w:r w:rsidRPr="1BE28996">
        <w:rPr>
          <w:rFonts w:ascii="Verdana" w:hAnsi="Verdana"/>
          <w:b/>
          <w:bCs/>
          <w:sz w:val="18"/>
          <w:szCs w:val="18"/>
        </w:rPr>
        <w:t xml:space="preserve"> advisory council is geographically representative of the State and reflects the diversity of the State with respect to race, ethnicity, </w:t>
      </w:r>
      <w:r w:rsidR="00AF5F86" w:rsidRPr="1BE28996">
        <w:rPr>
          <w:rFonts w:ascii="Verdana" w:hAnsi="Verdana"/>
          <w:b/>
          <w:bCs/>
          <w:sz w:val="18"/>
          <w:szCs w:val="18"/>
        </w:rPr>
        <w:t>and t</w:t>
      </w:r>
      <w:r w:rsidRPr="1BE28996">
        <w:rPr>
          <w:rFonts w:ascii="Verdana" w:hAnsi="Verdana"/>
          <w:b/>
          <w:bCs/>
          <w:sz w:val="18"/>
          <w:szCs w:val="18"/>
        </w:rPr>
        <w:t xml:space="preserve">ypes of disabilities across the age span, and users of types of services that an individual with a disability may receive. </w:t>
      </w:r>
      <w:r w:rsidR="00A12838" w:rsidRPr="1BE28996">
        <w:rPr>
          <w:rFonts w:ascii="Verdana" w:hAnsi="Verdana"/>
          <w:b/>
          <w:bCs/>
          <w:sz w:val="18"/>
          <w:szCs w:val="18"/>
        </w:rPr>
        <w:t xml:space="preserve">Answer </w:t>
      </w:r>
      <w:r w:rsidR="00DA6FC2" w:rsidRPr="00B46818">
        <w:rPr>
          <w:rFonts w:ascii="Verdana" w:hAnsi="Verdana"/>
          <w:b/>
          <w:bCs/>
          <w:sz w:val="18"/>
          <w:szCs w:val="18"/>
          <w:highlight w:val="red"/>
        </w:rPr>
        <w:t>yes</w:t>
      </w:r>
      <w:r w:rsidR="00A12838" w:rsidRPr="1BE28996">
        <w:rPr>
          <w:rFonts w:ascii="Verdana" w:hAnsi="Verdana"/>
          <w:b/>
          <w:bCs/>
          <w:sz w:val="18"/>
          <w:szCs w:val="18"/>
        </w:rPr>
        <w:t xml:space="preserve"> or </w:t>
      </w:r>
      <w:r w:rsidR="00DA6FC2" w:rsidRPr="1BE28996">
        <w:rPr>
          <w:rFonts w:ascii="Verdana" w:hAnsi="Verdana"/>
          <w:b/>
          <w:bCs/>
          <w:sz w:val="18"/>
          <w:szCs w:val="18"/>
        </w:rPr>
        <w:t>no</w:t>
      </w:r>
      <w:r w:rsidR="00A12838" w:rsidRPr="1BE28996">
        <w:rPr>
          <w:rFonts w:ascii="Verdana" w:hAnsi="Verdana"/>
          <w:b/>
          <w:bCs/>
          <w:sz w:val="18"/>
          <w:szCs w:val="18"/>
        </w:rPr>
        <w:t xml:space="preserve">. </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77777777" w:rsidR="00AB4C76" w:rsidRDefault="00742F7A" w:rsidP="000609FD">
      <w:pPr>
        <w:pStyle w:val="ListParagraph"/>
        <w:numPr>
          <w:ilvl w:val="2"/>
          <w:numId w:val="9"/>
        </w:numPr>
        <w:rPr>
          <w:rFonts w:ascii="Verdana" w:hAnsi="Verdana"/>
          <w:b/>
          <w:bCs/>
          <w:sz w:val="18"/>
          <w:szCs w:val="18"/>
        </w:rPr>
      </w:pPr>
      <w:r w:rsidRPr="1BE28996">
        <w:rPr>
          <w:rFonts w:ascii="Verdana" w:hAnsi="Verdana"/>
          <w:b/>
          <w:bCs/>
          <w:sz w:val="18"/>
          <w:szCs w:val="18"/>
        </w:rPr>
        <w:t xml:space="preserve">The advisory council includes a representative of the designated State agency, as defined in section 7 of the Rehabilitation Act of 1973 (29 U.S.C. 705). </w:t>
      </w:r>
      <w:r w:rsidR="00A12838" w:rsidRPr="1BE28996">
        <w:rPr>
          <w:rFonts w:ascii="Verdana" w:hAnsi="Verdana"/>
          <w:b/>
          <w:bCs/>
          <w:sz w:val="18"/>
          <w:szCs w:val="18"/>
        </w:rPr>
        <w:t xml:space="preserve">Answer </w:t>
      </w:r>
      <w:r w:rsidR="00DA6FC2" w:rsidRPr="00B46818">
        <w:rPr>
          <w:rFonts w:ascii="Verdana" w:hAnsi="Verdana"/>
          <w:b/>
          <w:bCs/>
          <w:sz w:val="18"/>
          <w:szCs w:val="18"/>
          <w:highlight w:val="red"/>
        </w:rPr>
        <w:t>yes</w:t>
      </w:r>
      <w:r w:rsidR="00A12838" w:rsidRPr="1BE28996">
        <w:rPr>
          <w:rFonts w:ascii="Verdana" w:hAnsi="Verdana"/>
          <w:b/>
          <w:bCs/>
          <w:sz w:val="18"/>
          <w:szCs w:val="18"/>
        </w:rPr>
        <w:t>/</w:t>
      </w:r>
      <w:r w:rsidR="00DA6FC2" w:rsidRPr="1BE28996">
        <w:rPr>
          <w:rFonts w:ascii="Verdana" w:hAnsi="Verdana"/>
          <w:b/>
          <w:bCs/>
          <w:sz w:val="18"/>
          <w:szCs w:val="18"/>
        </w:rPr>
        <w:t>no</w:t>
      </w:r>
      <w:r w:rsidR="00A12838" w:rsidRPr="1BE28996">
        <w:rPr>
          <w:rFonts w:ascii="Verdana" w:hAnsi="Verdana"/>
          <w:b/>
          <w:bCs/>
          <w:sz w:val="18"/>
          <w:szCs w:val="18"/>
        </w:rPr>
        <w:t>/</w:t>
      </w:r>
      <w:r w:rsidR="00DA6FC2" w:rsidRPr="1BE28996">
        <w:rPr>
          <w:rFonts w:ascii="Verdana" w:hAnsi="Verdana"/>
          <w:b/>
          <w:bCs/>
          <w:sz w:val="18"/>
          <w:szCs w:val="18"/>
        </w:rPr>
        <w:t>NA</w:t>
      </w:r>
      <w:r w:rsidR="00A12838" w:rsidRPr="1BE28996">
        <w:rPr>
          <w:rFonts w:ascii="Verdana" w:hAnsi="Verdana"/>
          <w:b/>
          <w:bCs/>
          <w:sz w:val="18"/>
          <w:szCs w:val="18"/>
        </w:rPr>
        <w:t xml:space="preserve">. </w:t>
      </w:r>
    </w:p>
    <w:p w14:paraId="321A568D" w14:textId="77777777" w:rsidR="00AB4C76" w:rsidRDefault="00742F7A" w:rsidP="000609FD">
      <w:pPr>
        <w:pStyle w:val="ListParagraph"/>
        <w:numPr>
          <w:ilvl w:val="2"/>
          <w:numId w:val="9"/>
        </w:numPr>
        <w:rPr>
          <w:rFonts w:ascii="Verdana" w:hAnsi="Verdana"/>
          <w:b/>
          <w:bCs/>
          <w:sz w:val="18"/>
          <w:szCs w:val="18"/>
        </w:rPr>
      </w:pPr>
      <w:r w:rsidRPr="1BE28996">
        <w:rPr>
          <w:rFonts w:ascii="Verdana" w:hAnsi="Verdana"/>
          <w:b/>
          <w:bCs/>
          <w:sz w:val="18"/>
          <w:szCs w:val="18"/>
        </w:rPr>
        <w:t xml:space="preserve">The advisory council includes a representative of the State agency for individuals who are blind (within the meaning of section 101 of that Act (29 U.S.C. 721)). </w:t>
      </w:r>
      <w:r w:rsidR="00A12838" w:rsidRPr="1BE28996">
        <w:rPr>
          <w:rFonts w:ascii="Verdana" w:hAnsi="Verdana"/>
          <w:b/>
          <w:bCs/>
          <w:sz w:val="18"/>
          <w:szCs w:val="18"/>
        </w:rPr>
        <w:t xml:space="preserve">Answer </w:t>
      </w:r>
      <w:r w:rsidR="00DA6FC2" w:rsidRPr="00B46818">
        <w:rPr>
          <w:rFonts w:ascii="Verdana" w:hAnsi="Verdana"/>
          <w:b/>
          <w:bCs/>
          <w:sz w:val="18"/>
          <w:szCs w:val="18"/>
          <w:highlight w:val="red"/>
        </w:rPr>
        <w:t>yes</w:t>
      </w:r>
      <w:r w:rsidR="00DA6FC2" w:rsidRPr="1BE28996">
        <w:rPr>
          <w:rFonts w:ascii="Verdana" w:hAnsi="Verdana"/>
          <w:b/>
          <w:bCs/>
          <w:sz w:val="18"/>
          <w:szCs w:val="18"/>
        </w:rPr>
        <w:t>/no/NA</w:t>
      </w:r>
      <w:r w:rsidR="00A12838" w:rsidRPr="1BE28996">
        <w:rPr>
          <w:rFonts w:ascii="Verdana" w:hAnsi="Verdana"/>
          <w:b/>
          <w:bCs/>
          <w:sz w:val="18"/>
          <w:szCs w:val="18"/>
        </w:rPr>
        <w:t>.</w:t>
      </w:r>
    </w:p>
    <w:p w14:paraId="377739E3" w14:textId="77777777" w:rsidR="00AB4C76" w:rsidRDefault="00742F7A" w:rsidP="000609FD">
      <w:pPr>
        <w:pStyle w:val="ListParagraph"/>
        <w:numPr>
          <w:ilvl w:val="2"/>
          <w:numId w:val="9"/>
        </w:numPr>
        <w:rPr>
          <w:rFonts w:ascii="Verdana" w:hAnsi="Verdana"/>
          <w:b/>
          <w:bCs/>
          <w:sz w:val="18"/>
          <w:szCs w:val="18"/>
        </w:rPr>
      </w:pPr>
      <w:r w:rsidRPr="1BE28996">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sidRPr="1BE28996">
        <w:rPr>
          <w:rFonts w:ascii="Verdana" w:hAnsi="Verdana"/>
          <w:b/>
          <w:bCs/>
          <w:sz w:val="18"/>
          <w:szCs w:val="18"/>
        </w:rPr>
        <w:t xml:space="preserve">Answer </w:t>
      </w:r>
      <w:r w:rsidR="00DA6FC2" w:rsidRPr="00B46818">
        <w:rPr>
          <w:rFonts w:ascii="Verdana" w:hAnsi="Verdana"/>
          <w:b/>
          <w:bCs/>
          <w:sz w:val="18"/>
          <w:szCs w:val="18"/>
          <w:highlight w:val="red"/>
        </w:rPr>
        <w:t>yes</w:t>
      </w:r>
      <w:r w:rsidR="00DA6FC2" w:rsidRPr="1BE28996">
        <w:rPr>
          <w:rFonts w:ascii="Verdana" w:hAnsi="Verdana"/>
          <w:b/>
          <w:bCs/>
          <w:sz w:val="18"/>
          <w:szCs w:val="18"/>
        </w:rPr>
        <w:t>/no/N</w:t>
      </w:r>
      <w:r w:rsidR="00A12838" w:rsidRPr="1BE28996">
        <w:rPr>
          <w:rFonts w:ascii="Verdana" w:hAnsi="Verdana"/>
          <w:b/>
          <w:bCs/>
          <w:sz w:val="18"/>
          <w:szCs w:val="18"/>
        </w:rPr>
        <w:t xml:space="preserve">A. </w:t>
      </w:r>
    </w:p>
    <w:p w14:paraId="73F48B0F" w14:textId="77777777" w:rsidR="00AB4C76" w:rsidRDefault="00742F7A" w:rsidP="000609FD">
      <w:pPr>
        <w:pStyle w:val="ListParagraph"/>
        <w:numPr>
          <w:ilvl w:val="2"/>
          <w:numId w:val="9"/>
        </w:numPr>
        <w:rPr>
          <w:rFonts w:ascii="Verdana" w:hAnsi="Verdana"/>
          <w:b/>
          <w:bCs/>
          <w:sz w:val="18"/>
          <w:szCs w:val="18"/>
        </w:rPr>
      </w:pPr>
      <w:r w:rsidRPr="1BE28996">
        <w:rPr>
          <w:rFonts w:ascii="Verdana" w:hAnsi="Verdana"/>
          <w:b/>
          <w:bCs/>
          <w:sz w:val="18"/>
          <w:szCs w:val="18"/>
        </w:rPr>
        <w:t xml:space="preserve">The advisory council includes a representative of the State workforce </w:t>
      </w:r>
      <w:r w:rsidR="00CC1A73" w:rsidRPr="1BE28996">
        <w:rPr>
          <w:rFonts w:ascii="Verdana" w:hAnsi="Verdana"/>
          <w:b/>
          <w:bCs/>
          <w:sz w:val="18"/>
          <w:szCs w:val="18"/>
        </w:rPr>
        <w:t xml:space="preserve">development </w:t>
      </w:r>
      <w:r w:rsidRPr="1BE28996">
        <w:rPr>
          <w:rFonts w:ascii="Verdana" w:hAnsi="Verdana"/>
          <w:b/>
          <w:bCs/>
          <w:sz w:val="18"/>
          <w:szCs w:val="18"/>
        </w:rPr>
        <w:t>board established under section 1</w:t>
      </w:r>
      <w:r w:rsidR="00002D30" w:rsidRPr="1BE28996">
        <w:rPr>
          <w:rFonts w:ascii="Verdana" w:hAnsi="Verdana"/>
          <w:b/>
          <w:bCs/>
          <w:sz w:val="18"/>
          <w:szCs w:val="18"/>
        </w:rPr>
        <w:t>0</w:t>
      </w:r>
      <w:r w:rsidRPr="1BE28996">
        <w:rPr>
          <w:rFonts w:ascii="Verdana" w:hAnsi="Verdana"/>
          <w:b/>
          <w:bCs/>
          <w:sz w:val="18"/>
          <w:szCs w:val="18"/>
        </w:rPr>
        <w:t xml:space="preserve">1 of the </w:t>
      </w:r>
      <w:r w:rsidR="00DA6FC2" w:rsidRPr="1BE28996">
        <w:rPr>
          <w:rFonts w:ascii="Verdana" w:hAnsi="Verdana"/>
          <w:b/>
          <w:bCs/>
          <w:sz w:val="18"/>
          <w:szCs w:val="18"/>
        </w:rPr>
        <w:t>Workforce I</w:t>
      </w:r>
      <w:r w:rsidR="00A609F5" w:rsidRPr="1BE28996">
        <w:rPr>
          <w:rFonts w:ascii="Verdana" w:hAnsi="Verdana"/>
          <w:b/>
          <w:bCs/>
          <w:sz w:val="18"/>
          <w:szCs w:val="18"/>
        </w:rPr>
        <w:t xml:space="preserve">nnovation </w:t>
      </w:r>
      <w:r w:rsidR="00DA6FC2" w:rsidRPr="1BE28996">
        <w:rPr>
          <w:rFonts w:ascii="Verdana" w:hAnsi="Verdana"/>
          <w:b/>
          <w:bCs/>
          <w:sz w:val="18"/>
          <w:szCs w:val="18"/>
        </w:rPr>
        <w:t>and Opportunity Act)</w:t>
      </w:r>
      <w:r w:rsidRPr="1BE28996">
        <w:rPr>
          <w:rFonts w:ascii="Verdana" w:hAnsi="Verdana"/>
          <w:b/>
          <w:bCs/>
          <w:sz w:val="18"/>
          <w:szCs w:val="18"/>
        </w:rPr>
        <w:t xml:space="preserve">. </w:t>
      </w:r>
      <w:r w:rsidR="00A12838" w:rsidRPr="1BE28996">
        <w:rPr>
          <w:rFonts w:ascii="Verdana" w:hAnsi="Verdana"/>
          <w:b/>
          <w:bCs/>
          <w:sz w:val="18"/>
          <w:szCs w:val="18"/>
        </w:rPr>
        <w:t xml:space="preserve">Answer </w:t>
      </w:r>
      <w:r w:rsidR="00DA6FC2" w:rsidRPr="00B46818">
        <w:rPr>
          <w:rFonts w:ascii="Verdana" w:hAnsi="Verdana"/>
          <w:b/>
          <w:bCs/>
          <w:sz w:val="18"/>
          <w:szCs w:val="18"/>
          <w:highlight w:val="red"/>
        </w:rPr>
        <w:t>yes</w:t>
      </w:r>
      <w:r w:rsidR="00DA6FC2" w:rsidRPr="1BE28996">
        <w:rPr>
          <w:rFonts w:ascii="Verdana" w:hAnsi="Verdana"/>
          <w:b/>
          <w:bCs/>
          <w:sz w:val="18"/>
          <w:szCs w:val="18"/>
        </w:rPr>
        <w:t>/no/NA</w:t>
      </w:r>
      <w:r w:rsidR="00A12838" w:rsidRPr="1BE28996">
        <w:rPr>
          <w:rFonts w:ascii="Verdana" w:hAnsi="Verdana"/>
          <w:b/>
          <w:bCs/>
          <w:sz w:val="18"/>
          <w:szCs w:val="18"/>
        </w:rPr>
        <w:t xml:space="preserve">. </w:t>
      </w:r>
    </w:p>
    <w:p w14:paraId="0787B73D" w14:textId="77777777" w:rsidR="00AB4C76" w:rsidRDefault="00742F7A" w:rsidP="000609FD">
      <w:pPr>
        <w:pStyle w:val="ListParagraph"/>
        <w:numPr>
          <w:ilvl w:val="2"/>
          <w:numId w:val="9"/>
        </w:numPr>
        <w:tabs>
          <w:tab w:val="left" w:pos="360"/>
        </w:tabs>
        <w:rPr>
          <w:rFonts w:ascii="Verdana" w:hAnsi="Verdana"/>
          <w:b/>
          <w:bCs/>
          <w:sz w:val="18"/>
          <w:szCs w:val="18"/>
        </w:rPr>
      </w:pPr>
      <w:r w:rsidRPr="1BE28996">
        <w:rPr>
          <w:rFonts w:ascii="Verdana" w:hAnsi="Verdana"/>
          <w:b/>
          <w:bCs/>
          <w:sz w:val="18"/>
          <w:szCs w:val="18"/>
        </w:rPr>
        <w:lastRenderedPageBreak/>
        <w:t>The advisory council includes a representative of the State educational agency, as defined in section 9101 of the Elementary and Secondary Education Act of 1965</w:t>
      </w:r>
      <w:r w:rsidR="00DA6FC2" w:rsidRPr="1BE28996">
        <w:rPr>
          <w:rFonts w:ascii="Verdana" w:hAnsi="Verdana"/>
          <w:b/>
          <w:bCs/>
          <w:sz w:val="18"/>
          <w:szCs w:val="18"/>
        </w:rPr>
        <w:t xml:space="preserve"> as reauthorized</w:t>
      </w:r>
      <w:r w:rsidRPr="1BE28996">
        <w:rPr>
          <w:rFonts w:ascii="Verdana" w:hAnsi="Verdana"/>
          <w:b/>
          <w:bCs/>
          <w:sz w:val="18"/>
          <w:szCs w:val="18"/>
        </w:rPr>
        <w:t xml:space="preserve">. </w:t>
      </w:r>
      <w:r w:rsidR="00A12838" w:rsidRPr="1BE28996">
        <w:rPr>
          <w:rFonts w:ascii="Verdana" w:hAnsi="Verdana"/>
          <w:b/>
          <w:bCs/>
          <w:sz w:val="18"/>
          <w:szCs w:val="18"/>
        </w:rPr>
        <w:t xml:space="preserve">Answer </w:t>
      </w:r>
      <w:r w:rsidR="00DA6FC2" w:rsidRPr="00B46818">
        <w:rPr>
          <w:rFonts w:ascii="Verdana" w:hAnsi="Verdana"/>
          <w:b/>
          <w:bCs/>
          <w:sz w:val="18"/>
          <w:szCs w:val="18"/>
          <w:highlight w:val="red"/>
        </w:rPr>
        <w:t>yes</w:t>
      </w:r>
      <w:r w:rsidR="00DA6FC2" w:rsidRPr="1BE28996">
        <w:rPr>
          <w:rFonts w:ascii="Verdana" w:hAnsi="Verdana"/>
          <w:b/>
          <w:bCs/>
          <w:sz w:val="18"/>
          <w:szCs w:val="18"/>
        </w:rPr>
        <w:t>/no/NA</w:t>
      </w:r>
      <w:r w:rsidR="00A12838" w:rsidRPr="1BE28996">
        <w:rPr>
          <w:rFonts w:ascii="Verdana" w:hAnsi="Verdana"/>
          <w:b/>
          <w:bCs/>
          <w:sz w:val="18"/>
          <w:szCs w:val="18"/>
        </w:rPr>
        <w:t xml:space="preserve">. </w:t>
      </w:r>
    </w:p>
    <w:p w14:paraId="7C8D4B24" w14:textId="77777777" w:rsidR="00AB4C76" w:rsidRDefault="00742F7A">
      <w:pPr>
        <w:ind w:left="360"/>
      </w:pPr>
      <w:r w:rsidRPr="00935947">
        <w:rPr>
          <w:u w:val="single"/>
        </w:rPr>
        <w:t>Instructions</w:t>
      </w:r>
      <w:r w:rsidRPr="00935947">
        <w:t xml:space="preserve">:  For items 2-6 above, verify that </w:t>
      </w:r>
      <w:r w:rsidR="00A606DE" w:rsidRPr="00935947">
        <w:t xml:space="preserve">the advisory </w:t>
      </w:r>
      <w:r w:rsidRPr="00935947">
        <w:t xml:space="preserve">council has each of the members listed by </w:t>
      </w:r>
      <w:r w:rsidR="00CC6E9C" w:rsidRPr="00935947">
        <w:t xml:space="preserve">answering </w:t>
      </w:r>
      <w:r w:rsidRPr="00935947">
        <w:t xml:space="preserve">“yes” or “no” or “not applicable”.  In order to </w:t>
      </w:r>
      <w:r w:rsidR="00CC6E9C" w:rsidRPr="00935947">
        <w:t xml:space="preserve">answer </w:t>
      </w:r>
      <w:r w:rsidRPr="00935947">
        <w:t xml:space="preserve">“yes,” you must have an official representative of the applicable agency on record as named and appointed to the council at the time of submitting this plan.  In order to </w:t>
      </w:r>
      <w:r w:rsidR="00CC6E9C" w:rsidRPr="00935947">
        <w:t xml:space="preserve">answer </w:t>
      </w:r>
      <w:r w:rsidRPr="00935947">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480D2AB3" w:rsidR="00AB4C76" w:rsidRDefault="00742F7A">
      <w:pPr>
        <w:ind w:left="360"/>
        <w:rPr>
          <w:u w:val="single"/>
        </w:rPr>
      </w:pPr>
      <w:r w:rsidRPr="1BE28996">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sidRPr="1BE28996">
        <w:rPr>
          <w:u w:val="single"/>
        </w:rPr>
        <w:t>Do not list consumer representatives here</w:t>
      </w:r>
      <w:r>
        <w:t>.</w:t>
      </w:r>
      <w:r w:rsidR="6A905654">
        <w:t xml:space="preserve"> </w:t>
      </w:r>
      <w:r w:rsidR="6A905654" w:rsidRPr="1BE28996">
        <w:rPr>
          <w:color w:val="ED7D31" w:themeColor="accent2"/>
        </w:rPr>
        <w:t>N/A</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11C85E8E" w:rsidR="00853699" w:rsidRPr="00DF4CDB" w:rsidRDefault="00853699" w:rsidP="1BE28996">
      <w:pPr>
        <w:tabs>
          <w:tab w:val="left" w:pos="7956"/>
        </w:tabs>
        <w:ind w:left="108"/>
        <w:rPr>
          <w:rFonts w:ascii="Verdana" w:hAnsi="Verdana"/>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168ED963" w:rsidRPr="1BE28996">
        <w:rPr>
          <w:rFonts w:ascii="Verdana" w:hAnsi="Verdana"/>
          <w:color w:val="ED7D31" w:themeColor="accent2"/>
          <w:sz w:val="18"/>
          <w:szCs w:val="18"/>
        </w:rPr>
        <w:t>7</w:t>
      </w:r>
      <w:r w:rsidRPr="00BF3271">
        <w:rPr>
          <w:rFonts w:ascii="Verdana" w:hAnsi="Verdana"/>
          <w:sz w:val="18"/>
          <w:szCs w:val="18"/>
        </w:rPr>
        <w:tab/>
      </w:r>
    </w:p>
    <w:p w14:paraId="2CE8C9AB" w14:textId="48ED900F" w:rsidR="00853699" w:rsidRPr="00DF4CDB" w:rsidRDefault="00853699" w:rsidP="1BE28996">
      <w:pPr>
        <w:tabs>
          <w:tab w:val="left" w:pos="7956"/>
        </w:tabs>
        <w:ind w:left="108"/>
        <w:rPr>
          <w:rFonts w:ascii="Verdana" w:hAnsi="Verdana"/>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4F12D0D3" w:rsidRPr="1BE28996">
        <w:rPr>
          <w:rFonts w:ascii="Verdana" w:hAnsi="Verdana"/>
          <w:color w:val="ED7D31" w:themeColor="accent2"/>
          <w:sz w:val="18"/>
          <w:szCs w:val="18"/>
        </w:rPr>
        <w:t>11</w:t>
      </w:r>
      <w:r w:rsidRPr="00BF3271">
        <w:rPr>
          <w:rFonts w:ascii="Verdana" w:hAnsi="Verdana"/>
          <w:sz w:val="18"/>
          <w:szCs w:val="18"/>
        </w:rPr>
        <w:tab/>
      </w:r>
    </w:p>
    <w:p w14:paraId="798D8254" w14:textId="354FEF79"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 </w:t>
      </w:r>
      <w:r w:rsidR="392CAC7E" w:rsidRPr="1BE28996">
        <w:rPr>
          <w:rFonts w:ascii="Verdana" w:hAnsi="Verdana"/>
          <w:color w:val="ED7D31" w:themeColor="accent2"/>
          <w:sz w:val="18"/>
          <w:szCs w:val="18"/>
        </w:rPr>
        <w:t>64%</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77777777"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Pr="00ED5228" w:rsidRDefault="00AA2884" w:rsidP="009D3A42">
      <w:pPr>
        <w:pStyle w:val="Heading3"/>
        <w:rPr>
          <w:highlight w:val="yellow"/>
        </w:rPr>
      </w:pPr>
      <w:bookmarkStart w:id="6" w:name="_Toc30492496"/>
      <w:bookmarkStart w:id="7" w:name="_Hlk38198991"/>
      <w:r w:rsidRPr="00ED5228">
        <w:rPr>
          <w:highlight w:val="yellow"/>
        </w:rPr>
        <w:t>Actual Expenditures</w:t>
      </w:r>
      <w:r w:rsidR="00CD223D" w:rsidRPr="00ED5228">
        <w:rPr>
          <w:highlight w:val="yellow"/>
        </w:rPr>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lastRenderedPageBreak/>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2B4D5F" w14:paraId="2EBA6B94" w14:textId="77777777" w:rsidTr="00542D9C">
        <w:trPr>
          <w:cantSplit/>
          <w:jc w:val="center"/>
        </w:trPr>
        <w:tc>
          <w:tcPr>
            <w:tcW w:w="3930" w:type="dxa"/>
          </w:tcPr>
          <w:p w14:paraId="58A9C789" w14:textId="77777777" w:rsidR="002B4D5F" w:rsidRDefault="002B4D5F" w:rsidP="002B4D5F">
            <w:pPr>
              <w:rPr>
                <w:rFonts w:ascii="Verdana" w:hAnsi="Verdana"/>
                <w:b/>
                <w:bCs/>
                <w:sz w:val="18"/>
                <w:szCs w:val="18"/>
              </w:rPr>
            </w:pPr>
            <w:r>
              <w:rPr>
                <w:rFonts w:ascii="Verdana" w:hAnsi="Verdana"/>
                <w:b/>
                <w:bCs/>
                <w:sz w:val="18"/>
                <w:szCs w:val="18"/>
              </w:rPr>
              <w:t>A. All State Level Activities</w:t>
            </w:r>
          </w:p>
        </w:tc>
        <w:tc>
          <w:tcPr>
            <w:tcW w:w="2160" w:type="dxa"/>
            <w:vAlign w:val="center"/>
          </w:tcPr>
          <w:p w14:paraId="0458AC76" w14:textId="4D04F38B" w:rsidR="002B4D5F" w:rsidRDefault="002B4D5F" w:rsidP="002B4D5F">
            <w:pPr>
              <w:rPr>
                <w:rFonts w:ascii="Verdana" w:hAnsi="Verdana"/>
                <w:b/>
                <w:bCs/>
                <w:sz w:val="18"/>
                <w:szCs w:val="18"/>
              </w:rPr>
            </w:pPr>
            <w:r>
              <w:rPr>
                <w:rFonts w:ascii="Calibri" w:hAnsi="Calibri" w:cs="Calibri"/>
                <w:color w:val="000000"/>
              </w:rPr>
              <w:t xml:space="preserve"> $316,575.91 </w:t>
            </w:r>
          </w:p>
        </w:tc>
        <w:tc>
          <w:tcPr>
            <w:tcW w:w="2700" w:type="dxa"/>
            <w:vAlign w:val="center"/>
          </w:tcPr>
          <w:p w14:paraId="58DCEE9A" w14:textId="4B15BA05" w:rsidR="002B4D5F" w:rsidRDefault="002B4D5F" w:rsidP="002B4D5F">
            <w:pPr>
              <w:rPr>
                <w:rFonts w:ascii="Verdana" w:hAnsi="Verdana"/>
                <w:b/>
                <w:bCs/>
                <w:sz w:val="18"/>
                <w:szCs w:val="18"/>
              </w:rPr>
            </w:pPr>
            <w:r>
              <w:rPr>
                <w:rFonts w:ascii="Calibri" w:hAnsi="Calibri" w:cs="Calibri"/>
                <w:color w:val="000000"/>
              </w:rPr>
              <w:t>70.48%</w:t>
            </w:r>
          </w:p>
        </w:tc>
      </w:tr>
      <w:tr w:rsidR="002B4D5F" w14:paraId="2B9D232C" w14:textId="77777777" w:rsidTr="00542D9C">
        <w:trPr>
          <w:cantSplit/>
          <w:jc w:val="center"/>
        </w:trPr>
        <w:tc>
          <w:tcPr>
            <w:tcW w:w="3930" w:type="dxa"/>
          </w:tcPr>
          <w:p w14:paraId="40BDDA3E" w14:textId="77777777" w:rsidR="002B4D5F" w:rsidRDefault="002B4D5F" w:rsidP="002B4D5F">
            <w:pPr>
              <w:rPr>
                <w:rFonts w:ascii="Verdana" w:hAnsi="Verdana"/>
                <w:b/>
                <w:bCs/>
                <w:sz w:val="18"/>
                <w:szCs w:val="18"/>
              </w:rPr>
            </w:pPr>
            <w:r>
              <w:rPr>
                <w:rFonts w:ascii="Verdana" w:hAnsi="Verdana"/>
                <w:b/>
                <w:bCs/>
                <w:sz w:val="18"/>
                <w:szCs w:val="18"/>
              </w:rPr>
              <w:t>B. All State Leadership Activities</w:t>
            </w:r>
          </w:p>
        </w:tc>
        <w:tc>
          <w:tcPr>
            <w:tcW w:w="2160" w:type="dxa"/>
            <w:vAlign w:val="center"/>
          </w:tcPr>
          <w:p w14:paraId="4E6A4F52" w14:textId="3DAE812C" w:rsidR="002B4D5F" w:rsidRDefault="002B4D5F" w:rsidP="002B4D5F">
            <w:pPr>
              <w:rPr>
                <w:rFonts w:ascii="Verdana" w:hAnsi="Verdana"/>
                <w:b/>
                <w:bCs/>
                <w:sz w:val="18"/>
                <w:szCs w:val="18"/>
              </w:rPr>
            </w:pPr>
            <w:r>
              <w:rPr>
                <w:rFonts w:ascii="Calibri" w:hAnsi="Calibri" w:cs="Calibri"/>
                <w:color w:val="000000"/>
              </w:rPr>
              <w:t xml:space="preserve"> $132,615.74 </w:t>
            </w:r>
          </w:p>
        </w:tc>
        <w:tc>
          <w:tcPr>
            <w:tcW w:w="2700" w:type="dxa"/>
            <w:vAlign w:val="bottom"/>
          </w:tcPr>
          <w:p w14:paraId="5F71CB9D" w14:textId="5E301F8F" w:rsidR="002B4D5F" w:rsidRDefault="002B4D5F" w:rsidP="002B4D5F">
            <w:pPr>
              <w:rPr>
                <w:rFonts w:ascii="Verdana" w:hAnsi="Verdana"/>
                <w:b/>
                <w:bCs/>
                <w:sz w:val="18"/>
                <w:szCs w:val="18"/>
              </w:rPr>
            </w:pPr>
            <w:r>
              <w:rPr>
                <w:rFonts w:ascii="Calibri" w:hAnsi="Calibri" w:cs="Calibri"/>
                <w:color w:val="000000"/>
              </w:rPr>
              <w:t>29.52%</w:t>
            </w:r>
          </w:p>
        </w:tc>
      </w:tr>
      <w:tr w:rsidR="002B4D5F" w14:paraId="1D0E7744" w14:textId="77777777" w:rsidTr="00542D9C">
        <w:trPr>
          <w:cantSplit/>
          <w:jc w:val="center"/>
        </w:trPr>
        <w:tc>
          <w:tcPr>
            <w:tcW w:w="3930" w:type="dxa"/>
          </w:tcPr>
          <w:p w14:paraId="465B205B" w14:textId="77777777" w:rsidR="002B4D5F" w:rsidRDefault="002B4D5F" w:rsidP="002B4D5F">
            <w:pPr>
              <w:rPr>
                <w:rFonts w:ascii="Verdana" w:hAnsi="Verdana"/>
                <w:b/>
                <w:bCs/>
                <w:sz w:val="18"/>
                <w:szCs w:val="18"/>
              </w:rPr>
            </w:pPr>
            <w:r>
              <w:rPr>
                <w:rFonts w:ascii="Verdana" w:hAnsi="Verdana"/>
                <w:b/>
                <w:bCs/>
                <w:sz w:val="18"/>
                <w:szCs w:val="18"/>
              </w:rPr>
              <w:t xml:space="preserve">C. Transition Training &amp; Technical </w:t>
            </w:r>
            <w:r w:rsidRPr="004208DD">
              <w:rPr>
                <w:rFonts w:ascii="Verdana" w:hAnsi="Verdana"/>
                <w:b/>
                <w:bCs/>
                <w:sz w:val="18"/>
                <w:szCs w:val="18"/>
              </w:rPr>
              <w:t>Assist</w:t>
            </w:r>
            <w:r>
              <w:rPr>
                <w:rFonts w:ascii="Verdana" w:hAnsi="Verdana"/>
                <w:b/>
                <w:bCs/>
                <w:sz w:val="18"/>
                <w:szCs w:val="18"/>
              </w:rPr>
              <w:t>ance</w:t>
            </w:r>
          </w:p>
        </w:tc>
        <w:tc>
          <w:tcPr>
            <w:tcW w:w="2160" w:type="dxa"/>
            <w:vAlign w:val="center"/>
          </w:tcPr>
          <w:p w14:paraId="30F526F0" w14:textId="3B566ADE" w:rsidR="002B4D5F" w:rsidRDefault="002B4D5F" w:rsidP="002B4D5F">
            <w:pPr>
              <w:rPr>
                <w:rFonts w:ascii="Verdana" w:hAnsi="Verdana"/>
                <w:b/>
                <w:bCs/>
                <w:sz w:val="18"/>
                <w:szCs w:val="18"/>
              </w:rPr>
            </w:pPr>
            <w:r>
              <w:rPr>
                <w:rFonts w:ascii="Calibri" w:hAnsi="Calibri" w:cs="Calibri"/>
                <w:color w:val="000000"/>
              </w:rPr>
              <w:t xml:space="preserve"> $66,307.87 </w:t>
            </w:r>
          </w:p>
        </w:tc>
        <w:tc>
          <w:tcPr>
            <w:tcW w:w="2700" w:type="dxa"/>
            <w:vAlign w:val="bottom"/>
          </w:tcPr>
          <w:p w14:paraId="031378D0" w14:textId="4D82CF97" w:rsidR="002B4D5F" w:rsidRDefault="002B4D5F" w:rsidP="002B4D5F">
            <w:pPr>
              <w:rPr>
                <w:rFonts w:ascii="Verdana" w:hAnsi="Verdana"/>
                <w:b/>
                <w:bCs/>
                <w:sz w:val="18"/>
                <w:szCs w:val="18"/>
              </w:rPr>
            </w:pPr>
            <w:r>
              <w:rPr>
                <w:rFonts w:ascii="Calibri" w:hAnsi="Calibri" w:cs="Calibri"/>
                <w:color w:val="000000"/>
              </w:rPr>
              <w:t>50.00%</w:t>
            </w:r>
          </w:p>
        </w:tc>
      </w:tr>
      <w:tr w:rsidR="002B4D5F" w14:paraId="539C0667" w14:textId="77777777" w:rsidTr="00542D9C">
        <w:trPr>
          <w:cantSplit/>
          <w:jc w:val="center"/>
        </w:trPr>
        <w:tc>
          <w:tcPr>
            <w:tcW w:w="3930" w:type="dxa"/>
          </w:tcPr>
          <w:p w14:paraId="4F022BEB" w14:textId="77777777" w:rsidR="002B4D5F" w:rsidRDefault="002B4D5F" w:rsidP="002B4D5F">
            <w:pPr>
              <w:rPr>
                <w:rFonts w:ascii="Verdana" w:hAnsi="Verdana"/>
                <w:b/>
                <w:bCs/>
                <w:sz w:val="18"/>
                <w:szCs w:val="18"/>
              </w:rPr>
            </w:pPr>
            <w:r>
              <w:rPr>
                <w:rFonts w:ascii="Verdana" w:hAnsi="Verdana"/>
                <w:b/>
                <w:bCs/>
                <w:sz w:val="18"/>
                <w:szCs w:val="18"/>
              </w:rPr>
              <w:t>D. Total Expenditures</w:t>
            </w:r>
          </w:p>
        </w:tc>
        <w:tc>
          <w:tcPr>
            <w:tcW w:w="2160" w:type="dxa"/>
            <w:vAlign w:val="center"/>
          </w:tcPr>
          <w:p w14:paraId="215BBA67" w14:textId="64C6C491" w:rsidR="002B4D5F" w:rsidRDefault="002B4D5F" w:rsidP="002B4D5F">
            <w:pPr>
              <w:rPr>
                <w:rFonts w:ascii="Verdana" w:hAnsi="Verdana"/>
                <w:b/>
                <w:bCs/>
                <w:sz w:val="18"/>
                <w:szCs w:val="18"/>
              </w:rPr>
            </w:pPr>
            <w:r>
              <w:rPr>
                <w:rFonts w:ascii="Calibri" w:hAnsi="Calibri" w:cs="Calibri"/>
                <w:color w:val="000000"/>
              </w:rPr>
              <w:t xml:space="preserve"> $449,191.65 </w:t>
            </w:r>
          </w:p>
        </w:tc>
        <w:tc>
          <w:tcPr>
            <w:tcW w:w="2700" w:type="dxa"/>
            <w:vAlign w:val="bottom"/>
          </w:tcPr>
          <w:p w14:paraId="570AC7B3" w14:textId="292C1494" w:rsidR="002B4D5F" w:rsidRDefault="002B4D5F" w:rsidP="002B4D5F">
            <w:pPr>
              <w:rPr>
                <w:rFonts w:ascii="Verdana" w:hAnsi="Verdana"/>
                <w:b/>
                <w:bCs/>
                <w:sz w:val="18"/>
                <w:szCs w:val="18"/>
              </w:rPr>
            </w:pPr>
            <w:r>
              <w:rPr>
                <w:rFonts w:ascii="Calibri" w:hAnsi="Calibri" w:cs="Calibri"/>
                <w:color w:val="000000"/>
              </w:rPr>
              <w:t>100.00%</w:t>
            </w:r>
          </w:p>
        </w:tc>
      </w:tr>
      <w:tr w:rsidR="002B4D5F" w14:paraId="640732AC" w14:textId="77777777" w:rsidTr="00542D9C">
        <w:trPr>
          <w:cantSplit/>
          <w:jc w:val="center"/>
        </w:trPr>
        <w:tc>
          <w:tcPr>
            <w:tcW w:w="3930" w:type="dxa"/>
          </w:tcPr>
          <w:p w14:paraId="23AE783C" w14:textId="77777777" w:rsidR="002B4D5F" w:rsidRPr="00705EF5" w:rsidRDefault="002B4D5F" w:rsidP="002B4D5F">
            <w:pPr>
              <w:rPr>
                <w:rFonts w:ascii="Verdana" w:hAnsi="Verdana"/>
                <w:b/>
                <w:bCs/>
                <w:sz w:val="18"/>
                <w:szCs w:val="18"/>
              </w:rPr>
            </w:pPr>
            <w:r w:rsidRPr="00705EF5">
              <w:rPr>
                <w:rFonts w:ascii="Verdana" w:hAnsi="Verdana"/>
                <w:b/>
                <w:bCs/>
                <w:sz w:val="18"/>
                <w:szCs w:val="18"/>
              </w:rPr>
              <w:t>E. Total Award</w:t>
            </w:r>
          </w:p>
        </w:tc>
        <w:tc>
          <w:tcPr>
            <w:tcW w:w="2160" w:type="dxa"/>
            <w:vAlign w:val="center"/>
          </w:tcPr>
          <w:p w14:paraId="77474EF7" w14:textId="23567895" w:rsidR="002B4D5F" w:rsidRPr="00705EF5" w:rsidRDefault="002B4D5F" w:rsidP="002B4D5F">
            <w:pPr>
              <w:rPr>
                <w:rFonts w:ascii="Verdana" w:hAnsi="Verdana"/>
                <w:b/>
                <w:bCs/>
                <w:sz w:val="18"/>
                <w:szCs w:val="18"/>
              </w:rPr>
            </w:pPr>
            <w:r>
              <w:rPr>
                <w:rFonts w:ascii="Calibri" w:hAnsi="Calibri" w:cs="Calibri"/>
                <w:color w:val="000000"/>
              </w:rPr>
              <w:t xml:space="preserve"> $449,191.65 </w:t>
            </w:r>
          </w:p>
        </w:tc>
        <w:tc>
          <w:tcPr>
            <w:tcW w:w="2700" w:type="dxa"/>
            <w:vAlign w:val="center"/>
          </w:tcPr>
          <w:p w14:paraId="05AD4A47" w14:textId="3DA7F13E" w:rsidR="002B4D5F" w:rsidRDefault="002B4D5F" w:rsidP="002B4D5F">
            <w:pPr>
              <w:rPr>
                <w:rFonts w:ascii="Verdana" w:hAnsi="Verdana"/>
                <w:b/>
                <w:bCs/>
                <w:sz w:val="18"/>
                <w:szCs w:val="18"/>
              </w:rPr>
            </w:pPr>
            <w:r>
              <w:rPr>
                <w:rFonts w:ascii="Calibri" w:hAnsi="Calibri" w:cs="Calibri"/>
                <w:color w:val="000000"/>
              </w:rPr>
              <w:t> </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77777777" w:rsidR="00CD223D" w:rsidRDefault="00CD223D" w:rsidP="00DF4CDB">
            <w:pPr>
              <w:rPr>
                <w:rFonts w:ascii="Verdana" w:hAnsi="Verdana"/>
                <w:b/>
                <w:bCs/>
                <w:sz w:val="18"/>
                <w:szCs w:val="18"/>
              </w:rPr>
            </w:pPr>
            <w:r>
              <w:rPr>
                <w:rFonts w:ascii="Verdana" w:hAnsi="Verdana"/>
                <w:b/>
                <w:bCs/>
                <w:sz w:val="18"/>
                <w:szCs w:val="18"/>
              </w:rPr>
              <w:t>$ [E-D] calculate</w:t>
            </w:r>
          </w:p>
        </w:tc>
        <w:tc>
          <w:tcPr>
            <w:tcW w:w="2700" w:type="dxa"/>
          </w:tcPr>
          <w:p w14:paraId="3CB2B01B" w14:textId="77777777" w:rsidR="00CD223D" w:rsidRDefault="00CD223D" w:rsidP="00DF4CDB">
            <w:pPr>
              <w:rPr>
                <w:rFonts w:ascii="Verdana" w:hAnsi="Verdana"/>
                <w:b/>
                <w:bCs/>
                <w:sz w:val="18"/>
                <w:szCs w:val="18"/>
              </w:rPr>
            </w:pPr>
            <w:r>
              <w:rPr>
                <w:rFonts w:ascii="Verdana" w:hAnsi="Verdana"/>
                <w:b/>
                <w:bCs/>
                <w:sz w:val="18"/>
                <w:szCs w:val="18"/>
              </w:rPr>
              <w:t xml:space="preserve">F/E calculate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w:t>
      </w:r>
      <w:r>
        <w:lastRenderedPageBreak/>
        <w:t xml:space="preserve">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432"/>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E64C06" w14:paraId="2200A82D" w14:textId="77777777" w:rsidTr="005A6054">
        <w:trPr>
          <w:cantSplit/>
          <w:jc w:val="center"/>
        </w:trPr>
        <w:tc>
          <w:tcPr>
            <w:tcW w:w="2413" w:type="dxa"/>
          </w:tcPr>
          <w:p w14:paraId="5DD8BA15" w14:textId="77777777" w:rsidR="00E64C06" w:rsidRDefault="00E64C06" w:rsidP="00E64C06">
            <w:pPr>
              <w:rPr>
                <w:rFonts w:ascii="Verdana" w:hAnsi="Verdana"/>
                <w:b/>
                <w:bCs/>
                <w:sz w:val="18"/>
                <w:szCs w:val="18"/>
              </w:rPr>
            </w:pPr>
            <w:r>
              <w:rPr>
                <w:rFonts w:ascii="Verdana" w:hAnsi="Verdana"/>
                <w:b/>
                <w:bCs/>
                <w:sz w:val="18"/>
                <w:szCs w:val="18"/>
              </w:rPr>
              <w:t>All State Level Activities</w:t>
            </w:r>
          </w:p>
        </w:tc>
        <w:tc>
          <w:tcPr>
            <w:tcW w:w="1684" w:type="dxa"/>
            <w:vAlign w:val="center"/>
          </w:tcPr>
          <w:p w14:paraId="5E67AA58" w14:textId="1092D06C" w:rsidR="00E64C06" w:rsidRDefault="00E64C06" w:rsidP="00E64C06">
            <w:pPr>
              <w:rPr>
                <w:rFonts w:ascii="Verdana" w:hAnsi="Verdana"/>
                <w:b/>
                <w:bCs/>
                <w:sz w:val="18"/>
                <w:szCs w:val="18"/>
              </w:rPr>
            </w:pPr>
            <w:r>
              <w:rPr>
                <w:rFonts w:ascii="Calibri" w:hAnsi="Calibri" w:cs="Calibri"/>
                <w:color w:val="000000"/>
              </w:rPr>
              <w:t xml:space="preserve"> $    92,536.03 </w:t>
            </w:r>
          </w:p>
        </w:tc>
        <w:tc>
          <w:tcPr>
            <w:tcW w:w="1547" w:type="dxa"/>
            <w:vAlign w:val="center"/>
          </w:tcPr>
          <w:p w14:paraId="49FECF54" w14:textId="6B526B37" w:rsidR="00E64C06" w:rsidRDefault="00E64C06" w:rsidP="00E64C06">
            <w:pPr>
              <w:rPr>
                <w:rFonts w:ascii="Verdana" w:hAnsi="Verdana"/>
                <w:b/>
                <w:bCs/>
                <w:sz w:val="18"/>
                <w:szCs w:val="18"/>
              </w:rPr>
            </w:pPr>
            <w:r>
              <w:rPr>
                <w:rFonts w:ascii="Calibri" w:hAnsi="Calibri" w:cs="Calibri"/>
                <w:color w:val="000000"/>
              </w:rPr>
              <w:t xml:space="preserve"> $106,453.72 </w:t>
            </w:r>
          </w:p>
        </w:tc>
        <w:tc>
          <w:tcPr>
            <w:tcW w:w="1677" w:type="dxa"/>
            <w:vAlign w:val="center"/>
          </w:tcPr>
          <w:p w14:paraId="4F64AFCB" w14:textId="53E80EB9" w:rsidR="00E64C06" w:rsidRDefault="00E64C06" w:rsidP="00E64C06">
            <w:pPr>
              <w:rPr>
                <w:rFonts w:ascii="Verdana" w:hAnsi="Verdana"/>
                <w:b/>
                <w:bCs/>
                <w:sz w:val="18"/>
                <w:szCs w:val="18"/>
              </w:rPr>
            </w:pPr>
            <w:r>
              <w:rPr>
                <w:rFonts w:ascii="Calibri" w:hAnsi="Calibri" w:cs="Calibri"/>
                <w:color w:val="000000"/>
              </w:rPr>
              <w:t xml:space="preserve"> $115,166.25 </w:t>
            </w:r>
          </w:p>
        </w:tc>
        <w:tc>
          <w:tcPr>
            <w:tcW w:w="1321" w:type="dxa"/>
            <w:vAlign w:val="center"/>
          </w:tcPr>
          <w:p w14:paraId="64B8D643" w14:textId="5C9F85ED" w:rsidR="00E64C06" w:rsidRDefault="00E64C06" w:rsidP="00E64C06">
            <w:pPr>
              <w:rPr>
                <w:rFonts w:ascii="Verdana" w:hAnsi="Verdana"/>
                <w:b/>
                <w:bCs/>
                <w:sz w:val="18"/>
                <w:szCs w:val="18"/>
              </w:rPr>
            </w:pPr>
            <w:r>
              <w:rPr>
                <w:rFonts w:ascii="Calibri" w:hAnsi="Calibri" w:cs="Calibri"/>
                <w:color w:val="000000"/>
              </w:rPr>
              <w:t xml:space="preserve">$314,156.00 </w:t>
            </w:r>
          </w:p>
        </w:tc>
      </w:tr>
      <w:tr w:rsidR="00E64C06" w14:paraId="620A4B18" w14:textId="77777777" w:rsidTr="005A6054">
        <w:trPr>
          <w:cantSplit/>
          <w:jc w:val="center"/>
        </w:trPr>
        <w:tc>
          <w:tcPr>
            <w:tcW w:w="2413" w:type="dxa"/>
          </w:tcPr>
          <w:p w14:paraId="0E40860A" w14:textId="77777777" w:rsidR="00E64C06" w:rsidRDefault="00E64C06" w:rsidP="00E64C06">
            <w:pPr>
              <w:rPr>
                <w:rFonts w:ascii="Verdana" w:hAnsi="Verdana"/>
                <w:b/>
                <w:bCs/>
                <w:sz w:val="18"/>
                <w:szCs w:val="18"/>
              </w:rPr>
            </w:pPr>
            <w:r>
              <w:rPr>
                <w:rFonts w:ascii="Verdana" w:hAnsi="Verdana"/>
                <w:b/>
                <w:bCs/>
                <w:sz w:val="18"/>
                <w:szCs w:val="18"/>
              </w:rPr>
              <w:t>All State Leadership Activities</w:t>
            </w:r>
          </w:p>
        </w:tc>
        <w:tc>
          <w:tcPr>
            <w:tcW w:w="1684" w:type="dxa"/>
            <w:vAlign w:val="center"/>
          </w:tcPr>
          <w:p w14:paraId="5C62F03E" w14:textId="6C76471B" w:rsidR="00E64C06" w:rsidRDefault="00E64C06" w:rsidP="00E64C06">
            <w:pPr>
              <w:rPr>
                <w:rFonts w:ascii="Verdana" w:hAnsi="Verdana"/>
                <w:b/>
                <w:bCs/>
                <w:sz w:val="18"/>
                <w:szCs w:val="18"/>
              </w:rPr>
            </w:pPr>
            <w:r>
              <w:rPr>
                <w:rFonts w:ascii="Calibri" w:hAnsi="Calibri" w:cs="Calibri"/>
                <w:color w:val="000000"/>
              </w:rPr>
              <w:t xml:space="preserve"> $    12,933.00 </w:t>
            </w:r>
          </w:p>
        </w:tc>
        <w:tc>
          <w:tcPr>
            <w:tcW w:w="1547" w:type="dxa"/>
            <w:vAlign w:val="center"/>
          </w:tcPr>
          <w:p w14:paraId="5AA766B8" w14:textId="31484D42" w:rsidR="00E64C06" w:rsidRDefault="00E64C06" w:rsidP="00E64C06">
            <w:pPr>
              <w:rPr>
                <w:rFonts w:ascii="Verdana" w:hAnsi="Verdana"/>
                <w:b/>
                <w:bCs/>
                <w:sz w:val="18"/>
                <w:szCs w:val="18"/>
              </w:rPr>
            </w:pPr>
            <w:r>
              <w:rPr>
                <w:rFonts w:ascii="Calibri" w:hAnsi="Calibri" w:cs="Calibri"/>
                <w:color w:val="000000"/>
              </w:rPr>
              <w:t xml:space="preserve"> $64,689.44 </w:t>
            </w:r>
          </w:p>
        </w:tc>
        <w:tc>
          <w:tcPr>
            <w:tcW w:w="1677" w:type="dxa"/>
            <w:vAlign w:val="center"/>
          </w:tcPr>
          <w:p w14:paraId="631C85C5" w14:textId="7243E22A" w:rsidR="00E64C06" w:rsidRDefault="00E64C06" w:rsidP="00E64C06">
            <w:pPr>
              <w:rPr>
                <w:rFonts w:ascii="Verdana" w:hAnsi="Verdana"/>
                <w:b/>
                <w:bCs/>
                <w:sz w:val="18"/>
                <w:szCs w:val="18"/>
              </w:rPr>
            </w:pPr>
            <w:r>
              <w:rPr>
                <w:rFonts w:ascii="Calibri" w:hAnsi="Calibri" w:cs="Calibri"/>
                <w:color w:val="000000"/>
              </w:rPr>
              <w:t xml:space="preserve"> $57,015.56 </w:t>
            </w:r>
          </w:p>
        </w:tc>
        <w:tc>
          <w:tcPr>
            <w:tcW w:w="1321" w:type="dxa"/>
            <w:vAlign w:val="center"/>
          </w:tcPr>
          <w:p w14:paraId="5844CA1B" w14:textId="6EE1C1AB" w:rsidR="00E64C06" w:rsidRDefault="00E64C06" w:rsidP="00E64C06">
            <w:pPr>
              <w:rPr>
                <w:rFonts w:ascii="Verdana" w:hAnsi="Verdana"/>
                <w:b/>
                <w:bCs/>
                <w:sz w:val="18"/>
                <w:szCs w:val="18"/>
              </w:rPr>
            </w:pPr>
            <w:r>
              <w:rPr>
                <w:rFonts w:ascii="Calibri" w:hAnsi="Calibri" w:cs="Calibri"/>
                <w:color w:val="000000"/>
              </w:rPr>
              <w:t xml:space="preserve">$134,638.00 </w:t>
            </w:r>
          </w:p>
        </w:tc>
      </w:tr>
      <w:tr w:rsidR="00E64C06" w14:paraId="38036E90" w14:textId="77777777" w:rsidTr="005A6054">
        <w:trPr>
          <w:cantSplit/>
          <w:jc w:val="center"/>
        </w:trPr>
        <w:tc>
          <w:tcPr>
            <w:tcW w:w="2413" w:type="dxa"/>
          </w:tcPr>
          <w:p w14:paraId="3FEFB707" w14:textId="77777777" w:rsidR="00E64C06" w:rsidRDefault="00E64C06" w:rsidP="00E64C06">
            <w:pPr>
              <w:rPr>
                <w:rFonts w:ascii="Verdana" w:hAnsi="Verdana"/>
                <w:b/>
                <w:bCs/>
                <w:sz w:val="18"/>
                <w:szCs w:val="18"/>
              </w:rPr>
            </w:pPr>
            <w:r>
              <w:rPr>
                <w:rFonts w:ascii="Verdana" w:hAnsi="Verdana"/>
                <w:b/>
                <w:bCs/>
                <w:sz w:val="18"/>
                <w:szCs w:val="18"/>
              </w:rPr>
              <w:t>Transition Training &amp; Technical Assistance</w:t>
            </w:r>
          </w:p>
        </w:tc>
        <w:tc>
          <w:tcPr>
            <w:tcW w:w="1684" w:type="dxa"/>
            <w:vAlign w:val="center"/>
          </w:tcPr>
          <w:p w14:paraId="6A4D632E" w14:textId="1B1B719F" w:rsidR="00E64C06" w:rsidRDefault="00E64C06" w:rsidP="00E64C06">
            <w:pPr>
              <w:rPr>
                <w:rFonts w:ascii="Verdana" w:hAnsi="Verdana"/>
                <w:b/>
                <w:bCs/>
                <w:sz w:val="18"/>
                <w:szCs w:val="18"/>
              </w:rPr>
            </w:pPr>
            <w:r>
              <w:rPr>
                <w:rFonts w:ascii="Calibri" w:hAnsi="Calibri" w:cs="Calibri"/>
                <w:color w:val="000000"/>
              </w:rPr>
              <w:t> **</w:t>
            </w:r>
          </w:p>
        </w:tc>
        <w:tc>
          <w:tcPr>
            <w:tcW w:w="1547" w:type="dxa"/>
            <w:vAlign w:val="center"/>
          </w:tcPr>
          <w:p w14:paraId="35E2BB2C" w14:textId="6C2EB344" w:rsidR="00E64C06" w:rsidRDefault="00E64C06" w:rsidP="00E64C06">
            <w:pPr>
              <w:rPr>
                <w:rFonts w:ascii="Verdana" w:hAnsi="Verdana"/>
                <w:b/>
                <w:bCs/>
                <w:sz w:val="18"/>
                <w:szCs w:val="18"/>
              </w:rPr>
            </w:pPr>
            <w:r>
              <w:rPr>
                <w:rFonts w:ascii="Calibri" w:hAnsi="Calibri" w:cs="Calibri"/>
                <w:color w:val="000000"/>
              </w:rPr>
              <w:t> **</w:t>
            </w:r>
          </w:p>
        </w:tc>
        <w:tc>
          <w:tcPr>
            <w:tcW w:w="1677" w:type="dxa"/>
            <w:vAlign w:val="center"/>
          </w:tcPr>
          <w:p w14:paraId="56334A32" w14:textId="5B9630B7" w:rsidR="00E64C06" w:rsidRDefault="00E64C06" w:rsidP="00E64C06">
            <w:pPr>
              <w:rPr>
                <w:rFonts w:ascii="Verdana" w:hAnsi="Verdana"/>
                <w:b/>
                <w:bCs/>
                <w:sz w:val="18"/>
                <w:szCs w:val="18"/>
              </w:rPr>
            </w:pPr>
            <w:r>
              <w:rPr>
                <w:rFonts w:ascii="Calibri" w:hAnsi="Calibri" w:cs="Calibri"/>
                <w:color w:val="000000"/>
              </w:rPr>
              <w:t> **</w:t>
            </w:r>
          </w:p>
        </w:tc>
        <w:tc>
          <w:tcPr>
            <w:tcW w:w="1321" w:type="dxa"/>
            <w:vAlign w:val="center"/>
          </w:tcPr>
          <w:p w14:paraId="08B23762" w14:textId="0DA55786" w:rsidR="00E64C06" w:rsidRDefault="00E64C06" w:rsidP="00E64C06">
            <w:pPr>
              <w:rPr>
                <w:rFonts w:ascii="Verdana" w:hAnsi="Verdana"/>
                <w:b/>
                <w:bCs/>
                <w:sz w:val="18"/>
                <w:szCs w:val="18"/>
              </w:rPr>
            </w:pPr>
            <w:r>
              <w:rPr>
                <w:rFonts w:ascii="Verdana" w:hAnsi="Verdana"/>
                <w:b/>
                <w:bCs/>
                <w:sz w:val="18"/>
                <w:szCs w:val="18"/>
              </w:rPr>
              <w:t>**</w:t>
            </w:r>
          </w:p>
        </w:tc>
      </w:tr>
      <w:tr w:rsidR="00E64C06" w14:paraId="7A1CEA61" w14:textId="77777777" w:rsidTr="005A6054">
        <w:trPr>
          <w:cantSplit/>
          <w:jc w:val="center"/>
        </w:trPr>
        <w:tc>
          <w:tcPr>
            <w:tcW w:w="2413" w:type="dxa"/>
          </w:tcPr>
          <w:p w14:paraId="76B55A7C" w14:textId="77777777" w:rsidR="00E64C06" w:rsidRDefault="00E64C06" w:rsidP="00E64C06">
            <w:pPr>
              <w:rPr>
                <w:rFonts w:ascii="Verdana" w:hAnsi="Verdana"/>
                <w:b/>
                <w:bCs/>
                <w:sz w:val="18"/>
                <w:szCs w:val="18"/>
              </w:rPr>
            </w:pPr>
            <w:r w:rsidRPr="00913672">
              <w:rPr>
                <w:rFonts w:ascii="Verdana" w:hAnsi="Verdana"/>
                <w:b/>
                <w:bCs/>
                <w:sz w:val="18"/>
                <w:szCs w:val="18"/>
              </w:rPr>
              <w:t xml:space="preserve">Total </w:t>
            </w:r>
          </w:p>
        </w:tc>
        <w:tc>
          <w:tcPr>
            <w:tcW w:w="1684" w:type="dxa"/>
            <w:vAlign w:val="center"/>
          </w:tcPr>
          <w:p w14:paraId="265D2E86" w14:textId="71FC05C5" w:rsidR="00E64C06" w:rsidRDefault="00E64C06" w:rsidP="00E64C06">
            <w:pPr>
              <w:rPr>
                <w:rFonts w:ascii="Verdana" w:hAnsi="Verdana"/>
                <w:b/>
                <w:bCs/>
                <w:sz w:val="18"/>
                <w:szCs w:val="18"/>
              </w:rPr>
            </w:pPr>
            <w:r>
              <w:rPr>
                <w:rFonts w:ascii="Calibri" w:hAnsi="Calibri" w:cs="Calibri"/>
                <w:color w:val="000000"/>
              </w:rPr>
              <w:t xml:space="preserve"> $ 105,469.03 </w:t>
            </w:r>
          </w:p>
        </w:tc>
        <w:tc>
          <w:tcPr>
            <w:tcW w:w="1547" w:type="dxa"/>
            <w:vAlign w:val="center"/>
          </w:tcPr>
          <w:p w14:paraId="5FCE9EAC" w14:textId="5AD43569" w:rsidR="00E64C06" w:rsidRDefault="00E64C06" w:rsidP="00E64C06">
            <w:pPr>
              <w:rPr>
                <w:rFonts w:ascii="Verdana" w:hAnsi="Verdana"/>
                <w:b/>
                <w:bCs/>
                <w:sz w:val="18"/>
                <w:szCs w:val="18"/>
              </w:rPr>
            </w:pPr>
            <w:r>
              <w:rPr>
                <w:rFonts w:ascii="Calibri" w:hAnsi="Calibri" w:cs="Calibri"/>
                <w:color w:val="000000"/>
              </w:rPr>
              <w:t xml:space="preserve"> $171,143.16 </w:t>
            </w:r>
          </w:p>
        </w:tc>
        <w:tc>
          <w:tcPr>
            <w:tcW w:w="1677" w:type="dxa"/>
            <w:vAlign w:val="center"/>
          </w:tcPr>
          <w:p w14:paraId="14AA1E14" w14:textId="1A11E1DA" w:rsidR="00E64C06" w:rsidRDefault="00E64C06" w:rsidP="00E64C06">
            <w:pPr>
              <w:rPr>
                <w:rFonts w:ascii="Verdana" w:hAnsi="Verdana"/>
                <w:b/>
                <w:bCs/>
                <w:sz w:val="18"/>
                <w:szCs w:val="18"/>
              </w:rPr>
            </w:pPr>
            <w:r>
              <w:rPr>
                <w:rFonts w:ascii="Calibri" w:hAnsi="Calibri" w:cs="Calibri"/>
                <w:color w:val="000000"/>
              </w:rPr>
              <w:t xml:space="preserve"> $172,181.81 </w:t>
            </w:r>
          </w:p>
        </w:tc>
        <w:tc>
          <w:tcPr>
            <w:tcW w:w="1321" w:type="dxa"/>
            <w:vAlign w:val="center"/>
          </w:tcPr>
          <w:p w14:paraId="5D50A6D4" w14:textId="2868BBED" w:rsidR="00E64C06" w:rsidRPr="00993E5F" w:rsidRDefault="00E64C06" w:rsidP="00E64C06">
            <w:pPr>
              <w:jc w:val="center"/>
              <w:rPr>
                <w:rFonts w:ascii="Verdana" w:hAnsi="Verdana"/>
                <w:bCs/>
                <w:sz w:val="16"/>
                <w:szCs w:val="16"/>
              </w:rPr>
            </w:pPr>
            <w:r>
              <w:rPr>
                <w:rFonts w:ascii="Calibri" w:hAnsi="Calibri" w:cs="Calibri"/>
                <w:color w:val="000000"/>
              </w:rPr>
              <w:t xml:space="preserve">$448,794.00 </w:t>
            </w:r>
          </w:p>
        </w:tc>
      </w:tr>
    </w:tbl>
    <w:bookmarkEnd w:id="7"/>
    <w:p w14:paraId="42588380" w14:textId="7F1081A5" w:rsidR="00742F7A" w:rsidRDefault="00E64C06">
      <w:pPr>
        <w:rPr>
          <w:rFonts w:ascii="Verdana" w:hAnsi="Verdana"/>
          <w:b/>
          <w:bCs/>
          <w:sz w:val="18"/>
          <w:szCs w:val="18"/>
        </w:rPr>
      </w:pPr>
      <w:r>
        <w:rPr>
          <w:rFonts w:ascii="Verdana" w:hAnsi="Verdana"/>
          <w:b/>
          <w:bCs/>
          <w:sz w:val="18"/>
          <w:szCs w:val="18"/>
        </w:rPr>
        <w:t xml:space="preserve">**Please note that that transition and technical assistance expenditure is calculated at the end of each year. Also based on the data from last year, reported in the previous table on page 8, 50% of our leadership related activities were related to transition and training and </w:t>
      </w:r>
      <w:proofErr w:type="gramStart"/>
      <w:r>
        <w:rPr>
          <w:rFonts w:ascii="Verdana" w:hAnsi="Verdana"/>
          <w:b/>
          <w:bCs/>
          <w:sz w:val="18"/>
          <w:szCs w:val="18"/>
        </w:rPr>
        <w:t>the  requirement</w:t>
      </w:r>
      <w:proofErr w:type="gramEnd"/>
      <w:r>
        <w:rPr>
          <w:rFonts w:ascii="Verdana" w:hAnsi="Verdana"/>
          <w:b/>
          <w:bCs/>
          <w:sz w:val="18"/>
          <w:szCs w:val="18"/>
        </w:rPr>
        <w:t xml:space="preserve"> is only 5%. </w:t>
      </w:r>
      <w:proofErr w:type="gramStart"/>
      <w:r>
        <w:rPr>
          <w:rFonts w:ascii="Verdana" w:hAnsi="Verdana"/>
          <w:b/>
          <w:bCs/>
          <w:sz w:val="18"/>
          <w:szCs w:val="18"/>
        </w:rPr>
        <w:t>Therefore</w:t>
      </w:r>
      <w:proofErr w:type="gramEnd"/>
      <w:r>
        <w:rPr>
          <w:rFonts w:ascii="Verdana" w:hAnsi="Verdana"/>
          <w:b/>
          <w:bCs/>
          <w:sz w:val="18"/>
          <w:szCs w:val="18"/>
        </w:rPr>
        <w:t xml:space="preserve"> I am confident that we will exceed that amount again this year.  </w:t>
      </w:r>
    </w:p>
    <w:p w14:paraId="58B98D81" w14:textId="77777777" w:rsidR="00AB4C76" w:rsidRDefault="00742F7A" w:rsidP="00677D31">
      <w:pPr>
        <w:pStyle w:val="Heading3"/>
        <w:rPr>
          <w:rFonts w:ascii="Verdana" w:hAnsi="Verdana"/>
        </w:rPr>
      </w:pPr>
      <w:bookmarkStart w:id="8" w:name="_Toc30492497"/>
      <w:r w:rsidRPr="2FC93A9C">
        <w:rPr>
          <w:rFonts w:ascii="Verdana" w:hAnsi="Verdana"/>
        </w:rPr>
        <w:t xml:space="preserve">Activities </w:t>
      </w:r>
      <w:r w:rsidR="002657F6" w:rsidRPr="2FC93A9C">
        <w:rPr>
          <w:rFonts w:ascii="Verdana" w:hAnsi="Verdana"/>
        </w:rPr>
        <w:t>Conducted</w:t>
      </w:r>
      <w:bookmarkEnd w:id="8"/>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1BE28996">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1BE28996">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02A4255F" w:rsidR="00D01FD8" w:rsidRPr="007F6B73" w:rsidRDefault="7F4B5EC6" w:rsidP="1BE28996">
            <w:pPr>
              <w:jc w:val="center"/>
              <w:rPr>
                <w:rFonts w:ascii="Verdana" w:hAnsi="Verdana"/>
                <w:color w:val="ED7D31" w:themeColor="accent2"/>
                <w:sz w:val="18"/>
                <w:szCs w:val="18"/>
              </w:rPr>
            </w:pPr>
            <w:r w:rsidRPr="1BE28996">
              <w:rPr>
                <w:rFonts w:ascii="Verdana" w:hAnsi="Verdana"/>
                <w:color w:val="ED7D31" w:themeColor="accent2"/>
                <w:sz w:val="18"/>
                <w:szCs w:val="18"/>
              </w:rPr>
              <w:t>No</w:t>
            </w:r>
          </w:p>
        </w:tc>
        <w:tc>
          <w:tcPr>
            <w:tcW w:w="558" w:type="pct"/>
          </w:tcPr>
          <w:p w14:paraId="1BC82C10" w14:textId="77777777" w:rsidR="00D01FD8" w:rsidRDefault="00D01FD8" w:rsidP="1BE28996">
            <w:pPr>
              <w:rPr>
                <w:rFonts w:ascii="Verdana" w:hAnsi="Verdana"/>
                <w:color w:val="ED7D31" w:themeColor="accent2"/>
                <w:sz w:val="18"/>
                <w:szCs w:val="18"/>
              </w:rPr>
            </w:pPr>
          </w:p>
        </w:tc>
        <w:tc>
          <w:tcPr>
            <w:tcW w:w="558" w:type="pct"/>
          </w:tcPr>
          <w:p w14:paraId="694F1CB4" w14:textId="77777777" w:rsidR="00D01FD8" w:rsidRDefault="00D01FD8" w:rsidP="1BE28996">
            <w:pPr>
              <w:rPr>
                <w:rFonts w:ascii="Verdana" w:hAnsi="Verdana"/>
                <w:color w:val="ED7D31" w:themeColor="accent2"/>
                <w:sz w:val="18"/>
                <w:szCs w:val="18"/>
              </w:rPr>
            </w:pPr>
          </w:p>
        </w:tc>
        <w:tc>
          <w:tcPr>
            <w:tcW w:w="558" w:type="pct"/>
          </w:tcPr>
          <w:p w14:paraId="1B0D1CC1" w14:textId="77777777" w:rsidR="00D01FD8" w:rsidRDefault="00D01FD8" w:rsidP="1BE28996">
            <w:pPr>
              <w:rPr>
                <w:rFonts w:ascii="Verdana" w:hAnsi="Verdana"/>
                <w:color w:val="ED7D31" w:themeColor="accent2"/>
                <w:sz w:val="18"/>
                <w:szCs w:val="18"/>
              </w:rPr>
            </w:pPr>
          </w:p>
        </w:tc>
        <w:tc>
          <w:tcPr>
            <w:tcW w:w="558" w:type="pct"/>
          </w:tcPr>
          <w:p w14:paraId="6114D926" w14:textId="77777777" w:rsidR="00D01FD8" w:rsidRDefault="00D01FD8" w:rsidP="1BE28996">
            <w:pPr>
              <w:rPr>
                <w:rFonts w:ascii="Verdana" w:hAnsi="Verdana"/>
                <w:color w:val="ED7D31" w:themeColor="accent2"/>
                <w:sz w:val="18"/>
                <w:szCs w:val="18"/>
              </w:rPr>
            </w:pPr>
          </w:p>
        </w:tc>
        <w:tc>
          <w:tcPr>
            <w:tcW w:w="558" w:type="pct"/>
          </w:tcPr>
          <w:p w14:paraId="77DB7A1E" w14:textId="77777777" w:rsidR="00D01FD8" w:rsidRDefault="00D01FD8" w:rsidP="1BE28996">
            <w:pPr>
              <w:rPr>
                <w:rFonts w:ascii="Verdana" w:hAnsi="Verdana"/>
                <w:color w:val="ED7D31" w:themeColor="accent2"/>
                <w:sz w:val="18"/>
                <w:szCs w:val="18"/>
              </w:rPr>
            </w:pPr>
          </w:p>
        </w:tc>
        <w:tc>
          <w:tcPr>
            <w:tcW w:w="559" w:type="pct"/>
          </w:tcPr>
          <w:p w14:paraId="39E8BFA5" w14:textId="77777777" w:rsidR="00D01FD8" w:rsidRDefault="00D01FD8" w:rsidP="1BE28996">
            <w:pPr>
              <w:rPr>
                <w:rFonts w:ascii="Verdana" w:hAnsi="Verdana"/>
                <w:color w:val="ED7D31" w:themeColor="accent2"/>
                <w:sz w:val="18"/>
                <w:szCs w:val="18"/>
              </w:rPr>
            </w:pPr>
          </w:p>
        </w:tc>
        <w:tc>
          <w:tcPr>
            <w:tcW w:w="446" w:type="pct"/>
          </w:tcPr>
          <w:p w14:paraId="310CE267" w14:textId="77777777" w:rsidR="00D01FD8" w:rsidRDefault="00D01FD8" w:rsidP="1BE28996">
            <w:pPr>
              <w:rPr>
                <w:rFonts w:ascii="Verdana" w:hAnsi="Verdana"/>
                <w:color w:val="ED7D31" w:themeColor="accent2"/>
                <w:sz w:val="18"/>
                <w:szCs w:val="18"/>
              </w:rPr>
            </w:pPr>
          </w:p>
        </w:tc>
      </w:tr>
      <w:tr w:rsidR="00FA1D47" w14:paraId="58E47009" w14:textId="77777777" w:rsidTr="1BE28996">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lastRenderedPageBreak/>
              <w:t xml:space="preserve">State Financing-Other that Directly Provides AT </w:t>
            </w:r>
          </w:p>
        </w:tc>
        <w:tc>
          <w:tcPr>
            <w:tcW w:w="578" w:type="pct"/>
          </w:tcPr>
          <w:p w14:paraId="31FD165B" w14:textId="20B31239" w:rsidR="00EA3BEA" w:rsidRPr="007F6B73" w:rsidRDefault="1CA23168" w:rsidP="1BE28996">
            <w:pPr>
              <w:jc w:val="center"/>
              <w:rPr>
                <w:rFonts w:ascii="Verdana" w:hAnsi="Verdana"/>
                <w:color w:val="ED7D31" w:themeColor="accent2"/>
                <w:sz w:val="18"/>
                <w:szCs w:val="18"/>
              </w:rPr>
            </w:pPr>
            <w:r w:rsidRPr="1BE28996">
              <w:rPr>
                <w:rFonts w:ascii="Verdana" w:hAnsi="Verdana"/>
                <w:color w:val="ED7D31" w:themeColor="accent2"/>
                <w:sz w:val="18"/>
                <w:szCs w:val="18"/>
              </w:rPr>
              <w:t>No</w:t>
            </w:r>
          </w:p>
        </w:tc>
        <w:tc>
          <w:tcPr>
            <w:tcW w:w="558" w:type="pct"/>
          </w:tcPr>
          <w:p w14:paraId="554F6B9C" w14:textId="77777777" w:rsidR="00EA3BEA" w:rsidRPr="006E5814" w:rsidRDefault="00EA3BEA" w:rsidP="1BE28996">
            <w:pPr>
              <w:rPr>
                <w:rFonts w:ascii="Verdana" w:hAnsi="Verdana"/>
                <w:color w:val="ED7D31" w:themeColor="accent2"/>
                <w:sz w:val="18"/>
                <w:szCs w:val="18"/>
              </w:rPr>
            </w:pPr>
          </w:p>
        </w:tc>
        <w:tc>
          <w:tcPr>
            <w:tcW w:w="558" w:type="pct"/>
          </w:tcPr>
          <w:p w14:paraId="62E0359B" w14:textId="77777777" w:rsidR="00EA3BEA" w:rsidRPr="006E5814" w:rsidRDefault="00EA3BEA" w:rsidP="1BE28996">
            <w:pPr>
              <w:rPr>
                <w:rFonts w:ascii="Verdana" w:hAnsi="Verdana"/>
                <w:color w:val="ED7D31" w:themeColor="accent2"/>
                <w:sz w:val="18"/>
                <w:szCs w:val="18"/>
              </w:rPr>
            </w:pPr>
          </w:p>
        </w:tc>
        <w:tc>
          <w:tcPr>
            <w:tcW w:w="558" w:type="pct"/>
          </w:tcPr>
          <w:p w14:paraId="4E7577C4" w14:textId="77777777" w:rsidR="00EA3BEA" w:rsidRPr="006E5814" w:rsidRDefault="00EA3BEA" w:rsidP="1BE28996">
            <w:pPr>
              <w:rPr>
                <w:rFonts w:ascii="Verdana" w:hAnsi="Verdana"/>
                <w:color w:val="ED7D31" w:themeColor="accent2"/>
                <w:sz w:val="18"/>
                <w:szCs w:val="18"/>
              </w:rPr>
            </w:pPr>
          </w:p>
        </w:tc>
        <w:tc>
          <w:tcPr>
            <w:tcW w:w="558" w:type="pct"/>
          </w:tcPr>
          <w:p w14:paraId="0B8068BB" w14:textId="77777777" w:rsidR="00EA3BEA" w:rsidRPr="006E5814" w:rsidRDefault="00EA3BEA" w:rsidP="1BE28996">
            <w:pPr>
              <w:rPr>
                <w:rFonts w:ascii="Verdana" w:hAnsi="Verdana"/>
                <w:color w:val="ED7D31" w:themeColor="accent2"/>
                <w:sz w:val="18"/>
                <w:szCs w:val="18"/>
              </w:rPr>
            </w:pPr>
          </w:p>
        </w:tc>
        <w:tc>
          <w:tcPr>
            <w:tcW w:w="558" w:type="pct"/>
          </w:tcPr>
          <w:p w14:paraId="583E8F32" w14:textId="77777777" w:rsidR="00EA3BEA" w:rsidRPr="006E5814" w:rsidRDefault="00EA3BEA" w:rsidP="1BE28996">
            <w:pPr>
              <w:rPr>
                <w:rFonts w:ascii="Verdana" w:hAnsi="Verdana"/>
                <w:color w:val="ED7D31" w:themeColor="accent2"/>
                <w:sz w:val="18"/>
                <w:szCs w:val="18"/>
              </w:rPr>
            </w:pPr>
          </w:p>
        </w:tc>
        <w:tc>
          <w:tcPr>
            <w:tcW w:w="559" w:type="pct"/>
          </w:tcPr>
          <w:p w14:paraId="73085305" w14:textId="77777777" w:rsidR="00EA3BEA" w:rsidRPr="006E5814" w:rsidRDefault="00EA3BEA" w:rsidP="1BE28996">
            <w:pPr>
              <w:rPr>
                <w:rFonts w:ascii="Verdana" w:hAnsi="Verdana"/>
                <w:color w:val="ED7D31" w:themeColor="accent2"/>
                <w:sz w:val="18"/>
                <w:szCs w:val="18"/>
              </w:rPr>
            </w:pPr>
          </w:p>
        </w:tc>
        <w:tc>
          <w:tcPr>
            <w:tcW w:w="446" w:type="pct"/>
          </w:tcPr>
          <w:p w14:paraId="2165C933" w14:textId="77777777" w:rsidR="00EA3BEA" w:rsidRPr="006E5814" w:rsidRDefault="00EA3BEA" w:rsidP="1BE28996">
            <w:pPr>
              <w:rPr>
                <w:rFonts w:ascii="Verdana" w:hAnsi="Verdana"/>
                <w:color w:val="ED7D31" w:themeColor="accent2"/>
                <w:sz w:val="18"/>
                <w:szCs w:val="18"/>
              </w:rPr>
            </w:pPr>
          </w:p>
        </w:tc>
      </w:tr>
      <w:tr w:rsidR="00FA1D47" w14:paraId="3385F5B7" w14:textId="77777777" w:rsidTr="1BE28996">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2AB8379E" w:rsidR="00EA3BEA" w:rsidRPr="007F6B73" w:rsidRDefault="7BD91857" w:rsidP="1BE28996">
            <w:pPr>
              <w:jc w:val="center"/>
              <w:rPr>
                <w:rFonts w:ascii="Verdana" w:hAnsi="Verdana"/>
                <w:color w:val="ED7D31" w:themeColor="accent2"/>
                <w:sz w:val="18"/>
                <w:szCs w:val="18"/>
              </w:rPr>
            </w:pPr>
            <w:r w:rsidRPr="1BE28996">
              <w:rPr>
                <w:rFonts w:ascii="Verdana" w:hAnsi="Verdana"/>
                <w:color w:val="ED7D31" w:themeColor="accent2"/>
                <w:sz w:val="18"/>
                <w:szCs w:val="18"/>
              </w:rPr>
              <w:t>Yes</w:t>
            </w:r>
          </w:p>
        </w:tc>
        <w:tc>
          <w:tcPr>
            <w:tcW w:w="558" w:type="pct"/>
          </w:tcPr>
          <w:p w14:paraId="74D6681F" w14:textId="363789AD" w:rsidR="00EA3BEA" w:rsidRPr="006E5814" w:rsidRDefault="0A57E674" w:rsidP="1BE28996">
            <w:pPr>
              <w:rPr>
                <w:rFonts w:ascii="Verdana" w:hAnsi="Verdana"/>
                <w:color w:val="ED7D31" w:themeColor="accent2"/>
                <w:sz w:val="18"/>
                <w:szCs w:val="18"/>
              </w:rPr>
            </w:pPr>
            <w:r w:rsidRPr="1BE28996">
              <w:rPr>
                <w:rFonts w:ascii="Verdana" w:hAnsi="Verdana"/>
                <w:color w:val="ED7D31" w:themeColor="accent2"/>
                <w:sz w:val="18"/>
                <w:szCs w:val="18"/>
              </w:rPr>
              <w:t>Yes</w:t>
            </w:r>
          </w:p>
        </w:tc>
        <w:tc>
          <w:tcPr>
            <w:tcW w:w="558" w:type="pct"/>
          </w:tcPr>
          <w:p w14:paraId="6065533D" w14:textId="77777777" w:rsidR="00EA3BEA" w:rsidRPr="006E5814" w:rsidRDefault="00EA3BEA" w:rsidP="1BE28996">
            <w:pPr>
              <w:rPr>
                <w:rFonts w:ascii="Verdana" w:hAnsi="Verdana"/>
                <w:color w:val="ED7D31" w:themeColor="accent2"/>
                <w:sz w:val="18"/>
                <w:szCs w:val="18"/>
              </w:rPr>
            </w:pPr>
          </w:p>
        </w:tc>
        <w:tc>
          <w:tcPr>
            <w:tcW w:w="558" w:type="pct"/>
          </w:tcPr>
          <w:p w14:paraId="2A372D3E" w14:textId="77777777" w:rsidR="00EA3BEA" w:rsidRPr="006E5814" w:rsidRDefault="00EA3BEA" w:rsidP="1BE28996">
            <w:pPr>
              <w:rPr>
                <w:rFonts w:ascii="Verdana" w:hAnsi="Verdana"/>
                <w:color w:val="ED7D31" w:themeColor="accent2"/>
                <w:sz w:val="18"/>
                <w:szCs w:val="18"/>
              </w:rPr>
            </w:pPr>
          </w:p>
        </w:tc>
        <w:tc>
          <w:tcPr>
            <w:tcW w:w="558" w:type="pct"/>
          </w:tcPr>
          <w:p w14:paraId="21CF7473" w14:textId="24D34F4B" w:rsidR="00EA3BEA" w:rsidRPr="006E5814" w:rsidRDefault="0A57E674" w:rsidP="1BE28996">
            <w:pPr>
              <w:rPr>
                <w:rFonts w:ascii="Verdana" w:hAnsi="Verdana"/>
                <w:color w:val="ED7D31" w:themeColor="accent2"/>
                <w:sz w:val="18"/>
                <w:szCs w:val="18"/>
              </w:rPr>
            </w:pPr>
            <w:r w:rsidRPr="1BE28996">
              <w:rPr>
                <w:rFonts w:ascii="Verdana" w:hAnsi="Verdana"/>
                <w:color w:val="ED7D31" w:themeColor="accent2"/>
                <w:sz w:val="18"/>
                <w:szCs w:val="18"/>
              </w:rPr>
              <w:t>Yes</w:t>
            </w:r>
            <w:r w:rsidR="412F1612" w:rsidRPr="1BE28996">
              <w:rPr>
                <w:rFonts w:ascii="Verdana" w:hAnsi="Verdana"/>
                <w:color w:val="ED7D31" w:themeColor="accent2"/>
                <w:sz w:val="18"/>
                <w:szCs w:val="18"/>
              </w:rPr>
              <w:t xml:space="preserve"> </w:t>
            </w:r>
          </w:p>
        </w:tc>
        <w:tc>
          <w:tcPr>
            <w:tcW w:w="558" w:type="pct"/>
          </w:tcPr>
          <w:p w14:paraId="2EB319D9" w14:textId="77777777" w:rsidR="00EA3BEA" w:rsidRPr="006E5814" w:rsidRDefault="00EA3BEA" w:rsidP="1BE28996">
            <w:pPr>
              <w:rPr>
                <w:rFonts w:ascii="Verdana" w:hAnsi="Verdana"/>
                <w:color w:val="ED7D31" w:themeColor="accent2"/>
                <w:sz w:val="18"/>
                <w:szCs w:val="18"/>
              </w:rPr>
            </w:pPr>
          </w:p>
        </w:tc>
        <w:tc>
          <w:tcPr>
            <w:tcW w:w="559" w:type="pct"/>
          </w:tcPr>
          <w:p w14:paraId="27F36AE8" w14:textId="77777777" w:rsidR="00EA3BEA" w:rsidRPr="006E5814" w:rsidRDefault="00EA3BEA" w:rsidP="1BE28996">
            <w:pPr>
              <w:rPr>
                <w:rFonts w:ascii="Verdana" w:hAnsi="Verdana"/>
                <w:color w:val="ED7D31" w:themeColor="accent2"/>
                <w:sz w:val="18"/>
                <w:szCs w:val="18"/>
              </w:rPr>
            </w:pPr>
          </w:p>
        </w:tc>
        <w:tc>
          <w:tcPr>
            <w:tcW w:w="446" w:type="pct"/>
          </w:tcPr>
          <w:p w14:paraId="40590E4A" w14:textId="5E02B349" w:rsidR="00EA3BEA" w:rsidRPr="006E5814" w:rsidRDefault="538015A6" w:rsidP="1BE28996">
            <w:pPr>
              <w:rPr>
                <w:rFonts w:ascii="Verdana" w:hAnsi="Verdana"/>
                <w:color w:val="ED7D31" w:themeColor="accent2"/>
                <w:sz w:val="18"/>
                <w:szCs w:val="18"/>
              </w:rPr>
            </w:pPr>
            <w:r w:rsidRPr="1BE28996">
              <w:rPr>
                <w:rFonts w:ascii="Verdana" w:hAnsi="Verdana"/>
                <w:color w:val="ED7D31" w:themeColor="accent2"/>
                <w:sz w:val="18"/>
                <w:szCs w:val="18"/>
              </w:rPr>
              <w:t>No</w:t>
            </w:r>
          </w:p>
        </w:tc>
      </w:tr>
      <w:tr w:rsidR="00FA1D47" w14:paraId="314DBB53" w14:textId="77777777" w:rsidTr="1BE28996">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660B3C04" w:rsidR="00EA3BEA" w:rsidRPr="007F6B73" w:rsidRDefault="1200B77B" w:rsidP="1BE28996">
            <w:pPr>
              <w:jc w:val="center"/>
              <w:rPr>
                <w:rFonts w:ascii="Verdana" w:hAnsi="Verdana"/>
                <w:color w:val="ED7D31" w:themeColor="accent2"/>
                <w:sz w:val="18"/>
                <w:szCs w:val="18"/>
              </w:rPr>
            </w:pPr>
            <w:r w:rsidRPr="1BE28996">
              <w:rPr>
                <w:rFonts w:ascii="Verdana" w:hAnsi="Verdana"/>
                <w:color w:val="ED7D31" w:themeColor="accent2"/>
                <w:sz w:val="18"/>
                <w:szCs w:val="18"/>
              </w:rPr>
              <w:t>No</w:t>
            </w:r>
          </w:p>
        </w:tc>
        <w:tc>
          <w:tcPr>
            <w:tcW w:w="558" w:type="pct"/>
          </w:tcPr>
          <w:p w14:paraId="56DBC72F" w14:textId="77777777" w:rsidR="00EA3BEA" w:rsidRPr="0013018C" w:rsidRDefault="00EA3BEA" w:rsidP="1BE28996">
            <w:pPr>
              <w:rPr>
                <w:rFonts w:ascii="Verdana" w:hAnsi="Verdana"/>
                <w:color w:val="ED7D31" w:themeColor="accent2"/>
                <w:sz w:val="18"/>
                <w:szCs w:val="18"/>
              </w:rPr>
            </w:pPr>
          </w:p>
        </w:tc>
        <w:tc>
          <w:tcPr>
            <w:tcW w:w="558" w:type="pct"/>
          </w:tcPr>
          <w:p w14:paraId="487541F9" w14:textId="77777777" w:rsidR="00EA3BEA" w:rsidRPr="0013018C" w:rsidRDefault="00EA3BEA" w:rsidP="1BE28996">
            <w:pPr>
              <w:rPr>
                <w:rFonts w:ascii="Verdana" w:hAnsi="Verdana"/>
                <w:color w:val="ED7D31" w:themeColor="accent2"/>
                <w:sz w:val="18"/>
                <w:szCs w:val="18"/>
              </w:rPr>
            </w:pPr>
          </w:p>
        </w:tc>
        <w:tc>
          <w:tcPr>
            <w:tcW w:w="558" w:type="pct"/>
          </w:tcPr>
          <w:p w14:paraId="5570B683" w14:textId="77777777" w:rsidR="00EA3BEA" w:rsidRPr="0013018C" w:rsidRDefault="00EA3BEA" w:rsidP="1BE28996">
            <w:pPr>
              <w:rPr>
                <w:rFonts w:ascii="Verdana" w:hAnsi="Verdana"/>
                <w:color w:val="ED7D31" w:themeColor="accent2"/>
                <w:sz w:val="18"/>
                <w:szCs w:val="18"/>
              </w:rPr>
            </w:pPr>
          </w:p>
        </w:tc>
        <w:tc>
          <w:tcPr>
            <w:tcW w:w="558" w:type="pct"/>
          </w:tcPr>
          <w:p w14:paraId="60169D40" w14:textId="77777777" w:rsidR="00EA3BEA" w:rsidRPr="0013018C" w:rsidRDefault="00EA3BEA" w:rsidP="1BE28996">
            <w:pPr>
              <w:rPr>
                <w:rFonts w:ascii="Verdana" w:hAnsi="Verdana"/>
                <w:color w:val="ED7D31" w:themeColor="accent2"/>
                <w:sz w:val="18"/>
                <w:szCs w:val="18"/>
              </w:rPr>
            </w:pPr>
          </w:p>
        </w:tc>
        <w:tc>
          <w:tcPr>
            <w:tcW w:w="558" w:type="pct"/>
          </w:tcPr>
          <w:p w14:paraId="5E9B7C09" w14:textId="77777777" w:rsidR="00EA3BEA" w:rsidRPr="0013018C" w:rsidRDefault="00EA3BEA" w:rsidP="1BE28996">
            <w:pPr>
              <w:rPr>
                <w:rFonts w:ascii="Verdana" w:hAnsi="Verdana"/>
                <w:color w:val="ED7D31" w:themeColor="accent2"/>
                <w:sz w:val="18"/>
                <w:szCs w:val="18"/>
              </w:rPr>
            </w:pPr>
          </w:p>
        </w:tc>
        <w:tc>
          <w:tcPr>
            <w:tcW w:w="559" w:type="pct"/>
          </w:tcPr>
          <w:p w14:paraId="0DF252AB" w14:textId="77777777" w:rsidR="00EA3BEA" w:rsidRPr="0013018C" w:rsidRDefault="00EA3BEA" w:rsidP="1BE28996">
            <w:pPr>
              <w:rPr>
                <w:rFonts w:ascii="Verdana" w:hAnsi="Verdana"/>
                <w:color w:val="ED7D31" w:themeColor="accent2"/>
                <w:sz w:val="18"/>
                <w:szCs w:val="18"/>
              </w:rPr>
            </w:pPr>
          </w:p>
        </w:tc>
        <w:tc>
          <w:tcPr>
            <w:tcW w:w="446" w:type="pct"/>
          </w:tcPr>
          <w:p w14:paraId="245A2517" w14:textId="77777777" w:rsidR="00EA3BEA" w:rsidRPr="0013018C" w:rsidRDefault="00EA3BEA" w:rsidP="1BE28996">
            <w:pPr>
              <w:rPr>
                <w:rFonts w:ascii="Verdana" w:hAnsi="Verdana"/>
                <w:color w:val="ED7D31" w:themeColor="accent2"/>
                <w:sz w:val="18"/>
                <w:szCs w:val="18"/>
              </w:rPr>
            </w:pPr>
          </w:p>
        </w:tc>
      </w:tr>
      <w:tr w:rsidR="00FA1D47" w14:paraId="37360660" w14:textId="77777777" w:rsidTr="1BE28996">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6867D851" w:rsidR="00EA3BEA" w:rsidRPr="007F6B73" w:rsidRDefault="12446ABB" w:rsidP="1BE28996">
            <w:pPr>
              <w:spacing w:line="259" w:lineRule="auto"/>
              <w:jc w:val="center"/>
              <w:rPr>
                <w:rFonts w:ascii="Verdana" w:hAnsi="Verdana"/>
                <w:color w:val="ED7D31" w:themeColor="accent2"/>
                <w:sz w:val="18"/>
                <w:szCs w:val="18"/>
              </w:rPr>
            </w:pPr>
            <w:r w:rsidRPr="1BE28996">
              <w:rPr>
                <w:rFonts w:ascii="Verdana" w:hAnsi="Verdana"/>
                <w:color w:val="ED7D31" w:themeColor="accent2"/>
                <w:sz w:val="18"/>
                <w:szCs w:val="18"/>
              </w:rPr>
              <w:t>Yes</w:t>
            </w:r>
          </w:p>
        </w:tc>
        <w:tc>
          <w:tcPr>
            <w:tcW w:w="558" w:type="pct"/>
          </w:tcPr>
          <w:p w14:paraId="7E432881" w14:textId="77777777" w:rsidR="00EA3BEA" w:rsidRPr="0013018C" w:rsidRDefault="00EA3BEA" w:rsidP="1BE28996">
            <w:pPr>
              <w:rPr>
                <w:rFonts w:ascii="Verdana" w:hAnsi="Verdana"/>
                <w:color w:val="ED7D31" w:themeColor="accent2"/>
                <w:sz w:val="18"/>
                <w:szCs w:val="18"/>
              </w:rPr>
            </w:pPr>
          </w:p>
        </w:tc>
        <w:tc>
          <w:tcPr>
            <w:tcW w:w="558" w:type="pct"/>
          </w:tcPr>
          <w:p w14:paraId="7175DA4A" w14:textId="77777777" w:rsidR="00EA3BEA" w:rsidRPr="0013018C" w:rsidRDefault="00EA3BEA" w:rsidP="1BE28996">
            <w:pPr>
              <w:rPr>
                <w:rFonts w:ascii="Verdana" w:hAnsi="Verdana"/>
                <w:color w:val="ED7D31" w:themeColor="accent2"/>
                <w:sz w:val="18"/>
                <w:szCs w:val="18"/>
              </w:rPr>
            </w:pPr>
          </w:p>
        </w:tc>
        <w:tc>
          <w:tcPr>
            <w:tcW w:w="558" w:type="pct"/>
          </w:tcPr>
          <w:p w14:paraId="51444BC8" w14:textId="565C2174" w:rsidR="00EA3BEA" w:rsidRPr="0013018C" w:rsidRDefault="0019EDC3" w:rsidP="1BE28996">
            <w:pPr>
              <w:rPr>
                <w:rFonts w:ascii="Verdana" w:hAnsi="Verdana"/>
                <w:color w:val="ED7D31" w:themeColor="accent2"/>
                <w:sz w:val="18"/>
                <w:szCs w:val="18"/>
              </w:rPr>
            </w:pPr>
            <w:r w:rsidRPr="1BE28996">
              <w:rPr>
                <w:rFonts w:ascii="Verdana" w:hAnsi="Verdana"/>
                <w:color w:val="ED7D31" w:themeColor="accent2"/>
                <w:sz w:val="18"/>
                <w:szCs w:val="18"/>
              </w:rPr>
              <w:t>Yes</w:t>
            </w:r>
          </w:p>
        </w:tc>
        <w:tc>
          <w:tcPr>
            <w:tcW w:w="558" w:type="pct"/>
          </w:tcPr>
          <w:p w14:paraId="441C1E15" w14:textId="77777777" w:rsidR="00EA3BEA" w:rsidRPr="0013018C" w:rsidRDefault="00EA3BEA" w:rsidP="1BE28996">
            <w:pPr>
              <w:rPr>
                <w:rFonts w:ascii="Verdana" w:hAnsi="Verdana"/>
                <w:color w:val="ED7D31" w:themeColor="accent2"/>
                <w:sz w:val="18"/>
                <w:szCs w:val="18"/>
              </w:rPr>
            </w:pPr>
          </w:p>
        </w:tc>
        <w:tc>
          <w:tcPr>
            <w:tcW w:w="558" w:type="pct"/>
          </w:tcPr>
          <w:p w14:paraId="05BAF116" w14:textId="77777777" w:rsidR="00EA3BEA" w:rsidRPr="0013018C" w:rsidRDefault="00EA3BEA" w:rsidP="1BE28996">
            <w:pPr>
              <w:rPr>
                <w:rFonts w:ascii="Verdana" w:hAnsi="Verdana"/>
                <w:color w:val="ED7D31" w:themeColor="accent2"/>
                <w:sz w:val="18"/>
                <w:szCs w:val="18"/>
              </w:rPr>
            </w:pPr>
          </w:p>
        </w:tc>
        <w:tc>
          <w:tcPr>
            <w:tcW w:w="559" w:type="pct"/>
          </w:tcPr>
          <w:p w14:paraId="6FBF8A38" w14:textId="5998578B" w:rsidR="00EA3BEA" w:rsidRPr="0013018C" w:rsidRDefault="0019EDC3" w:rsidP="1BE28996">
            <w:pPr>
              <w:rPr>
                <w:rFonts w:ascii="Verdana" w:hAnsi="Verdana"/>
                <w:color w:val="ED7D31" w:themeColor="accent2"/>
                <w:sz w:val="18"/>
                <w:szCs w:val="18"/>
              </w:rPr>
            </w:pPr>
            <w:r w:rsidRPr="1BE28996">
              <w:rPr>
                <w:rFonts w:ascii="Verdana" w:hAnsi="Verdana"/>
                <w:color w:val="ED7D31" w:themeColor="accent2"/>
                <w:sz w:val="18"/>
                <w:szCs w:val="18"/>
              </w:rPr>
              <w:t>Yes</w:t>
            </w:r>
          </w:p>
        </w:tc>
        <w:tc>
          <w:tcPr>
            <w:tcW w:w="446" w:type="pct"/>
          </w:tcPr>
          <w:p w14:paraId="22266D26" w14:textId="4770D91B" w:rsidR="00EA3BEA" w:rsidRPr="0013018C" w:rsidRDefault="6B497FD7" w:rsidP="1BE28996">
            <w:pPr>
              <w:rPr>
                <w:rFonts w:ascii="Verdana" w:hAnsi="Verdana"/>
                <w:color w:val="ED7D31" w:themeColor="accent2"/>
                <w:sz w:val="18"/>
                <w:szCs w:val="18"/>
              </w:rPr>
            </w:pPr>
            <w:proofErr w:type="gramStart"/>
            <w:r w:rsidRPr="1BE28996">
              <w:rPr>
                <w:rFonts w:ascii="Verdana" w:hAnsi="Verdana"/>
                <w:color w:val="ED7D31" w:themeColor="accent2"/>
                <w:sz w:val="18"/>
                <w:szCs w:val="18"/>
              </w:rPr>
              <w:t>Yes</w:t>
            </w:r>
            <w:proofErr w:type="gramEnd"/>
            <w:r w:rsidRPr="1BE28996">
              <w:rPr>
                <w:rFonts w:ascii="Verdana" w:hAnsi="Verdana"/>
                <w:color w:val="ED7D31" w:themeColor="accent2"/>
                <w:sz w:val="18"/>
                <w:szCs w:val="18"/>
              </w:rPr>
              <w:t xml:space="preserve"> for </w:t>
            </w:r>
            <w:r w:rsidR="39F9DA6B" w:rsidRPr="1BE28996">
              <w:rPr>
                <w:rFonts w:ascii="Verdana" w:hAnsi="Verdana"/>
                <w:color w:val="ED7D31" w:themeColor="accent2"/>
                <w:sz w:val="18"/>
                <w:szCs w:val="18"/>
              </w:rPr>
              <w:t>reassign</w:t>
            </w:r>
          </w:p>
        </w:tc>
      </w:tr>
      <w:tr w:rsidR="00FA1D47" w14:paraId="06F6BDF1" w14:textId="77777777" w:rsidTr="1BE28996">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4565D567" w:rsidR="00EA3BEA" w:rsidRPr="007F6B73" w:rsidRDefault="4B3C25BF" w:rsidP="1BE28996">
            <w:pPr>
              <w:spacing w:line="259" w:lineRule="auto"/>
              <w:jc w:val="center"/>
              <w:rPr>
                <w:rFonts w:ascii="Verdana" w:hAnsi="Verdana"/>
                <w:color w:val="ED7D31" w:themeColor="accent2"/>
                <w:sz w:val="18"/>
                <w:szCs w:val="18"/>
              </w:rPr>
            </w:pPr>
            <w:r w:rsidRPr="1BE28996">
              <w:rPr>
                <w:rFonts w:ascii="Verdana" w:hAnsi="Verdana"/>
                <w:color w:val="ED7D31" w:themeColor="accent2"/>
                <w:sz w:val="18"/>
                <w:szCs w:val="18"/>
              </w:rPr>
              <w:t>Yes</w:t>
            </w:r>
          </w:p>
        </w:tc>
        <w:tc>
          <w:tcPr>
            <w:tcW w:w="558" w:type="pct"/>
          </w:tcPr>
          <w:p w14:paraId="726D48E7" w14:textId="77777777" w:rsidR="00EA3BEA" w:rsidRPr="0013018C" w:rsidRDefault="00EA3BEA" w:rsidP="1BE28996">
            <w:pPr>
              <w:rPr>
                <w:rFonts w:ascii="Verdana" w:hAnsi="Verdana"/>
                <w:color w:val="ED7D31" w:themeColor="accent2"/>
                <w:sz w:val="18"/>
                <w:szCs w:val="18"/>
              </w:rPr>
            </w:pPr>
          </w:p>
        </w:tc>
        <w:tc>
          <w:tcPr>
            <w:tcW w:w="558" w:type="pct"/>
          </w:tcPr>
          <w:p w14:paraId="6592BB54" w14:textId="77777777" w:rsidR="00EA3BEA" w:rsidRPr="0013018C" w:rsidRDefault="00EA3BEA" w:rsidP="1BE28996">
            <w:pPr>
              <w:rPr>
                <w:rFonts w:ascii="Verdana" w:hAnsi="Verdana"/>
                <w:color w:val="ED7D31" w:themeColor="accent2"/>
                <w:sz w:val="18"/>
                <w:szCs w:val="18"/>
              </w:rPr>
            </w:pPr>
          </w:p>
        </w:tc>
        <w:tc>
          <w:tcPr>
            <w:tcW w:w="558" w:type="pct"/>
          </w:tcPr>
          <w:p w14:paraId="492977A2" w14:textId="339D3AC4" w:rsidR="00EA3BEA" w:rsidRPr="0013018C" w:rsidRDefault="4FDBE651" w:rsidP="1BE28996">
            <w:pPr>
              <w:rPr>
                <w:rFonts w:ascii="Verdana" w:hAnsi="Verdana"/>
                <w:color w:val="ED7D31" w:themeColor="accent2"/>
                <w:sz w:val="18"/>
                <w:szCs w:val="18"/>
              </w:rPr>
            </w:pPr>
            <w:r w:rsidRPr="1BE28996">
              <w:rPr>
                <w:rFonts w:ascii="Verdana" w:hAnsi="Verdana"/>
                <w:color w:val="ED7D31" w:themeColor="accent2"/>
                <w:sz w:val="18"/>
                <w:szCs w:val="18"/>
              </w:rPr>
              <w:t>Yes</w:t>
            </w:r>
          </w:p>
        </w:tc>
        <w:tc>
          <w:tcPr>
            <w:tcW w:w="558" w:type="pct"/>
          </w:tcPr>
          <w:p w14:paraId="56DF4DD4" w14:textId="77777777" w:rsidR="00EA3BEA" w:rsidRPr="0013018C" w:rsidRDefault="00EA3BEA" w:rsidP="1BE28996">
            <w:pPr>
              <w:rPr>
                <w:rFonts w:ascii="Verdana" w:hAnsi="Verdana"/>
                <w:color w:val="ED7D31" w:themeColor="accent2"/>
                <w:sz w:val="18"/>
                <w:szCs w:val="18"/>
              </w:rPr>
            </w:pPr>
          </w:p>
        </w:tc>
        <w:tc>
          <w:tcPr>
            <w:tcW w:w="558" w:type="pct"/>
          </w:tcPr>
          <w:p w14:paraId="4FB99EE6" w14:textId="77777777" w:rsidR="00EA3BEA" w:rsidRPr="0013018C" w:rsidRDefault="00EA3BEA" w:rsidP="1BE28996">
            <w:pPr>
              <w:rPr>
                <w:rFonts w:ascii="Verdana" w:hAnsi="Verdana"/>
                <w:color w:val="ED7D31" w:themeColor="accent2"/>
                <w:sz w:val="18"/>
                <w:szCs w:val="18"/>
              </w:rPr>
            </w:pPr>
          </w:p>
        </w:tc>
        <w:tc>
          <w:tcPr>
            <w:tcW w:w="559" w:type="pct"/>
          </w:tcPr>
          <w:p w14:paraId="1F11B213" w14:textId="00EEE1BD" w:rsidR="00EA3BEA" w:rsidRPr="0013018C" w:rsidRDefault="4FDBE651" w:rsidP="1BE28996">
            <w:pPr>
              <w:rPr>
                <w:rFonts w:ascii="Verdana" w:hAnsi="Verdana"/>
                <w:color w:val="ED7D31" w:themeColor="accent2"/>
                <w:sz w:val="18"/>
                <w:szCs w:val="18"/>
              </w:rPr>
            </w:pPr>
            <w:r w:rsidRPr="1BE28996">
              <w:rPr>
                <w:rFonts w:ascii="Verdana" w:hAnsi="Verdana"/>
                <w:color w:val="ED7D31" w:themeColor="accent2"/>
                <w:sz w:val="18"/>
                <w:szCs w:val="18"/>
              </w:rPr>
              <w:t>Yes</w:t>
            </w:r>
          </w:p>
        </w:tc>
        <w:tc>
          <w:tcPr>
            <w:tcW w:w="446" w:type="pct"/>
          </w:tcPr>
          <w:p w14:paraId="04E9588D" w14:textId="7F7AF5E0" w:rsidR="00EA3BEA" w:rsidRPr="0013018C" w:rsidRDefault="4FDBE651" w:rsidP="1BE28996">
            <w:pPr>
              <w:rPr>
                <w:rFonts w:ascii="Verdana" w:hAnsi="Verdana"/>
                <w:color w:val="ED7D31" w:themeColor="accent2"/>
                <w:sz w:val="18"/>
                <w:szCs w:val="18"/>
              </w:rPr>
            </w:pPr>
            <w:r w:rsidRPr="1BE28996">
              <w:rPr>
                <w:rFonts w:ascii="Verdana" w:hAnsi="Verdana"/>
                <w:color w:val="ED7D31" w:themeColor="accent2"/>
                <w:sz w:val="18"/>
                <w:szCs w:val="18"/>
              </w:rPr>
              <w:t>No</w:t>
            </w:r>
          </w:p>
        </w:tc>
      </w:tr>
      <w:tr w:rsidR="00FA1D47" w14:paraId="50EFAB0B" w14:textId="77777777" w:rsidTr="1BE28996">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45634FFA" w:rsidR="00EA3BEA" w:rsidRPr="00B603EA" w:rsidRDefault="61BAAEF8" w:rsidP="1BE28996">
            <w:pPr>
              <w:jc w:val="center"/>
              <w:rPr>
                <w:rFonts w:ascii="Verdana" w:hAnsi="Verdana"/>
                <w:color w:val="ED7D31" w:themeColor="accent2"/>
                <w:sz w:val="18"/>
                <w:szCs w:val="18"/>
              </w:rPr>
            </w:pPr>
            <w:r w:rsidRPr="1BE28996">
              <w:rPr>
                <w:rFonts w:ascii="Verdana" w:hAnsi="Verdana"/>
                <w:color w:val="ED7D31" w:themeColor="accent2"/>
                <w:sz w:val="18"/>
                <w:szCs w:val="18"/>
              </w:rPr>
              <w:t>Yes</w:t>
            </w:r>
          </w:p>
        </w:tc>
        <w:tc>
          <w:tcPr>
            <w:tcW w:w="558" w:type="pct"/>
          </w:tcPr>
          <w:p w14:paraId="5ABA5B26" w14:textId="77777777" w:rsidR="00EA3BEA" w:rsidRPr="0013018C" w:rsidRDefault="00EA3BEA" w:rsidP="1BE28996">
            <w:pPr>
              <w:rPr>
                <w:rFonts w:ascii="Verdana" w:hAnsi="Verdana"/>
                <w:color w:val="ED7D31" w:themeColor="accent2"/>
                <w:sz w:val="18"/>
                <w:szCs w:val="18"/>
              </w:rPr>
            </w:pPr>
          </w:p>
        </w:tc>
        <w:tc>
          <w:tcPr>
            <w:tcW w:w="558" w:type="pct"/>
          </w:tcPr>
          <w:p w14:paraId="3A47B625" w14:textId="77777777" w:rsidR="00EA3BEA" w:rsidRPr="0013018C" w:rsidRDefault="00EA3BEA" w:rsidP="1BE28996">
            <w:pPr>
              <w:rPr>
                <w:rFonts w:ascii="Verdana" w:hAnsi="Verdana"/>
                <w:color w:val="ED7D31" w:themeColor="accent2"/>
                <w:sz w:val="18"/>
                <w:szCs w:val="18"/>
              </w:rPr>
            </w:pPr>
          </w:p>
        </w:tc>
        <w:tc>
          <w:tcPr>
            <w:tcW w:w="558" w:type="pct"/>
          </w:tcPr>
          <w:p w14:paraId="6C236E26" w14:textId="7B8536A3" w:rsidR="00EA3BEA" w:rsidRPr="0013018C" w:rsidRDefault="480B6101" w:rsidP="1BE28996">
            <w:pPr>
              <w:rPr>
                <w:rFonts w:ascii="Verdana" w:hAnsi="Verdana"/>
                <w:color w:val="ED7D31" w:themeColor="accent2"/>
                <w:sz w:val="18"/>
                <w:szCs w:val="18"/>
              </w:rPr>
            </w:pPr>
            <w:r w:rsidRPr="1BE28996">
              <w:rPr>
                <w:rFonts w:ascii="Verdana" w:hAnsi="Verdana"/>
                <w:color w:val="ED7D31" w:themeColor="accent2"/>
                <w:sz w:val="18"/>
                <w:szCs w:val="18"/>
              </w:rPr>
              <w:t>Yes</w:t>
            </w:r>
          </w:p>
        </w:tc>
        <w:tc>
          <w:tcPr>
            <w:tcW w:w="558" w:type="pct"/>
          </w:tcPr>
          <w:p w14:paraId="2645974D" w14:textId="77777777" w:rsidR="00EA3BEA" w:rsidRPr="0013018C" w:rsidRDefault="00EA3BEA" w:rsidP="1BE28996">
            <w:pPr>
              <w:rPr>
                <w:rFonts w:ascii="Verdana" w:hAnsi="Verdana"/>
                <w:color w:val="ED7D31" w:themeColor="accent2"/>
                <w:sz w:val="18"/>
                <w:szCs w:val="18"/>
              </w:rPr>
            </w:pPr>
          </w:p>
        </w:tc>
        <w:tc>
          <w:tcPr>
            <w:tcW w:w="558" w:type="pct"/>
          </w:tcPr>
          <w:p w14:paraId="56CA233D" w14:textId="77777777" w:rsidR="00EA3BEA" w:rsidRPr="0013018C" w:rsidRDefault="00EA3BEA" w:rsidP="1BE28996">
            <w:pPr>
              <w:rPr>
                <w:rFonts w:ascii="Verdana" w:hAnsi="Verdana"/>
                <w:color w:val="ED7D31" w:themeColor="accent2"/>
                <w:sz w:val="18"/>
                <w:szCs w:val="18"/>
              </w:rPr>
            </w:pPr>
          </w:p>
        </w:tc>
        <w:tc>
          <w:tcPr>
            <w:tcW w:w="559" w:type="pct"/>
          </w:tcPr>
          <w:p w14:paraId="23B6B2D4" w14:textId="2C300A99" w:rsidR="00EA3BEA" w:rsidRPr="0013018C" w:rsidRDefault="480B6101" w:rsidP="1BE28996">
            <w:pPr>
              <w:rPr>
                <w:rFonts w:ascii="Verdana" w:hAnsi="Verdana"/>
                <w:color w:val="ED7D31" w:themeColor="accent2"/>
                <w:sz w:val="18"/>
                <w:szCs w:val="18"/>
              </w:rPr>
            </w:pPr>
            <w:r w:rsidRPr="1BE28996">
              <w:rPr>
                <w:rFonts w:ascii="Verdana" w:hAnsi="Verdana"/>
                <w:color w:val="ED7D31" w:themeColor="accent2"/>
                <w:sz w:val="18"/>
                <w:szCs w:val="18"/>
              </w:rPr>
              <w:t>Yes</w:t>
            </w:r>
          </w:p>
        </w:tc>
        <w:tc>
          <w:tcPr>
            <w:tcW w:w="446" w:type="pct"/>
          </w:tcPr>
          <w:p w14:paraId="32F7366C" w14:textId="3551128A" w:rsidR="00EA3BEA" w:rsidRPr="0013018C" w:rsidRDefault="480B6101" w:rsidP="1BE28996">
            <w:pPr>
              <w:rPr>
                <w:rFonts w:ascii="Verdana" w:hAnsi="Verdana"/>
                <w:color w:val="ED7D31" w:themeColor="accent2"/>
                <w:sz w:val="18"/>
                <w:szCs w:val="18"/>
              </w:rPr>
            </w:pPr>
            <w:r w:rsidRPr="1BE28996">
              <w:rPr>
                <w:rFonts w:ascii="Verdana" w:hAnsi="Verdana"/>
                <w:color w:val="ED7D31" w:themeColor="accent2"/>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w:t>
      </w:r>
      <w:r w:rsidR="00123133">
        <w:lastRenderedPageBreak/>
        <w:t xml:space="preserve">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w:t>
      </w:r>
      <w:r>
        <w:lastRenderedPageBreak/>
        <w:t xml:space="preserve">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10823151" w:rsidR="00AB4C76" w:rsidRPr="0023391D" w:rsidRDefault="00B603EA" w:rsidP="000609FD">
      <w:pPr>
        <w:pStyle w:val="ListParagraph"/>
        <w:numPr>
          <w:ilvl w:val="2"/>
          <w:numId w:val="9"/>
        </w:numPr>
        <w:rPr>
          <w:rFonts w:ascii="Verdana" w:hAnsi="Verdana"/>
          <w:b/>
          <w:bCs/>
          <w:sz w:val="18"/>
          <w:szCs w:val="18"/>
        </w:rPr>
      </w:pPr>
      <w:r w:rsidRPr="0023391D">
        <w:rPr>
          <w:rFonts w:ascii="Verdana" w:hAnsi="Verdana"/>
          <w:b/>
          <w:bCs/>
          <w:sz w:val="18"/>
          <w:szCs w:val="18"/>
        </w:rPr>
        <w:t xml:space="preserve">Comparability and Flexibility </w:t>
      </w:r>
      <w:r w:rsidR="0023391D">
        <w:rPr>
          <w:rFonts w:ascii="Verdana" w:hAnsi="Verdana"/>
          <w:color w:val="ED7D31" w:themeColor="accent2"/>
          <w:sz w:val="18"/>
          <w:szCs w:val="18"/>
        </w:rPr>
        <w:t>N/A</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1BE28996">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1BE28996">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6B60682F" w:rsidR="00264094" w:rsidRPr="00DF4CDB" w:rsidRDefault="00264094" w:rsidP="1BE28996">
            <w:pPr>
              <w:rPr>
                <w:rFonts w:ascii="Verdana" w:hAnsi="Verdana"/>
                <w:color w:val="ED7D31" w:themeColor="accent2"/>
                <w:sz w:val="18"/>
                <w:szCs w:val="18"/>
              </w:rPr>
            </w:pP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1BE28996">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6986971F" w:rsidR="00FA1D47" w:rsidRPr="00DF4CDB" w:rsidRDefault="00FA1D47" w:rsidP="1BE28996">
            <w:pPr>
              <w:rPr>
                <w:rFonts w:ascii="Verdana" w:hAnsi="Verdana"/>
                <w:color w:val="ED7D31" w:themeColor="accent2"/>
                <w:sz w:val="18"/>
                <w:szCs w:val="18"/>
              </w:rPr>
            </w:pP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1BE28996">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32D9D329" w:rsidR="00FA1D47" w:rsidRPr="00DF4CDB" w:rsidRDefault="00FA1D47" w:rsidP="1BE28996">
            <w:pPr>
              <w:rPr>
                <w:rFonts w:ascii="Verdana" w:hAnsi="Verdana"/>
                <w:color w:val="ED7D31" w:themeColor="accent2"/>
                <w:sz w:val="18"/>
                <w:szCs w:val="18"/>
              </w:rPr>
            </w:pP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1BE28996">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21617532" w:rsidR="00B06C58" w:rsidRPr="00DF4CDB" w:rsidRDefault="00B06C58" w:rsidP="1BE28996">
            <w:pPr>
              <w:rPr>
                <w:rFonts w:ascii="Verdana" w:hAnsi="Verdana"/>
                <w:color w:val="ED7D31" w:themeColor="accent2"/>
                <w:sz w:val="18"/>
                <w:szCs w:val="18"/>
              </w:rPr>
            </w:pP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1BE28996">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67256A07" w:rsidR="00FA1D47" w:rsidRPr="00DF4CDB" w:rsidRDefault="00FA1D47" w:rsidP="1BE28996">
            <w:pPr>
              <w:rPr>
                <w:rFonts w:ascii="Verdana" w:hAnsi="Verdana"/>
                <w:color w:val="ED7D31" w:themeColor="accent2"/>
                <w:sz w:val="18"/>
                <w:szCs w:val="18"/>
              </w:rPr>
            </w:pP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1BE28996">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480AF352" w:rsidR="00B06C58" w:rsidRPr="00DF4CDB" w:rsidRDefault="00B06C58" w:rsidP="1BE28996">
            <w:pPr>
              <w:rPr>
                <w:rFonts w:ascii="Verdana" w:hAnsi="Verdana"/>
                <w:color w:val="ED7D31" w:themeColor="accent2"/>
                <w:sz w:val="18"/>
                <w:szCs w:val="18"/>
              </w:rPr>
            </w:pP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1BE28996">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6DAAAF10" w:rsidR="00B06C58" w:rsidRPr="00DF4CDB" w:rsidRDefault="00B06C58" w:rsidP="1BE28996">
            <w:pPr>
              <w:rPr>
                <w:rFonts w:ascii="Verdana" w:hAnsi="Verdana"/>
                <w:color w:val="ED7D31" w:themeColor="accent2"/>
                <w:sz w:val="18"/>
                <w:szCs w:val="18"/>
              </w:rPr>
            </w:pP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2FC93A9C">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2FC93A9C">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54ED3B40" w:rsidR="000709D2" w:rsidRDefault="56025C7C"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7445A709" w14:textId="149F2262" w:rsidR="000709D2" w:rsidRDefault="56025C7C"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2F25FBB5" w14:textId="30DC3FF0" w:rsidR="000709D2" w:rsidRDefault="56025C7C"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0709D2" w14:paraId="39597BCE" w14:textId="77777777" w:rsidTr="2FC93A9C">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07C0A2E1" w:rsidR="000709D2" w:rsidRDefault="6E3D538C"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0CE0D6B8" w14:textId="1B3D731B" w:rsidR="000709D2" w:rsidRDefault="6E3D538C"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289A0FB6" w14:textId="5A08C726" w:rsidR="000709D2" w:rsidRDefault="6E3D538C"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0709D2" w14:paraId="714C2BBA" w14:textId="77777777" w:rsidTr="2FC93A9C">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1C95AEBB" w:rsidR="000709D2" w:rsidRDefault="2C2DB4CE"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108EB3BC" w14:textId="7EF3DE2C" w:rsidR="000709D2" w:rsidRDefault="2C2DB4CE"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4D91E6B2" w14:textId="6F4203E8" w:rsidR="000709D2" w:rsidRDefault="2C2DB4CE"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0709D2" w14:paraId="7C5CB180" w14:textId="77777777" w:rsidTr="2FC93A9C">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77EDC4DE" w:rsidR="000709D2" w:rsidRDefault="5435B4DB" w:rsidP="2FC93A9C">
            <w:pPr>
              <w:rPr>
                <w:rFonts w:ascii="Verdana" w:hAnsi="Verdana"/>
                <w:color w:val="ED7D31" w:themeColor="accent2"/>
                <w:sz w:val="18"/>
                <w:szCs w:val="18"/>
              </w:rPr>
            </w:pPr>
            <w:r w:rsidRPr="2FC93A9C">
              <w:rPr>
                <w:rFonts w:ascii="Verdana" w:hAnsi="Verdana"/>
                <w:color w:val="ED7D31" w:themeColor="accent2"/>
                <w:sz w:val="18"/>
                <w:szCs w:val="18"/>
              </w:rPr>
              <w:t>Yes</w:t>
            </w:r>
          </w:p>
        </w:tc>
        <w:tc>
          <w:tcPr>
            <w:tcW w:w="1800" w:type="dxa"/>
          </w:tcPr>
          <w:p w14:paraId="6D6A88FA" w14:textId="778DEA60" w:rsidR="000709D2" w:rsidRDefault="5435B4DB" w:rsidP="2FC93A9C">
            <w:pPr>
              <w:rPr>
                <w:rFonts w:ascii="Verdana" w:hAnsi="Verdana"/>
                <w:color w:val="ED7D31" w:themeColor="accent2"/>
                <w:sz w:val="18"/>
                <w:szCs w:val="18"/>
              </w:rPr>
            </w:pPr>
            <w:r w:rsidRPr="2FC93A9C">
              <w:rPr>
                <w:rFonts w:ascii="Verdana" w:hAnsi="Verdana"/>
                <w:color w:val="ED7D31" w:themeColor="accent2"/>
                <w:sz w:val="18"/>
                <w:szCs w:val="18"/>
              </w:rPr>
              <w:t>Yes</w:t>
            </w:r>
          </w:p>
        </w:tc>
        <w:tc>
          <w:tcPr>
            <w:tcW w:w="1710" w:type="dxa"/>
          </w:tcPr>
          <w:p w14:paraId="2B15BF68" w14:textId="7C0C16B8" w:rsidR="000709D2" w:rsidRDefault="4DEC0BA2"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0709D2" w14:paraId="307A318F" w14:textId="77777777" w:rsidTr="2FC93A9C">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1C559317" w:rsidR="000709D2" w:rsidRDefault="705D2EF7"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23D41716" w14:textId="77961B96" w:rsidR="000709D2" w:rsidRDefault="705D2EF7"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1A86626A" w14:textId="7DBB2C34" w:rsidR="000709D2" w:rsidRDefault="705D2EF7"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66123D" w14:paraId="0362EE57" w14:textId="77777777" w:rsidTr="2FC93A9C">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4B091F54" w:rsidR="0066123D" w:rsidRDefault="3C606780" w:rsidP="2FC93A9C">
            <w:pPr>
              <w:spacing w:line="259" w:lineRule="auto"/>
              <w:rPr>
                <w:rFonts w:ascii="Verdana" w:hAnsi="Verdana"/>
                <w:color w:val="ED7D31" w:themeColor="accent2"/>
                <w:sz w:val="18"/>
                <w:szCs w:val="18"/>
              </w:rPr>
            </w:pPr>
            <w:r w:rsidRPr="2FC93A9C">
              <w:rPr>
                <w:rFonts w:ascii="Verdana" w:hAnsi="Verdana"/>
                <w:color w:val="ED7D31" w:themeColor="accent2"/>
                <w:sz w:val="18"/>
                <w:szCs w:val="18"/>
              </w:rPr>
              <w:t>Yes</w:t>
            </w:r>
          </w:p>
        </w:tc>
        <w:tc>
          <w:tcPr>
            <w:tcW w:w="1800" w:type="dxa"/>
          </w:tcPr>
          <w:p w14:paraId="60039FC7" w14:textId="4BFDCE4E" w:rsidR="0066123D" w:rsidRDefault="3C606780" w:rsidP="2FC93A9C">
            <w:pPr>
              <w:spacing w:line="259" w:lineRule="auto"/>
              <w:rPr>
                <w:rFonts w:ascii="Verdana" w:hAnsi="Verdana"/>
                <w:color w:val="ED7D31" w:themeColor="accent2"/>
                <w:sz w:val="18"/>
                <w:szCs w:val="18"/>
              </w:rPr>
            </w:pPr>
            <w:r w:rsidRPr="2FC93A9C">
              <w:rPr>
                <w:rFonts w:ascii="Verdana" w:hAnsi="Verdana"/>
                <w:color w:val="ED7D31" w:themeColor="accent2"/>
                <w:sz w:val="18"/>
                <w:szCs w:val="18"/>
              </w:rPr>
              <w:t>Yes</w:t>
            </w:r>
          </w:p>
        </w:tc>
        <w:tc>
          <w:tcPr>
            <w:tcW w:w="1710" w:type="dxa"/>
          </w:tcPr>
          <w:p w14:paraId="06158A2F" w14:textId="383CC85E" w:rsidR="0066123D" w:rsidRDefault="6F7B1035"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0709D2" w14:paraId="13237A54" w14:textId="77777777" w:rsidTr="2FC93A9C">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5742374" w:rsidR="000709D2" w:rsidRDefault="7686D0CE" w:rsidP="2FC93A9C">
            <w:pPr>
              <w:rPr>
                <w:rFonts w:ascii="Verdana" w:hAnsi="Verdana"/>
                <w:color w:val="ED7D31" w:themeColor="accent2"/>
                <w:sz w:val="18"/>
                <w:szCs w:val="18"/>
              </w:rPr>
            </w:pPr>
            <w:r w:rsidRPr="2FC93A9C">
              <w:rPr>
                <w:rFonts w:ascii="Verdana" w:hAnsi="Verdana"/>
                <w:color w:val="ED7D31" w:themeColor="accent2"/>
                <w:sz w:val="18"/>
                <w:szCs w:val="18"/>
              </w:rPr>
              <w:t>Yes</w:t>
            </w:r>
          </w:p>
        </w:tc>
        <w:tc>
          <w:tcPr>
            <w:tcW w:w="1800" w:type="dxa"/>
          </w:tcPr>
          <w:p w14:paraId="359A6BAA" w14:textId="59338712" w:rsidR="000709D2" w:rsidRDefault="7686D0CE" w:rsidP="2FC93A9C">
            <w:pPr>
              <w:rPr>
                <w:rFonts w:ascii="Verdana" w:hAnsi="Verdana"/>
                <w:color w:val="ED7D31" w:themeColor="accent2"/>
                <w:sz w:val="18"/>
                <w:szCs w:val="18"/>
              </w:rPr>
            </w:pPr>
            <w:r w:rsidRPr="2FC93A9C">
              <w:rPr>
                <w:rFonts w:ascii="Verdana" w:hAnsi="Verdana"/>
                <w:color w:val="ED7D31" w:themeColor="accent2"/>
                <w:sz w:val="18"/>
                <w:szCs w:val="18"/>
              </w:rPr>
              <w:t>Yes</w:t>
            </w:r>
          </w:p>
        </w:tc>
        <w:tc>
          <w:tcPr>
            <w:tcW w:w="1710" w:type="dxa"/>
          </w:tcPr>
          <w:p w14:paraId="002128B6" w14:textId="0EB2A266" w:rsidR="000709D2" w:rsidRDefault="391F0D4C"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0709D2" w14:paraId="5AF1E227" w14:textId="77777777" w:rsidTr="2FC93A9C">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5D228AA3" w:rsidR="000709D2" w:rsidRDefault="7BD95AD5" w:rsidP="2FC93A9C">
            <w:pPr>
              <w:rPr>
                <w:rFonts w:ascii="Verdana" w:hAnsi="Verdana"/>
                <w:color w:val="ED7D31" w:themeColor="accent2"/>
                <w:sz w:val="18"/>
                <w:szCs w:val="18"/>
              </w:rPr>
            </w:pPr>
            <w:r w:rsidRPr="2FC93A9C">
              <w:rPr>
                <w:rFonts w:ascii="Verdana" w:hAnsi="Verdana"/>
                <w:color w:val="ED7D31" w:themeColor="accent2"/>
                <w:sz w:val="18"/>
                <w:szCs w:val="18"/>
              </w:rPr>
              <w:t>Yes</w:t>
            </w:r>
          </w:p>
        </w:tc>
        <w:tc>
          <w:tcPr>
            <w:tcW w:w="1800" w:type="dxa"/>
          </w:tcPr>
          <w:p w14:paraId="25A24F1F" w14:textId="375F64EA" w:rsidR="000709D2" w:rsidRDefault="7BD95AD5" w:rsidP="2FC93A9C">
            <w:pPr>
              <w:rPr>
                <w:rFonts w:ascii="Verdana" w:hAnsi="Verdana"/>
                <w:color w:val="ED7D31" w:themeColor="accent2"/>
                <w:sz w:val="18"/>
                <w:szCs w:val="18"/>
              </w:rPr>
            </w:pPr>
            <w:r w:rsidRPr="2FC93A9C">
              <w:rPr>
                <w:rFonts w:ascii="Verdana" w:hAnsi="Verdana"/>
                <w:color w:val="ED7D31" w:themeColor="accent2"/>
                <w:sz w:val="18"/>
                <w:szCs w:val="18"/>
              </w:rPr>
              <w:t>Yes</w:t>
            </w:r>
          </w:p>
        </w:tc>
        <w:tc>
          <w:tcPr>
            <w:tcW w:w="1710" w:type="dxa"/>
          </w:tcPr>
          <w:p w14:paraId="5EC23180" w14:textId="15ADB98C" w:rsidR="000709D2" w:rsidRDefault="7BD95AD5"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0709D2" w14:paraId="1C5B0B8D" w14:textId="77777777" w:rsidTr="2FC93A9C">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w:t>
      </w:r>
      <w:r w:rsidR="00D82B3E">
        <w:lastRenderedPageBreak/>
        <w:t xml:space="preserve">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9" w:name="_Toc30492498"/>
      <w:r>
        <w:t>State Financing Activities</w:t>
      </w:r>
      <w:bookmarkEnd w:id="9"/>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w:t>
      </w:r>
      <w:r>
        <w:lastRenderedPageBreak/>
        <w:t xml:space="preserve">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2BEC05B5" w:rsidR="00AB4C76" w:rsidRDefault="00742F7A" w:rsidP="00066E54">
      <w:pPr>
        <w:pStyle w:val="Heading3"/>
        <w:rPr>
          <w:b w:val="0"/>
          <w:bCs w:val="0"/>
          <w:i/>
          <w:iCs/>
          <w:sz w:val="22"/>
          <w:szCs w:val="22"/>
        </w:rPr>
      </w:pPr>
      <w:bookmarkStart w:id="10" w:name="_Toc30492499"/>
      <w:r>
        <w:t xml:space="preserve">Financial </w:t>
      </w:r>
      <w:r w:rsidR="006B2442">
        <w:t>L</w:t>
      </w:r>
      <w:r>
        <w:t xml:space="preserve">oan </w:t>
      </w:r>
      <w:r w:rsidR="006B2442">
        <w:t>P</w:t>
      </w:r>
      <w:r>
        <w:t>rogram</w:t>
      </w:r>
      <w:r w:rsidR="00A0663B">
        <w:t xml:space="preserve"> </w:t>
      </w:r>
      <w:r w:rsidR="009207FC">
        <w:t>–</w:t>
      </w:r>
      <w:r w:rsidR="00A0663B">
        <w:t xml:space="preserve"> </w:t>
      </w:r>
      <w:bookmarkEnd w:id="10"/>
      <w:r w:rsidR="009207FC">
        <w:rPr>
          <w:b w:val="0"/>
          <w:bCs w:val="0"/>
          <w:color w:val="ED7D31" w:themeColor="accent2"/>
        </w:rPr>
        <w:t>N/A</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77777777" w:rsidR="00D231F0" w:rsidRDefault="00D231F0" w:rsidP="00A02B19">
            <w:pPr>
              <w:rPr>
                <w:rFonts w:ascii="Verdana" w:hAnsi="Verdana"/>
                <w:b/>
                <w:bCs/>
                <w:sz w:val="18"/>
                <w:szCs w:val="18"/>
              </w:rPr>
            </w:pPr>
          </w:p>
        </w:tc>
        <w:tc>
          <w:tcPr>
            <w:tcW w:w="1800" w:type="dxa"/>
          </w:tcPr>
          <w:p w14:paraId="24804EB3" w14:textId="77777777" w:rsidR="00D231F0" w:rsidRDefault="00D231F0" w:rsidP="00A02B19">
            <w:pPr>
              <w:rPr>
                <w:rFonts w:ascii="Verdana" w:hAnsi="Verdana"/>
                <w:b/>
                <w:bCs/>
                <w:sz w:val="18"/>
                <w:szCs w:val="18"/>
              </w:rPr>
            </w:pPr>
          </w:p>
        </w:tc>
        <w:tc>
          <w:tcPr>
            <w:tcW w:w="1710" w:type="dxa"/>
          </w:tcPr>
          <w:p w14:paraId="6957FD9F" w14:textId="77777777"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7777777" w:rsidR="00D231F0" w:rsidRDefault="00D231F0" w:rsidP="00A02B19">
            <w:pPr>
              <w:rPr>
                <w:rFonts w:ascii="Verdana" w:hAnsi="Verdana"/>
                <w:b/>
                <w:bCs/>
                <w:sz w:val="18"/>
                <w:szCs w:val="18"/>
              </w:rPr>
            </w:pP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7777777" w:rsidR="00D231F0" w:rsidRDefault="00D231F0" w:rsidP="00A02B19">
            <w:pPr>
              <w:rPr>
                <w:rFonts w:ascii="Verdana" w:hAnsi="Verdana"/>
                <w:b/>
                <w:bCs/>
                <w:sz w:val="18"/>
                <w:szCs w:val="18"/>
              </w:rPr>
            </w:pP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D231F0" w:rsidRDefault="00D231F0" w:rsidP="00A02B19">
            <w:pPr>
              <w:rPr>
                <w:rFonts w:ascii="Verdana" w:hAnsi="Verdana"/>
                <w:b/>
                <w:bCs/>
                <w:sz w:val="18"/>
                <w:szCs w:val="18"/>
              </w:rPr>
            </w:pP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53D30517" w:rsidR="00D231F0" w:rsidRDefault="00A45A0D" w:rsidP="00A02B19">
            <w:pPr>
              <w:rPr>
                <w:rFonts w:ascii="Verdana" w:hAnsi="Verdana"/>
                <w:b/>
                <w:bCs/>
                <w:sz w:val="18"/>
                <w:szCs w:val="18"/>
              </w:rPr>
            </w:pPr>
            <w:r>
              <w:rPr>
                <w:rFonts w:ascii="Verdana" w:hAnsi="Verdana"/>
                <w:b/>
                <w:bCs/>
                <w:sz w:val="18"/>
                <w:szCs w:val="18"/>
              </w:rPr>
              <w:t>fa</w:t>
            </w: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D231F0" w:rsidRDefault="00D231F0" w:rsidP="00A02B19">
            <w:pPr>
              <w:rPr>
                <w:rFonts w:ascii="Verdana" w:hAnsi="Verdana"/>
                <w:b/>
                <w:bCs/>
                <w:sz w:val="18"/>
                <w:szCs w:val="18"/>
              </w:rPr>
            </w:pP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D231F0" w:rsidRDefault="00D231F0" w:rsidP="00A02B19">
            <w:pPr>
              <w:rPr>
                <w:rFonts w:ascii="Verdana" w:hAnsi="Verdana"/>
                <w:b/>
                <w:bCs/>
                <w:sz w:val="18"/>
                <w:szCs w:val="18"/>
              </w:rPr>
            </w:pP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1"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1"/>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lastRenderedPageBreak/>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4C6F8F60"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6EDC36E8"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77777777" w:rsidR="00AB4C76" w:rsidRDefault="00C91B79" w:rsidP="00C91B79">
      <w:pPr>
        <w:ind w:left="480"/>
        <w:rPr>
          <w:rFonts w:ascii="Verdana" w:hAnsi="Verdana"/>
          <w:b/>
          <w:bCs/>
          <w:sz w:val="18"/>
          <w:szCs w:val="18"/>
        </w:rPr>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77777777"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54A78A27" w14:textId="01F789DD" w:rsidR="00AB4C76" w:rsidRDefault="000149FB" w:rsidP="00066E54">
      <w:pPr>
        <w:pStyle w:val="Heading3"/>
      </w:pPr>
      <w:bookmarkStart w:id="12" w:name="_Toc30492500"/>
      <w:r>
        <w:t>Othe</w:t>
      </w:r>
      <w:r w:rsidR="001E6505">
        <w:t>r State Financing Activities Directly Provide AT</w:t>
      </w:r>
      <w:bookmarkEnd w:id="12"/>
      <w:r w:rsidR="00905FD7">
        <w:t xml:space="preserve"> </w:t>
      </w:r>
      <w:r w:rsidR="00905FD7">
        <w:rPr>
          <w:b w:val="0"/>
          <w:bCs w:val="0"/>
          <w:color w:val="ED7D31" w:themeColor="accent2"/>
        </w:rPr>
        <w:t>N/A</w:t>
      </w:r>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lastRenderedPageBreak/>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w:t>
      </w:r>
      <w:proofErr w:type="spellStart"/>
      <w:r w:rsidR="004A312B" w:rsidRPr="00717A8B">
        <w:rPr>
          <w:i/>
        </w:rPr>
        <w:t>iCanConnect</w:t>
      </w:r>
      <w:proofErr w:type="spellEnd"/>
      <w:r w:rsidR="004A312B" w:rsidRPr="00717A8B">
        <w:rPr>
          <w:i/>
        </w:rPr>
        <w: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77777777" w:rsidR="00AB4C76" w:rsidRPr="00C16841" w:rsidRDefault="00066E54" w:rsidP="00AB4C76">
      <w:pPr>
        <w:pStyle w:val="Heading3"/>
      </w:pPr>
      <w:bookmarkStart w:id="13" w:name="_Toc30492501"/>
      <w:r w:rsidRPr="00C16841">
        <w:t>O</w:t>
      </w:r>
      <w:r w:rsidR="002F776A" w:rsidRPr="00C16841">
        <w:t xml:space="preserve">ther State Financing Activities Create </w:t>
      </w:r>
      <w:r w:rsidR="000149FB" w:rsidRPr="00C16841">
        <w:t>AT Savings</w:t>
      </w:r>
      <w:bookmarkEnd w:id="13"/>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2FC93A9C">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2FC93A9C">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4D6A28B5" w:rsidR="00D231F0" w:rsidRDefault="2CBFF0B2"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2C60B289" w14:textId="2B03A50B" w:rsidR="00D231F0" w:rsidRDefault="2CBFF0B2"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14ADFFEC" w14:textId="65BC6E85" w:rsidR="00D231F0" w:rsidRDefault="2CBFF0B2"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74F42296" w14:textId="77777777" w:rsidTr="2FC93A9C">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5A0A4462" w:rsidR="00D231F0" w:rsidRDefault="3BC52868"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60972F5D" w14:textId="3D05EB2D" w:rsidR="00D231F0" w:rsidRDefault="3BC52868"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2300E8EA" w14:textId="24585FE8" w:rsidR="00D231F0" w:rsidRDefault="3BC52868"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45E1FD67" w14:textId="77777777" w:rsidTr="2FC93A9C">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6297D3E7" w:rsidR="00D231F0" w:rsidRDefault="2812E4A6"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2FD9A5B6" w14:textId="71B0DFAE" w:rsidR="00D231F0" w:rsidRDefault="2812E4A6"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4BB6FBAD" w14:textId="1A2C497E" w:rsidR="00D231F0" w:rsidRDefault="2812E4A6"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4EBE944E" w14:textId="77777777" w:rsidTr="2FC93A9C">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0D57598" w:rsidR="00D231F0" w:rsidRDefault="6544C8F1"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4F4CCCEC" w14:textId="76A774F0" w:rsidR="00D231F0" w:rsidRDefault="6544C8F1"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505E5A64" w14:textId="60EBC7FA" w:rsidR="00D231F0" w:rsidRDefault="6544C8F1"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7AD77AD9" w14:textId="77777777" w:rsidTr="2FC93A9C">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1B2A90BE" w:rsidR="00D231F0" w:rsidRDefault="40400429"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10033D4B" w14:textId="7129EDF5" w:rsidR="00D231F0" w:rsidRDefault="40400429"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67531EF5" w14:textId="149A7FB2" w:rsidR="00D231F0" w:rsidRDefault="40400429"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1C33A28F" w14:textId="77777777" w:rsidTr="2FC93A9C">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093A9568" w:rsidR="00D231F0" w:rsidRDefault="54F303AF"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4CDF055A" w14:textId="06BB4ACC" w:rsidR="00D231F0" w:rsidRDefault="54F303AF"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22DD3B2B" w14:textId="291F6857" w:rsidR="00D231F0" w:rsidRDefault="54F303AF"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70F4DD17" w14:textId="77777777" w:rsidTr="2FC93A9C">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21BCE15E" w:rsidR="00D231F0" w:rsidRDefault="19551C8D"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68061F38" w14:textId="00BA61F9" w:rsidR="00D231F0" w:rsidRDefault="19551C8D"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4DE8A453" w14:textId="5A854BD1" w:rsidR="00D231F0" w:rsidRDefault="19551C8D"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33CBE893" w14:textId="77777777" w:rsidTr="2FC93A9C">
        <w:trPr>
          <w:cantSplit/>
          <w:jc w:val="center"/>
        </w:trPr>
        <w:tc>
          <w:tcPr>
            <w:tcW w:w="3588" w:type="dxa"/>
          </w:tcPr>
          <w:p w14:paraId="7CD2AC7E" w14:textId="77777777" w:rsidR="00D231F0" w:rsidRPr="00C16841" w:rsidRDefault="139ED806" w:rsidP="2FC93A9C">
            <w:pPr>
              <w:rPr>
                <w:rFonts w:ascii="Verdana" w:hAnsi="Verdana"/>
                <w:b/>
                <w:bCs/>
                <w:sz w:val="18"/>
                <w:szCs w:val="18"/>
              </w:rPr>
            </w:pPr>
            <w:r w:rsidRPr="00C16841">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2FC93A9C">
        <w:trPr>
          <w:cantSplit/>
          <w:jc w:val="center"/>
        </w:trPr>
        <w:tc>
          <w:tcPr>
            <w:tcW w:w="3588" w:type="dxa"/>
          </w:tcPr>
          <w:p w14:paraId="30A61337" w14:textId="77777777" w:rsidR="00D231F0" w:rsidRPr="00C16841" w:rsidRDefault="139ED806" w:rsidP="2FC93A9C">
            <w:pPr>
              <w:tabs>
                <w:tab w:val="left" w:pos="1152"/>
                <w:tab w:val="left" w:pos="1440"/>
                <w:tab w:val="left" w:pos="1728"/>
              </w:tabs>
              <w:rPr>
                <w:rFonts w:ascii="Verdana" w:hAnsi="Verdana"/>
                <w:b/>
                <w:bCs/>
                <w:sz w:val="18"/>
                <w:szCs w:val="18"/>
              </w:rPr>
            </w:pPr>
            <w:r w:rsidRPr="00C16841">
              <w:rPr>
                <w:rFonts w:ascii="Verdana" w:hAnsi="Verdana"/>
                <w:b/>
                <w:bCs/>
                <w:sz w:val="18"/>
                <w:szCs w:val="18"/>
              </w:rPr>
              <w:t xml:space="preserve">Other </w:t>
            </w:r>
            <w:r w:rsidRPr="00C16841">
              <w:rPr>
                <w:rFonts w:ascii="Verdana" w:hAnsi="Verdana"/>
                <w:i/>
                <w:iCs/>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2FC93A9C">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2FC93A9C">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1994C8F0" w:rsidR="0006176D" w:rsidRDefault="4A7F4FE8" w:rsidP="2FC93A9C">
            <w:pPr>
              <w:rPr>
                <w:rFonts w:ascii="Verdana" w:hAnsi="Verdana"/>
                <w:color w:val="ED7D31" w:themeColor="accent2"/>
                <w:sz w:val="18"/>
                <w:szCs w:val="18"/>
              </w:rPr>
            </w:pPr>
            <w:r w:rsidRPr="2FC93A9C">
              <w:rPr>
                <w:rFonts w:ascii="Verdana" w:hAnsi="Verdana"/>
                <w:color w:val="ED7D31" w:themeColor="accent2"/>
                <w:sz w:val="18"/>
                <w:szCs w:val="18"/>
              </w:rPr>
              <w:t>N/A</w:t>
            </w:r>
          </w:p>
        </w:tc>
      </w:tr>
      <w:tr w:rsidR="0006176D" w14:paraId="0BB3D55C" w14:textId="77777777" w:rsidTr="2FC93A9C">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lastRenderedPageBreak/>
              <w:t>AT Lease Program</w:t>
            </w:r>
          </w:p>
        </w:tc>
        <w:tc>
          <w:tcPr>
            <w:tcW w:w="1350" w:type="dxa"/>
          </w:tcPr>
          <w:p w14:paraId="0E271095" w14:textId="0D8BA739" w:rsidR="0006176D" w:rsidRDefault="064626CC" w:rsidP="2FC93A9C">
            <w:pPr>
              <w:rPr>
                <w:rFonts w:ascii="Verdana" w:hAnsi="Verdana"/>
                <w:color w:val="ED7D31" w:themeColor="accent2"/>
                <w:sz w:val="18"/>
                <w:szCs w:val="18"/>
              </w:rPr>
            </w:pPr>
            <w:r w:rsidRPr="2FC93A9C">
              <w:rPr>
                <w:rFonts w:ascii="Verdana" w:hAnsi="Verdana"/>
                <w:color w:val="ED7D31" w:themeColor="accent2"/>
                <w:sz w:val="18"/>
                <w:szCs w:val="18"/>
              </w:rPr>
              <w:t>N/A</w:t>
            </w:r>
          </w:p>
        </w:tc>
      </w:tr>
      <w:tr w:rsidR="0006176D" w14:paraId="26F1238C" w14:textId="77777777" w:rsidTr="2FC93A9C">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509D8084" w:rsidR="0006176D" w:rsidRDefault="67A180EB" w:rsidP="2FC93A9C">
            <w:pPr>
              <w:rPr>
                <w:rFonts w:ascii="Verdana" w:hAnsi="Verdana"/>
                <w:color w:val="ED7D31" w:themeColor="accent2"/>
                <w:sz w:val="18"/>
                <w:szCs w:val="18"/>
              </w:rPr>
            </w:pPr>
            <w:r w:rsidRPr="2FC93A9C">
              <w:rPr>
                <w:rFonts w:ascii="Verdana" w:hAnsi="Verdana"/>
                <w:color w:val="ED7D31" w:themeColor="accent2"/>
                <w:sz w:val="18"/>
                <w:szCs w:val="18"/>
              </w:rPr>
              <w:t>Yes</w:t>
            </w:r>
          </w:p>
        </w:tc>
      </w:tr>
      <w:tr w:rsidR="0006176D" w14:paraId="0AA981C1" w14:textId="77777777" w:rsidTr="2FC93A9C">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3665C35B" w:rsidR="0006176D" w:rsidRDefault="05A77E68" w:rsidP="2FC93A9C">
            <w:pPr>
              <w:rPr>
                <w:rFonts w:ascii="Verdana" w:hAnsi="Verdana"/>
                <w:color w:val="ED7D31" w:themeColor="accent2"/>
                <w:sz w:val="18"/>
                <w:szCs w:val="18"/>
              </w:rPr>
            </w:pPr>
            <w:r w:rsidRPr="2FC93A9C">
              <w:rPr>
                <w:rFonts w:ascii="Verdana" w:hAnsi="Verdana"/>
                <w:color w:val="ED7D31" w:themeColor="accent2"/>
                <w:sz w:val="18"/>
                <w:szCs w:val="18"/>
              </w:rPr>
              <w:t>N/A</w:t>
            </w: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bookmarkStart w:id="14" w:name="_Hlk38222142"/>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bookmarkEnd w:id="14"/>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Pr="00E803EF" w:rsidRDefault="002F776A" w:rsidP="000609FD">
      <w:pPr>
        <w:pStyle w:val="ListParagraph"/>
        <w:numPr>
          <w:ilvl w:val="2"/>
          <w:numId w:val="9"/>
        </w:numPr>
        <w:rPr>
          <w:rFonts w:ascii="Verdana" w:hAnsi="Verdana"/>
          <w:b/>
          <w:bCs/>
          <w:sz w:val="18"/>
          <w:szCs w:val="18"/>
        </w:rPr>
      </w:pPr>
      <w:r w:rsidRPr="00E803EF">
        <w:rPr>
          <w:rFonts w:ascii="Verdana" w:hAnsi="Verdana"/>
          <w:b/>
          <w:bCs/>
          <w:sz w:val="18"/>
          <w:szCs w:val="18"/>
        </w:rPr>
        <w:t xml:space="preserve">Describe the activity. </w:t>
      </w:r>
    </w:p>
    <w:p w14:paraId="1245A488" w14:textId="5F8F89B4"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20A2983B" w14:textId="18B6E11C" w:rsidR="00B570D1" w:rsidRDefault="00B570D1" w:rsidP="00427D3F">
      <w:pPr>
        <w:ind w:left="720"/>
      </w:pPr>
    </w:p>
    <w:p w14:paraId="3828A22D" w14:textId="48D44865" w:rsidR="00E803EF" w:rsidRDefault="00B570D1" w:rsidP="00427D3F">
      <w:pPr>
        <w:ind w:left="720"/>
        <w:rPr>
          <w:color w:val="ED7D31" w:themeColor="accent2"/>
        </w:rPr>
      </w:pPr>
      <w:proofErr w:type="spellStart"/>
      <w:r>
        <w:rPr>
          <w:color w:val="ED7D31" w:themeColor="accent2"/>
        </w:rPr>
        <w:t>ATinNH</w:t>
      </w:r>
      <w:proofErr w:type="spellEnd"/>
      <w:r>
        <w:rPr>
          <w:color w:val="ED7D31" w:themeColor="accent2"/>
        </w:rPr>
        <w:t xml:space="preserve"> </w:t>
      </w:r>
      <w:r w:rsidR="00DC24F1">
        <w:rPr>
          <w:color w:val="ED7D31" w:themeColor="accent2"/>
        </w:rPr>
        <w:t>conducts a</w:t>
      </w:r>
      <w:r w:rsidR="007E6362">
        <w:rPr>
          <w:color w:val="ED7D31" w:themeColor="accent2"/>
        </w:rPr>
        <w:t xml:space="preserve">n AT </w:t>
      </w:r>
      <w:r w:rsidR="00501972">
        <w:rPr>
          <w:color w:val="ED7D31" w:themeColor="accent2"/>
        </w:rPr>
        <w:t>F</w:t>
      </w:r>
      <w:r w:rsidR="007E6362">
        <w:rPr>
          <w:color w:val="ED7D31" w:themeColor="accent2"/>
        </w:rPr>
        <w:t>abrication</w:t>
      </w:r>
      <w:r w:rsidR="00501972">
        <w:rPr>
          <w:color w:val="ED7D31" w:themeColor="accent2"/>
        </w:rPr>
        <w:t xml:space="preserve"> Program</w:t>
      </w:r>
      <w:r w:rsidR="00366A82">
        <w:rPr>
          <w:color w:val="ED7D31" w:themeColor="accent2"/>
        </w:rPr>
        <w:t xml:space="preserve"> to provide Individuals who lack financial resources or needed devices.  These devices are </w:t>
      </w:r>
      <w:proofErr w:type="gramStart"/>
      <w:r w:rsidR="00366A82">
        <w:rPr>
          <w:color w:val="ED7D31" w:themeColor="accent2"/>
        </w:rPr>
        <w:t xml:space="preserve">often </w:t>
      </w:r>
      <w:r w:rsidR="00927B14">
        <w:rPr>
          <w:color w:val="ED7D31" w:themeColor="accent2"/>
        </w:rPr>
        <w:t xml:space="preserve"> created</w:t>
      </w:r>
      <w:proofErr w:type="gramEnd"/>
      <w:r w:rsidR="00366A82">
        <w:rPr>
          <w:color w:val="ED7D31" w:themeColor="accent2"/>
        </w:rPr>
        <w:t xml:space="preserve"> and given to these individuals. </w:t>
      </w:r>
      <w:r w:rsidR="00927B14">
        <w:rPr>
          <w:color w:val="ED7D31" w:themeColor="accent2"/>
        </w:rPr>
        <w:t xml:space="preserve"> </w:t>
      </w:r>
      <w:proofErr w:type="gramStart"/>
      <w:r w:rsidR="00366A82">
        <w:rPr>
          <w:color w:val="ED7D31" w:themeColor="accent2"/>
        </w:rPr>
        <w:t xml:space="preserve">Volunteers, </w:t>
      </w:r>
      <w:r w:rsidR="004938B4">
        <w:rPr>
          <w:color w:val="ED7D31" w:themeColor="accent2"/>
        </w:rPr>
        <w:t xml:space="preserve"> </w:t>
      </w:r>
      <w:r w:rsidR="00EB371B">
        <w:rPr>
          <w:color w:val="ED7D31" w:themeColor="accent2"/>
        </w:rPr>
        <w:t>Occupational</w:t>
      </w:r>
      <w:proofErr w:type="gramEnd"/>
      <w:r w:rsidR="00EB371B">
        <w:rPr>
          <w:color w:val="ED7D31" w:themeColor="accent2"/>
        </w:rPr>
        <w:t xml:space="preserve"> Therapy students and </w:t>
      </w:r>
      <w:r w:rsidR="00492E84">
        <w:rPr>
          <w:color w:val="ED7D31" w:themeColor="accent2"/>
        </w:rPr>
        <w:t>work study students assist in the creation of devices</w:t>
      </w:r>
      <w:r w:rsidR="00366A82">
        <w:rPr>
          <w:color w:val="ED7D31" w:themeColor="accent2"/>
        </w:rPr>
        <w:t>.</w:t>
      </w:r>
    </w:p>
    <w:p w14:paraId="3AE6A233" w14:textId="0B398178" w:rsidR="00B570D1" w:rsidRPr="00B570D1" w:rsidRDefault="007E6362" w:rsidP="00427D3F">
      <w:pPr>
        <w:ind w:left="720"/>
        <w:rPr>
          <w:color w:val="ED7D31" w:themeColor="accent2"/>
        </w:rPr>
      </w:pPr>
      <w:r>
        <w:rPr>
          <w:color w:val="ED7D31" w:themeColor="accent2"/>
        </w:rPr>
        <w:t xml:space="preserve"> </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2F324317" w:rsidR="00AB4C76" w:rsidRDefault="00CA5927" w:rsidP="00CA5927">
      <w:pPr>
        <w:ind w:left="480"/>
      </w:pPr>
      <w:r w:rsidRPr="2FC93A9C">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r w:rsidR="047E4613" w:rsidRPr="2FC93A9C">
        <w:rPr>
          <w:color w:val="ED7D31" w:themeColor="accent2"/>
        </w:rPr>
        <w:t>N/A</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5" w:name="_Toc30492502"/>
      <w:r w:rsidRPr="00066E54">
        <w:t>Device</w:t>
      </w:r>
      <w:r>
        <w:t xml:space="preserve"> Reutilization Activities</w:t>
      </w:r>
      <w:bookmarkEnd w:id="15"/>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46252304" w:rsidR="00AB4C76" w:rsidRDefault="0005735C" w:rsidP="009D3A42">
      <w:pPr>
        <w:pStyle w:val="Heading3"/>
      </w:pPr>
      <w:bookmarkStart w:id="16" w:name="_Toc30492503"/>
      <w:r>
        <w:t xml:space="preserve">Device Exchange </w:t>
      </w:r>
      <w:r w:rsidR="1A30C401" w:rsidRPr="00E803EF">
        <w:rPr>
          <w:b w:val="0"/>
          <w:bCs w:val="0"/>
          <w:color w:val="ED7D31" w:themeColor="accent2"/>
        </w:rPr>
        <w:t>N/A</w:t>
      </w:r>
      <w:bookmarkEnd w:id="16"/>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2BF526BE" w14:textId="77777777"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77777777"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7" w:name="_Toc30492504"/>
      <w:r>
        <w:t xml:space="preserve">Device </w:t>
      </w:r>
      <w:r w:rsidR="00263D35">
        <w:t xml:space="preserve">Refurbish and Reassignment </w:t>
      </w:r>
      <w:r w:rsidR="00A02B19">
        <w:t>and/</w:t>
      </w:r>
      <w:r w:rsidR="00263D35">
        <w:t>or Open-ended Loan</w:t>
      </w:r>
      <w:r>
        <w:t xml:space="preserve"> </w:t>
      </w:r>
      <w:bookmarkEnd w:id="17"/>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2FC93A9C">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2FC93A9C">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494117C9" w:rsidR="00D231F0" w:rsidRDefault="1253400D" w:rsidP="00A02B19">
            <w:pPr>
              <w:rPr>
                <w:rFonts w:ascii="Verdana" w:hAnsi="Verdana"/>
                <w:b/>
                <w:bCs/>
                <w:sz w:val="18"/>
                <w:szCs w:val="18"/>
              </w:rPr>
            </w:pPr>
            <w:r w:rsidRPr="2FC93A9C">
              <w:rPr>
                <w:rFonts w:ascii="Verdana" w:hAnsi="Verdana"/>
                <w:color w:val="ED7D31" w:themeColor="accent2"/>
                <w:sz w:val="18"/>
                <w:szCs w:val="18"/>
              </w:rPr>
              <w:t>No</w:t>
            </w:r>
          </w:p>
        </w:tc>
        <w:tc>
          <w:tcPr>
            <w:tcW w:w="1800" w:type="dxa"/>
          </w:tcPr>
          <w:p w14:paraId="264A2E68" w14:textId="56CEBE86" w:rsidR="00D231F0" w:rsidRDefault="1253400D" w:rsidP="2FC93A9C">
            <w:pPr>
              <w:rPr>
                <w:rFonts w:ascii="Verdana" w:hAnsi="Verdana"/>
                <w:b/>
                <w:bCs/>
                <w:sz w:val="18"/>
                <w:szCs w:val="18"/>
              </w:rPr>
            </w:pPr>
            <w:r w:rsidRPr="2FC93A9C">
              <w:rPr>
                <w:rFonts w:ascii="Verdana" w:hAnsi="Verdana"/>
                <w:color w:val="ED7D31" w:themeColor="accent2"/>
                <w:sz w:val="18"/>
                <w:szCs w:val="18"/>
              </w:rPr>
              <w:t>No</w:t>
            </w:r>
          </w:p>
        </w:tc>
        <w:tc>
          <w:tcPr>
            <w:tcW w:w="1710" w:type="dxa"/>
          </w:tcPr>
          <w:p w14:paraId="06E31EE1" w14:textId="1B99A630" w:rsidR="00D231F0" w:rsidRDefault="1253400D"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60E256DF" w14:textId="77777777" w:rsidTr="2FC93A9C">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0568D84B" w:rsidR="00D231F0" w:rsidRDefault="0D8CA495" w:rsidP="2FC93A9C">
            <w:pPr>
              <w:rPr>
                <w:rFonts w:ascii="Verdana" w:hAnsi="Verdana"/>
                <w:b/>
                <w:bCs/>
                <w:sz w:val="18"/>
                <w:szCs w:val="18"/>
              </w:rPr>
            </w:pPr>
            <w:r w:rsidRPr="2FC93A9C">
              <w:rPr>
                <w:rFonts w:ascii="Verdana" w:hAnsi="Verdana"/>
                <w:color w:val="ED7D31" w:themeColor="accent2"/>
                <w:sz w:val="18"/>
                <w:szCs w:val="18"/>
              </w:rPr>
              <w:t>No</w:t>
            </w:r>
          </w:p>
        </w:tc>
        <w:tc>
          <w:tcPr>
            <w:tcW w:w="1800" w:type="dxa"/>
          </w:tcPr>
          <w:p w14:paraId="3ABD474C" w14:textId="2A75103B" w:rsidR="00D231F0" w:rsidRDefault="0D8CA495" w:rsidP="2FC93A9C">
            <w:pPr>
              <w:rPr>
                <w:rFonts w:ascii="Verdana" w:hAnsi="Verdana"/>
                <w:b/>
                <w:bCs/>
                <w:sz w:val="18"/>
                <w:szCs w:val="18"/>
              </w:rPr>
            </w:pPr>
            <w:r w:rsidRPr="2FC93A9C">
              <w:rPr>
                <w:rFonts w:ascii="Verdana" w:hAnsi="Verdana"/>
                <w:color w:val="ED7D31" w:themeColor="accent2"/>
                <w:sz w:val="18"/>
                <w:szCs w:val="18"/>
              </w:rPr>
              <w:t>No</w:t>
            </w:r>
          </w:p>
        </w:tc>
        <w:tc>
          <w:tcPr>
            <w:tcW w:w="1710" w:type="dxa"/>
          </w:tcPr>
          <w:p w14:paraId="0A6507A1" w14:textId="44F5A748" w:rsidR="00D231F0" w:rsidRDefault="0D8CA495"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046909C8" w14:textId="77777777" w:rsidTr="2FC93A9C">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1676AF27" w:rsidR="00D231F0" w:rsidRDefault="4B722069" w:rsidP="2FC93A9C">
            <w:pPr>
              <w:rPr>
                <w:rFonts w:ascii="Verdana" w:hAnsi="Verdana"/>
                <w:b/>
                <w:bCs/>
                <w:sz w:val="18"/>
                <w:szCs w:val="18"/>
              </w:rPr>
            </w:pPr>
            <w:r w:rsidRPr="2FC93A9C">
              <w:rPr>
                <w:rFonts w:ascii="Verdana" w:hAnsi="Verdana"/>
                <w:color w:val="ED7D31" w:themeColor="accent2"/>
                <w:sz w:val="18"/>
                <w:szCs w:val="18"/>
              </w:rPr>
              <w:t>No</w:t>
            </w:r>
          </w:p>
        </w:tc>
        <w:tc>
          <w:tcPr>
            <w:tcW w:w="1800" w:type="dxa"/>
          </w:tcPr>
          <w:p w14:paraId="0A2D3887" w14:textId="7EF95F35" w:rsidR="00D231F0" w:rsidRDefault="4B722069" w:rsidP="2FC93A9C">
            <w:pPr>
              <w:rPr>
                <w:rFonts w:ascii="Verdana" w:hAnsi="Verdana"/>
                <w:b/>
                <w:bCs/>
                <w:sz w:val="18"/>
                <w:szCs w:val="18"/>
              </w:rPr>
            </w:pPr>
            <w:r w:rsidRPr="2FC93A9C">
              <w:rPr>
                <w:rFonts w:ascii="Verdana" w:hAnsi="Verdana"/>
                <w:color w:val="ED7D31" w:themeColor="accent2"/>
                <w:sz w:val="18"/>
                <w:szCs w:val="18"/>
              </w:rPr>
              <w:t>No</w:t>
            </w:r>
          </w:p>
        </w:tc>
        <w:tc>
          <w:tcPr>
            <w:tcW w:w="1710" w:type="dxa"/>
          </w:tcPr>
          <w:p w14:paraId="03DE5B81" w14:textId="16D257D2" w:rsidR="00D231F0" w:rsidRDefault="4B722069"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639F267B" w14:textId="77777777" w:rsidTr="2FC93A9C">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6B4C238A" w:rsidR="00D231F0" w:rsidRDefault="757B39F9" w:rsidP="00A02B19">
            <w:pPr>
              <w:rPr>
                <w:rFonts w:ascii="Verdana" w:hAnsi="Verdana"/>
                <w:b/>
                <w:bCs/>
                <w:sz w:val="18"/>
                <w:szCs w:val="18"/>
              </w:rPr>
            </w:pPr>
            <w:r w:rsidRPr="2FC93A9C">
              <w:rPr>
                <w:rFonts w:ascii="Verdana" w:hAnsi="Verdana"/>
                <w:color w:val="ED7D31" w:themeColor="accent2"/>
                <w:sz w:val="18"/>
                <w:szCs w:val="18"/>
              </w:rPr>
              <w:t>Yes</w:t>
            </w:r>
          </w:p>
        </w:tc>
        <w:tc>
          <w:tcPr>
            <w:tcW w:w="1800" w:type="dxa"/>
          </w:tcPr>
          <w:p w14:paraId="0236F39A" w14:textId="3B66B3F0" w:rsidR="00D231F0" w:rsidRDefault="757B39F9" w:rsidP="00A02B19">
            <w:pPr>
              <w:rPr>
                <w:rFonts w:ascii="Verdana" w:hAnsi="Verdana"/>
                <w:b/>
                <w:bCs/>
                <w:sz w:val="18"/>
                <w:szCs w:val="18"/>
              </w:rPr>
            </w:pPr>
            <w:r w:rsidRPr="2FC93A9C">
              <w:rPr>
                <w:rFonts w:ascii="Verdana" w:hAnsi="Verdana"/>
                <w:color w:val="ED7D31" w:themeColor="accent2"/>
                <w:sz w:val="18"/>
                <w:szCs w:val="18"/>
              </w:rPr>
              <w:t>Yes</w:t>
            </w:r>
          </w:p>
        </w:tc>
        <w:tc>
          <w:tcPr>
            <w:tcW w:w="1710" w:type="dxa"/>
          </w:tcPr>
          <w:p w14:paraId="112C17F1" w14:textId="49A0F1FC" w:rsidR="00D231F0" w:rsidRDefault="09BA24C6"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11AE9E7A" w14:textId="77777777" w:rsidTr="2FC93A9C">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567732DA" w:rsidR="00D231F0" w:rsidRDefault="2D32E297" w:rsidP="2FC93A9C">
            <w:pPr>
              <w:rPr>
                <w:rFonts w:ascii="Verdana" w:hAnsi="Verdana"/>
                <w:b/>
                <w:bCs/>
                <w:sz w:val="18"/>
                <w:szCs w:val="18"/>
              </w:rPr>
            </w:pPr>
            <w:r w:rsidRPr="2FC93A9C">
              <w:rPr>
                <w:rFonts w:ascii="Verdana" w:hAnsi="Verdana"/>
                <w:color w:val="ED7D31" w:themeColor="accent2"/>
                <w:sz w:val="18"/>
                <w:szCs w:val="18"/>
              </w:rPr>
              <w:t>No</w:t>
            </w:r>
          </w:p>
        </w:tc>
        <w:tc>
          <w:tcPr>
            <w:tcW w:w="1800" w:type="dxa"/>
          </w:tcPr>
          <w:p w14:paraId="0AD55D52" w14:textId="103E4D25" w:rsidR="00D231F0" w:rsidRDefault="2D32E297" w:rsidP="2FC93A9C">
            <w:pPr>
              <w:rPr>
                <w:rFonts w:ascii="Verdana" w:hAnsi="Verdana"/>
                <w:b/>
                <w:bCs/>
                <w:sz w:val="18"/>
                <w:szCs w:val="18"/>
              </w:rPr>
            </w:pPr>
            <w:r w:rsidRPr="2FC93A9C">
              <w:rPr>
                <w:rFonts w:ascii="Verdana" w:hAnsi="Verdana"/>
                <w:color w:val="ED7D31" w:themeColor="accent2"/>
                <w:sz w:val="18"/>
                <w:szCs w:val="18"/>
              </w:rPr>
              <w:t>No</w:t>
            </w:r>
          </w:p>
        </w:tc>
        <w:tc>
          <w:tcPr>
            <w:tcW w:w="1710" w:type="dxa"/>
          </w:tcPr>
          <w:p w14:paraId="3669BE19" w14:textId="7FF0BF8C" w:rsidR="00D231F0" w:rsidRDefault="2D32E297"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25033DF1" w14:textId="77777777" w:rsidTr="2FC93A9C">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5FAE2C55" w:rsidR="00D231F0" w:rsidRDefault="08BFC207" w:rsidP="00A02B19">
            <w:pPr>
              <w:rPr>
                <w:rFonts w:ascii="Verdana" w:hAnsi="Verdana"/>
                <w:b/>
                <w:bCs/>
                <w:sz w:val="18"/>
                <w:szCs w:val="18"/>
              </w:rPr>
            </w:pPr>
            <w:r w:rsidRPr="2FC93A9C">
              <w:rPr>
                <w:rFonts w:ascii="Verdana" w:hAnsi="Verdana"/>
                <w:color w:val="ED7D31" w:themeColor="accent2"/>
                <w:sz w:val="18"/>
                <w:szCs w:val="18"/>
              </w:rPr>
              <w:t>Yes</w:t>
            </w:r>
          </w:p>
        </w:tc>
        <w:tc>
          <w:tcPr>
            <w:tcW w:w="1800" w:type="dxa"/>
          </w:tcPr>
          <w:p w14:paraId="1378D512" w14:textId="639AA325" w:rsidR="00D231F0" w:rsidRDefault="08BFC207" w:rsidP="00A02B19">
            <w:pPr>
              <w:rPr>
                <w:rFonts w:ascii="Verdana" w:hAnsi="Verdana"/>
                <w:b/>
                <w:bCs/>
                <w:sz w:val="18"/>
                <w:szCs w:val="18"/>
              </w:rPr>
            </w:pPr>
            <w:r w:rsidRPr="2FC93A9C">
              <w:rPr>
                <w:rFonts w:ascii="Verdana" w:hAnsi="Verdana"/>
                <w:color w:val="ED7D31" w:themeColor="accent2"/>
                <w:sz w:val="18"/>
                <w:szCs w:val="18"/>
              </w:rPr>
              <w:t>Yes</w:t>
            </w:r>
          </w:p>
        </w:tc>
        <w:tc>
          <w:tcPr>
            <w:tcW w:w="1710" w:type="dxa"/>
          </w:tcPr>
          <w:p w14:paraId="1D92D507" w14:textId="31A60460" w:rsidR="00D231F0" w:rsidRDefault="378A8ACA"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4E181498" w14:textId="77777777" w:rsidTr="2FC93A9C">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66B7003C" w:rsidR="00D231F0" w:rsidRDefault="3D9E7B88" w:rsidP="00A02B19">
            <w:pPr>
              <w:rPr>
                <w:rFonts w:ascii="Verdana" w:hAnsi="Verdana"/>
                <w:b/>
                <w:bCs/>
                <w:sz w:val="18"/>
                <w:szCs w:val="18"/>
              </w:rPr>
            </w:pPr>
            <w:r w:rsidRPr="2FC93A9C">
              <w:rPr>
                <w:rFonts w:ascii="Verdana" w:hAnsi="Verdana"/>
                <w:color w:val="ED7D31" w:themeColor="accent2"/>
                <w:sz w:val="18"/>
                <w:szCs w:val="18"/>
              </w:rPr>
              <w:t>Yes</w:t>
            </w:r>
          </w:p>
        </w:tc>
        <w:tc>
          <w:tcPr>
            <w:tcW w:w="1800" w:type="dxa"/>
          </w:tcPr>
          <w:p w14:paraId="6D38B6F7" w14:textId="25CAD895" w:rsidR="00D231F0" w:rsidRDefault="3D9E7B88" w:rsidP="00A02B19">
            <w:pPr>
              <w:rPr>
                <w:rFonts w:ascii="Verdana" w:hAnsi="Verdana"/>
                <w:b/>
                <w:bCs/>
                <w:sz w:val="18"/>
                <w:szCs w:val="18"/>
              </w:rPr>
            </w:pPr>
            <w:r w:rsidRPr="2FC93A9C">
              <w:rPr>
                <w:rFonts w:ascii="Verdana" w:hAnsi="Verdana"/>
                <w:color w:val="ED7D31" w:themeColor="accent2"/>
                <w:sz w:val="18"/>
                <w:szCs w:val="18"/>
              </w:rPr>
              <w:t>Yes</w:t>
            </w:r>
          </w:p>
        </w:tc>
        <w:tc>
          <w:tcPr>
            <w:tcW w:w="1710" w:type="dxa"/>
          </w:tcPr>
          <w:p w14:paraId="33D00337" w14:textId="1CA9E65D" w:rsidR="00D231F0" w:rsidRDefault="55071E6F"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150E0C2B" w14:textId="77777777" w:rsidTr="2FC93A9C">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1CF4C27C" w:rsidR="00D231F0" w:rsidRDefault="1EB10CC0" w:rsidP="00A02B19">
            <w:pPr>
              <w:rPr>
                <w:rFonts w:ascii="Verdana" w:hAnsi="Verdana"/>
                <w:b/>
                <w:bCs/>
                <w:sz w:val="18"/>
                <w:szCs w:val="18"/>
              </w:rPr>
            </w:pPr>
            <w:r w:rsidRPr="2FC93A9C">
              <w:rPr>
                <w:rFonts w:ascii="Verdana" w:hAnsi="Verdana"/>
                <w:color w:val="ED7D31" w:themeColor="accent2"/>
                <w:sz w:val="18"/>
                <w:szCs w:val="18"/>
              </w:rPr>
              <w:t>No</w:t>
            </w:r>
          </w:p>
        </w:tc>
        <w:tc>
          <w:tcPr>
            <w:tcW w:w="1800" w:type="dxa"/>
          </w:tcPr>
          <w:p w14:paraId="2DFA8EBC" w14:textId="47B10051" w:rsidR="00D231F0" w:rsidRDefault="1EB10CC0" w:rsidP="00A02B19">
            <w:pPr>
              <w:rPr>
                <w:rFonts w:ascii="Verdana" w:hAnsi="Verdana"/>
                <w:b/>
                <w:bCs/>
                <w:sz w:val="18"/>
                <w:szCs w:val="18"/>
              </w:rPr>
            </w:pPr>
            <w:r w:rsidRPr="2FC93A9C">
              <w:rPr>
                <w:rFonts w:ascii="Verdana" w:hAnsi="Verdana"/>
                <w:color w:val="ED7D31" w:themeColor="accent2"/>
                <w:sz w:val="18"/>
                <w:szCs w:val="18"/>
              </w:rPr>
              <w:t>No</w:t>
            </w:r>
          </w:p>
        </w:tc>
        <w:tc>
          <w:tcPr>
            <w:tcW w:w="1710" w:type="dxa"/>
          </w:tcPr>
          <w:p w14:paraId="00429300" w14:textId="197E0AF9" w:rsidR="00D231F0" w:rsidRDefault="4150B592"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1F76D22D" w14:textId="77777777" w:rsidTr="2FC93A9C">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6FE99832" w:rsidR="0005735C" w:rsidRPr="0070326A" w:rsidRDefault="165DCEAC" w:rsidP="2FC93A9C">
      <w:pPr>
        <w:pStyle w:val="ListParagraph"/>
        <w:numPr>
          <w:ilvl w:val="0"/>
          <w:numId w:val="5"/>
        </w:numPr>
        <w:tabs>
          <w:tab w:val="left" w:pos="1800"/>
        </w:tabs>
        <w:rPr>
          <w:rFonts w:ascii="Verdana" w:hAnsi="Verdana"/>
          <w:b/>
          <w:bCs/>
          <w:sz w:val="18"/>
          <w:szCs w:val="18"/>
        </w:rPr>
      </w:pPr>
      <w:proofErr w:type="gramStart"/>
      <w:r w:rsidRPr="2FC93A9C">
        <w:rPr>
          <w:rFonts w:ascii="Verdana" w:hAnsi="Verdana"/>
          <w:color w:val="ED7D31" w:themeColor="accent2"/>
          <w:sz w:val="18"/>
          <w:szCs w:val="18"/>
        </w:rPr>
        <w:t>Yes</w:t>
      </w:r>
      <w:proofErr w:type="gramEnd"/>
      <w:r w:rsidRPr="2FC93A9C">
        <w:rPr>
          <w:rFonts w:ascii="Verdana" w:hAnsi="Verdana"/>
          <w:b/>
          <w:bCs/>
          <w:sz w:val="18"/>
          <w:szCs w:val="18"/>
        </w:rPr>
        <w:t xml:space="preserve"> </w:t>
      </w:r>
      <w:r w:rsidR="00263D35" w:rsidRPr="2FC93A9C">
        <w:rPr>
          <w:rFonts w:ascii="Verdana" w:hAnsi="Verdana"/>
          <w:b/>
          <w:bCs/>
          <w:sz w:val="18"/>
          <w:szCs w:val="18"/>
        </w:rPr>
        <w:t xml:space="preserve">Device ownership is transferred to the recipient </w:t>
      </w:r>
    </w:p>
    <w:p w14:paraId="623F661C" w14:textId="6336495A" w:rsidR="00AB4C76" w:rsidRDefault="4810BA9C" w:rsidP="000609FD">
      <w:pPr>
        <w:pStyle w:val="ListParagraph"/>
        <w:numPr>
          <w:ilvl w:val="0"/>
          <w:numId w:val="5"/>
        </w:numPr>
        <w:tabs>
          <w:tab w:val="left" w:pos="1800"/>
        </w:tabs>
        <w:rPr>
          <w:rFonts w:ascii="Verdana" w:hAnsi="Verdana"/>
          <w:b/>
          <w:bCs/>
          <w:sz w:val="18"/>
          <w:szCs w:val="18"/>
        </w:rPr>
      </w:pPr>
      <w:proofErr w:type="gramStart"/>
      <w:r w:rsidRPr="2FC93A9C">
        <w:rPr>
          <w:rFonts w:ascii="Verdana" w:hAnsi="Verdana"/>
          <w:color w:val="ED7D31" w:themeColor="accent2"/>
          <w:sz w:val="18"/>
          <w:szCs w:val="18"/>
        </w:rPr>
        <w:t>Yes</w:t>
      </w:r>
      <w:proofErr w:type="gramEnd"/>
      <w:r w:rsidRPr="2FC93A9C">
        <w:rPr>
          <w:rFonts w:ascii="Verdana" w:hAnsi="Verdana"/>
          <w:b/>
          <w:bCs/>
          <w:sz w:val="18"/>
          <w:szCs w:val="18"/>
        </w:rPr>
        <w:t xml:space="preserve"> </w:t>
      </w:r>
      <w:r w:rsidR="00263D35" w:rsidRPr="2FC93A9C">
        <w:rPr>
          <w:rFonts w:ascii="Verdana" w:hAnsi="Verdana"/>
          <w:b/>
          <w:bCs/>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Pr="00DF4EF3" w:rsidRDefault="00742F7A" w:rsidP="000609FD">
      <w:pPr>
        <w:pStyle w:val="ListParagraph"/>
        <w:numPr>
          <w:ilvl w:val="2"/>
          <w:numId w:val="9"/>
        </w:numPr>
        <w:rPr>
          <w:rFonts w:ascii="Verdana" w:hAnsi="Verdana"/>
          <w:b/>
          <w:bCs/>
          <w:sz w:val="18"/>
          <w:szCs w:val="18"/>
        </w:rPr>
      </w:pPr>
      <w:r w:rsidRPr="00DF4EF3">
        <w:rPr>
          <w:rFonts w:ascii="Verdana" w:hAnsi="Verdana"/>
          <w:b/>
          <w:bCs/>
          <w:sz w:val="18"/>
          <w:szCs w:val="18"/>
        </w:rPr>
        <w:t xml:space="preserve">Describe the activity. </w:t>
      </w: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0EC8B3F0" w14:textId="0FF08F09" w:rsidR="00AB4C76" w:rsidRDefault="00742F7A">
      <w:pPr>
        <w:pStyle w:val="BlockText"/>
        <w:ind w:left="480" w:right="600"/>
        <w:rPr>
          <w:i/>
        </w:rPr>
      </w:pPr>
      <w:r w:rsidRPr="00084211">
        <w:rPr>
          <w:i/>
        </w:rPr>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We arrange to provide the </w:t>
      </w:r>
      <w:r w:rsidRPr="00162FF1">
        <w:rPr>
          <w:i/>
        </w:rPr>
        <w:t>devices, and</w:t>
      </w:r>
      <w:r w:rsidRPr="00084211">
        <w:rPr>
          <w:i/>
        </w:rPr>
        <w:t xml:space="preserve">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084211">
        <w:rPr>
          <w:i/>
        </w:rPr>
        <w:t xml:space="preserve">No fees are charged for these open-ended loans.  </w:t>
      </w:r>
    </w:p>
    <w:p w14:paraId="0968FC5D" w14:textId="77777777" w:rsidR="00366A82" w:rsidRDefault="00366A82" w:rsidP="00B9062D">
      <w:pPr>
        <w:pStyle w:val="NoSpacing"/>
        <w:rPr>
          <w:color w:val="ED7D31" w:themeColor="accent2"/>
        </w:rPr>
      </w:pPr>
      <w:r>
        <w:rPr>
          <w:color w:val="ED7D31" w:themeColor="accent2"/>
        </w:rPr>
        <w:t>We have three primary partners who assist with device reuse:</w:t>
      </w:r>
    </w:p>
    <w:p w14:paraId="17540068" w14:textId="1ACC241C" w:rsidR="00B9062D" w:rsidRPr="00894309" w:rsidRDefault="00366A82" w:rsidP="00B9062D">
      <w:pPr>
        <w:pStyle w:val="NoSpacing"/>
        <w:rPr>
          <w:color w:val="ED7D31" w:themeColor="accent2"/>
        </w:rPr>
      </w:pPr>
      <w:r>
        <w:rPr>
          <w:color w:val="ED7D31" w:themeColor="accent2"/>
        </w:rPr>
        <w:lastRenderedPageBreak/>
        <w:t xml:space="preserve">1. </w:t>
      </w:r>
      <w:r w:rsidR="00B9062D" w:rsidRPr="00894309">
        <w:rPr>
          <w:color w:val="ED7D31" w:themeColor="accent2"/>
        </w:rPr>
        <w:t xml:space="preserve">The </w:t>
      </w:r>
      <w:r w:rsidR="008115CE" w:rsidRPr="00894309">
        <w:rPr>
          <w:color w:val="ED7D31" w:themeColor="accent2"/>
        </w:rPr>
        <w:t>Refurbished Equipment Marketplace (</w:t>
      </w:r>
      <w:r w:rsidR="00B9062D" w:rsidRPr="00894309">
        <w:rPr>
          <w:color w:val="ED7D31" w:themeColor="accent2"/>
        </w:rPr>
        <w:t>REM</w:t>
      </w:r>
      <w:r w:rsidR="008115CE" w:rsidRPr="00894309">
        <w:rPr>
          <w:color w:val="ED7D31" w:themeColor="accent2"/>
        </w:rPr>
        <w:t xml:space="preserve">) subcontracts with us to </w:t>
      </w:r>
      <w:r w:rsidR="00AC1916" w:rsidRPr="00894309">
        <w:rPr>
          <w:color w:val="ED7D31" w:themeColor="accent2"/>
        </w:rPr>
        <w:t>operate an open-ended loan program</w:t>
      </w:r>
      <w:r w:rsidR="00F04FD8" w:rsidRPr="00894309">
        <w:rPr>
          <w:color w:val="ED7D31" w:themeColor="accent2"/>
        </w:rPr>
        <w:t>. The REM</w:t>
      </w:r>
      <w:r w:rsidR="00B9062D" w:rsidRPr="00894309">
        <w:rPr>
          <w:color w:val="ED7D31" w:themeColor="accent2"/>
        </w:rPr>
        <w:t xml:space="preserve"> receives donations of used equipment. Receipts for tax purposes are issued.</w:t>
      </w:r>
      <w:r w:rsidR="00FD5A64" w:rsidRPr="00894309">
        <w:rPr>
          <w:color w:val="ED7D31" w:themeColor="accent2"/>
        </w:rPr>
        <w:t xml:space="preserve"> </w:t>
      </w:r>
      <w:r w:rsidR="00B9062D" w:rsidRPr="00894309">
        <w:rPr>
          <w:color w:val="ED7D31" w:themeColor="accent2"/>
        </w:rPr>
        <w:t xml:space="preserve">Equipment is parted out, cleaned and repaired/refurbished. Equipment is </w:t>
      </w:r>
      <w:r w:rsidR="00FD5A64" w:rsidRPr="00894309">
        <w:rPr>
          <w:color w:val="ED7D31" w:themeColor="accent2"/>
        </w:rPr>
        <w:t xml:space="preserve">then </w:t>
      </w:r>
      <w:r w:rsidR="00B9062D" w:rsidRPr="00894309">
        <w:rPr>
          <w:color w:val="ED7D31" w:themeColor="accent2"/>
        </w:rPr>
        <w:t>assigned a price and offered for sale (or long-term loan).</w:t>
      </w:r>
      <w:r w:rsidR="00FD5A64" w:rsidRPr="00894309">
        <w:rPr>
          <w:color w:val="ED7D31" w:themeColor="accent2"/>
        </w:rPr>
        <w:t xml:space="preserve"> </w:t>
      </w:r>
      <w:r w:rsidR="00B9062D" w:rsidRPr="00894309">
        <w:rPr>
          <w:color w:val="ED7D31" w:themeColor="accent2"/>
        </w:rPr>
        <w:t>Equipment is offered through a physical and an online showroom.</w:t>
      </w:r>
      <w:r w:rsidR="00FD5A64" w:rsidRPr="00894309">
        <w:rPr>
          <w:color w:val="ED7D31" w:themeColor="accent2"/>
        </w:rPr>
        <w:t xml:space="preserve"> </w:t>
      </w:r>
      <w:r w:rsidR="00B9062D" w:rsidRPr="00894309">
        <w:rPr>
          <w:color w:val="ED7D31" w:themeColor="accent2"/>
        </w:rPr>
        <w:t>Pick-up and delivery of equipment may be arranged with advance notice</w:t>
      </w:r>
      <w:r w:rsidR="00B752AC" w:rsidRPr="00894309">
        <w:rPr>
          <w:color w:val="ED7D31" w:themeColor="accent2"/>
        </w:rPr>
        <w:t xml:space="preserve">. </w:t>
      </w:r>
      <w:r w:rsidR="00B9062D" w:rsidRPr="00894309">
        <w:rPr>
          <w:color w:val="ED7D31" w:themeColor="accent2"/>
        </w:rPr>
        <w:t xml:space="preserve">Anyone is welcome to purchase or receive devices from the </w:t>
      </w:r>
      <w:r w:rsidR="00B752AC" w:rsidRPr="00894309">
        <w:rPr>
          <w:color w:val="ED7D31" w:themeColor="accent2"/>
        </w:rPr>
        <w:t xml:space="preserve">REM. </w:t>
      </w:r>
      <w:r w:rsidR="00B9062D" w:rsidRPr="00894309">
        <w:rPr>
          <w:color w:val="ED7D31" w:themeColor="accent2"/>
        </w:rPr>
        <w:t>Consumers are supported through a seven-day return policy,</w:t>
      </w:r>
      <w:r w:rsidR="00947A41" w:rsidRPr="00894309">
        <w:rPr>
          <w:color w:val="ED7D31" w:themeColor="accent2"/>
        </w:rPr>
        <w:t xml:space="preserve"> as well as,</w:t>
      </w:r>
      <w:r w:rsidR="00B9062D" w:rsidRPr="00894309">
        <w:rPr>
          <w:color w:val="ED7D31" w:themeColor="accent2"/>
        </w:rPr>
        <w:t xml:space="preserve"> </w:t>
      </w:r>
      <w:r w:rsidR="00B752AC" w:rsidRPr="00894309">
        <w:rPr>
          <w:color w:val="ED7D31" w:themeColor="accent2"/>
        </w:rPr>
        <w:t xml:space="preserve">available </w:t>
      </w:r>
      <w:r w:rsidR="00B9062D" w:rsidRPr="00894309">
        <w:rPr>
          <w:color w:val="ED7D31" w:themeColor="accent2"/>
        </w:rPr>
        <w:t>technical assistance, repairs, part</w:t>
      </w:r>
      <w:r w:rsidR="009C1C8A" w:rsidRPr="00894309">
        <w:rPr>
          <w:color w:val="ED7D31" w:themeColor="accent2"/>
        </w:rPr>
        <w:t xml:space="preserve"> replacement</w:t>
      </w:r>
      <w:r w:rsidR="00B9062D" w:rsidRPr="00894309">
        <w:rPr>
          <w:color w:val="ED7D31" w:themeColor="accent2"/>
        </w:rPr>
        <w:t>,</w:t>
      </w:r>
      <w:r w:rsidR="00DF4EF3" w:rsidRPr="00894309">
        <w:rPr>
          <w:color w:val="ED7D31" w:themeColor="accent2"/>
        </w:rPr>
        <w:t xml:space="preserve"> and</w:t>
      </w:r>
      <w:r w:rsidR="00B9062D" w:rsidRPr="00894309">
        <w:rPr>
          <w:color w:val="ED7D31" w:themeColor="accent2"/>
        </w:rPr>
        <w:t xml:space="preserve"> home pickup and delivery.</w:t>
      </w:r>
    </w:p>
    <w:p w14:paraId="0D17133B" w14:textId="49497069" w:rsidR="00042115" w:rsidRPr="00894309" w:rsidRDefault="00042115" w:rsidP="00B9062D">
      <w:pPr>
        <w:pStyle w:val="NoSpacing"/>
        <w:rPr>
          <w:color w:val="ED7D31" w:themeColor="accent2"/>
        </w:rPr>
      </w:pPr>
    </w:p>
    <w:p w14:paraId="216A4BE8" w14:textId="544D6F1B" w:rsidR="00042115" w:rsidRPr="00894309" w:rsidRDefault="00366A82" w:rsidP="00B9062D">
      <w:pPr>
        <w:pStyle w:val="NoSpacing"/>
        <w:rPr>
          <w:color w:val="ED7D31" w:themeColor="accent2"/>
        </w:rPr>
      </w:pPr>
      <w:r>
        <w:rPr>
          <w:color w:val="ED7D31" w:themeColor="accent2"/>
        </w:rPr>
        <w:t xml:space="preserve">2. </w:t>
      </w:r>
      <w:r w:rsidR="00042115" w:rsidRPr="00894309">
        <w:rPr>
          <w:color w:val="ED7D31" w:themeColor="accent2"/>
        </w:rPr>
        <w:t>The Chapin Center</w:t>
      </w:r>
      <w:r w:rsidR="00EF5465" w:rsidRPr="00894309">
        <w:rPr>
          <w:color w:val="ED7D31" w:themeColor="accent2"/>
        </w:rPr>
        <w:t xml:space="preserve"> receives donations </w:t>
      </w:r>
      <w:r w:rsidR="00A479BD" w:rsidRPr="00894309">
        <w:rPr>
          <w:color w:val="ED7D31" w:themeColor="accent2"/>
        </w:rPr>
        <w:t>of used equipment as well as purchases new equipment</w:t>
      </w:r>
      <w:r w:rsidR="0071107F" w:rsidRPr="00894309">
        <w:rPr>
          <w:color w:val="ED7D31" w:themeColor="accent2"/>
        </w:rPr>
        <w:t xml:space="preserve">. </w:t>
      </w:r>
      <w:r w:rsidR="002D201B" w:rsidRPr="00894309">
        <w:rPr>
          <w:color w:val="ED7D31" w:themeColor="accent2"/>
        </w:rPr>
        <w:t xml:space="preserve">The donated equipment is cleaned and added to the online inventory of available devices. </w:t>
      </w:r>
      <w:r w:rsidR="0071107F" w:rsidRPr="00894309">
        <w:rPr>
          <w:color w:val="ED7D31" w:themeColor="accent2"/>
        </w:rPr>
        <w:t xml:space="preserve">The equipment is offered to anyone </w:t>
      </w:r>
      <w:r w:rsidR="00660B4A" w:rsidRPr="00894309">
        <w:rPr>
          <w:color w:val="ED7D31" w:themeColor="accent2"/>
        </w:rPr>
        <w:t xml:space="preserve">in the region </w:t>
      </w:r>
      <w:r w:rsidR="0071107F" w:rsidRPr="00894309">
        <w:rPr>
          <w:color w:val="ED7D31" w:themeColor="accent2"/>
        </w:rPr>
        <w:t xml:space="preserve">and </w:t>
      </w:r>
      <w:r w:rsidR="009B2718" w:rsidRPr="00894309">
        <w:rPr>
          <w:color w:val="ED7D31" w:themeColor="accent2"/>
        </w:rPr>
        <w:t xml:space="preserve">assigned as an open-ended loan, </w:t>
      </w:r>
      <w:r w:rsidR="00660B4A" w:rsidRPr="00894309">
        <w:rPr>
          <w:color w:val="ED7D31" w:themeColor="accent2"/>
        </w:rPr>
        <w:t xml:space="preserve">without charging the consumer.  </w:t>
      </w:r>
      <w:proofErr w:type="spellStart"/>
      <w:r w:rsidR="005C276A" w:rsidRPr="00894309">
        <w:rPr>
          <w:color w:val="ED7D31" w:themeColor="accent2"/>
        </w:rPr>
        <w:t>ATinNH</w:t>
      </w:r>
      <w:proofErr w:type="spellEnd"/>
      <w:r w:rsidR="005C276A" w:rsidRPr="00894309">
        <w:rPr>
          <w:color w:val="ED7D31" w:themeColor="accent2"/>
        </w:rPr>
        <w:t xml:space="preserve"> provides technical assistance and training as needed.</w:t>
      </w:r>
    </w:p>
    <w:p w14:paraId="77F4FAEC" w14:textId="0C4B28AC" w:rsidR="00042115" w:rsidRPr="00894309" w:rsidRDefault="00042115" w:rsidP="00B9062D">
      <w:pPr>
        <w:pStyle w:val="NoSpacing"/>
        <w:rPr>
          <w:color w:val="ED7D31" w:themeColor="accent2"/>
        </w:rPr>
      </w:pPr>
    </w:p>
    <w:p w14:paraId="3A64088E" w14:textId="0D02B2A8" w:rsidR="00042115" w:rsidRPr="00894309" w:rsidRDefault="00042115" w:rsidP="00B9062D">
      <w:pPr>
        <w:pStyle w:val="NoSpacing"/>
        <w:rPr>
          <w:color w:val="ED7D31" w:themeColor="accent2"/>
        </w:rPr>
      </w:pPr>
      <w:r w:rsidRPr="00894309">
        <w:rPr>
          <w:color w:val="ED7D31" w:themeColor="accent2"/>
        </w:rPr>
        <w:t>ServiceLink</w:t>
      </w:r>
      <w:r w:rsidR="005C276A" w:rsidRPr="00894309">
        <w:rPr>
          <w:color w:val="ED7D31" w:themeColor="accent2"/>
        </w:rPr>
        <w:t xml:space="preserve"> of Grafton County (A</w:t>
      </w:r>
      <w:r w:rsidR="00F655DD" w:rsidRPr="00894309">
        <w:rPr>
          <w:color w:val="ED7D31" w:themeColor="accent2"/>
        </w:rPr>
        <w:t>DRC)</w:t>
      </w:r>
      <w:r w:rsidR="00705E5B" w:rsidRPr="00894309">
        <w:rPr>
          <w:color w:val="ED7D31" w:themeColor="accent2"/>
        </w:rPr>
        <w:t xml:space="preserve"> receives donations of </w:t>
      </w:r>
      <w:r w:rsidR="00B143E4" w:rsidRPr="00894309">
        <w:rPr>
          <w:color w:val="ED7D31" w:themeColor="accent2"/>
        </w:rPr>
        <w:t>used equipment</w:t>
      </w:r>
      <w:r w:rsidR="00FA2D9B" w:rsidRPr="00894309">
        <w:rPr>
          <w:color w:val="ED7D31" w:themeColor="accent2"/>
        </w:rPr>
        <w:t xml:space="preserve">.  The equipment is then cleaned and made available to the clients of </w:t>
      </w:r>
      <w:proofErr w:type="spellStart"/>
      <w:r w:rsidR="00FA2D9B" w:rsidRPr="00894309">
        <w:rPr>
          <w:color w:val="ED7D31" w:themeColor="accent2"/>
        </w:rPr>
        <w:t>Servicelink</w:t>
      </w:r>
      <w:proofErr w:type="spellEnd"/>
      <w:r w:rsidR="00DA2919" w:rsidRPr="00894309">
        <w:rPr>
          <w:color w:val="ED7D31" w:themeColor="accent2"/>
        </w:rPr>
        <w:t xml:space="preserve"> </w:t>
      </w:r>
      <w:r w:rsidR="005C645C">
        <w:rPr>
          <w:color w:val="ED7D31" w:themeColor="accent2"/>
        </w:rPr>
        <w:t xml:space="preserve">in Grafton county </w:t>
      </w:r>
      <w:r w:rsidR="00DA2919" w:rsidRPr="00894309">
        <w:rPr>
          <w:color w:val="ED7D31" w:themeColor="accent2"/>
        </w:rPr>
        <w:t>free of charge</w:t>
      </w:r>
      <w:r w:rsidR="005932A8">
        <w:rPr>
          <w:color w:val="ED7D31" w:themeColor="accent2"/>
        </w:rPr>
        <w:t xml:space="preserve"> and is assigned as an open</w:t>
      </w:r>
      <w:r w:rsidR="00357002">
        <w:rPr>
          <w:color w:val="ED7D31" w:themeColor="accent2"/>
        </w:rPr>
        <w:t>-ended loan</w:t>
      </w:r>
      <w:r w:rsidR="00DA2919" w:rsidRPr="00894309">
        <w:rPr>
          <w:color w:val="ED7D31" w:themeColor="accent2"/>
        </w:rPr>
        <w:t xml:space="preserve">.  </w:t>
      </w:r>
      <w:proofErr w:type="spellStart"/>
      <w:r w:rsidR="00DA2919" w:rsidRPr="00894309">
        <w:rPr>
          <w:color w:val="ED7D31" w:themeColor="accent2"/>
        </w:rPr>
        <w:t>ATinNH</w:t>
      </w:r>
      <w:proofErr w:type="spellEnd"/>
      <w:r w:rsidR="00DA2919" w:rsidRPr="00894309">
        <w:rPr>
          <w:color w:val="ED7D31" w:themeColor="accent2"/>
        </w:rPr>
        <w:t xml:space="preserve"> pro</w:t>
      </w:r>
      <w:r w:rsidR="00894309" w:rsidRPr="00894309">
        <w:rPr>
          <w:color w:val="ED7D31" w:themeColor="accent2"/>
        </w:rPr>
        <w:t>vides technical assistance and training as needed.</w:t>
      </w:r>
    </w:p>
    <w:p w14:paraId="1AAC07EA" w14:textId="77777777" w:rsidR="00D61D7B" w:rsidRPr="00B9062D" w:rsidRDefault="00D61D7B">
      <w:pPr>
        <w:pStyle w:val="BlockText"/>
        <w:ind w:left="480" w:right="600"/>
        <w:rPr>
          <w:iCs/>
          <w:color w:val="FF0000"/>
        </w:rPr>
      </w:pPr>
    </w:p>
    <w:p w14:paraId="44ABAC58" w14:textId="77777777" w:rsidR="00AB4C76" w:rsidRPr="0004547A" w:rsidRDefault="006C1333" w:rsidP="000609FD">
      <w:pPr>
        <w:pStyle w:val="ListParagraph"/>
        <w:numPr>
          <w:ilvl w:val="2"/>
          <w:numId w:val="9"/>
        </w:numPr>
        <w:rPr>
          <w:rFonts w:ascii="Verdana" w:hAnsi="Verdana"/>
          <w:b/>
          <w:bCs/>
          <w:sz w:val="18"/>
          <w:szCs w:val="18"/>
        </w:rPr>
      </w:pPr>
      <w:r w:rsidRPr="0004547A">
        <w:rPr>
          <w:rFonts w:ascii="Verdana" w:hAnsi="Verdana"/>
          <w:b/>
          <w:bCs/>
          <w:sz w:val="18"/>
          <w:szCs w:val="18"/>
        </w:rPr>
        <w:t xml:space="preserve">The online page (or pages) for this specific activity can be found at: </w:t>
      </w:r>
    </w:p>
    <w:p w14:paraId="08FF819E" w14:textId="04D11621"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7B3BD214" w14:textId="77777777" w:rsidR="00541237" w:rsidRPr="0004547A" w:rsidRDefault="00E069A2" w:rsidP="00541237">
      <w:pPr>
        <w:rPr>
          <w:color w:val="ED7D31" w:themeColor="accent2"/>
        </w:rPr>
      </w:pPr>
      <w:hyperlink r:id="rId11" w:history="1">
        <w:r w:rsidR="00541237" w:rsidRPr="0004547A">
          <w:rPr>
            <w:rStyle w:val="Hyperlink"/>
            <w:color w:val="ED7D31" w:themeColor="accent2"/>
            <w:sz w:val="24"/>
          </w:rPr>
          <w:t>http://rem.crotchedmountain.org/</w:t>
        </w:r>
      </w:hyperlink>
    </w:p>
    <w:p w14:paraId="0A4A6770" w14:textId="77777777" w:rsidR="00B46713" w:rsidRPr="0004547A" w:rsidRDefault="00E069A2" w:rsidP="00B46713">
      <w:pPr>
        <w:rPr>
          <w:color w:val="ED7D31" w:themeColor="accent2"/>
        </w:rPr>
      </w:pPr>
      <w:hyperlink r:id="rId12" w:history="1">
        <w:r w:rsidR="00B46713" w:rsidRPr="0004547A">
          <w:rPr>
            <w:rStyle w:val="Hyperlink"/>
            <w:color w:val="ED7D31" w:themeColor="accent2"/>
            <w:sz w:val="24"/>
          </w:rPr>
          <w:t>https://atinnh.at4all.com/</w:t>
        </w:r>
      </w:hyperlink>
    </w:p>
    <w:p w14:paraId="6CEFA579" w14:textId="77777777" w:rsidR="00B25E2A" w:rsidRPr="00B25E2A" w:rsidRDefault="00E069A2" w:rsidP="00B25E2A">
      <w:pPr>
        <w:rPr>
          <w:color w:val="ED7D31" w:themeColor="accent2"/>
        </w:rPr>
      </w:pPr>
      <w:hyperlink r:id="rId13" w:history="1">
        <w:r w:rsidR="00B25E2A" w:rsidRPr="00B25E2A">
          <w:rPr>
            <w:rStyle w:val="Hyperlink"/>
            <w:color w:val="ED7D31" w:themeColor="accent2"/>
            <w:sz w:val="24"/>
          </w:rPr>
          <w:t>https://iod.unh.edu/services-0</w:t>
        </w:r>
      </w:hyperlink>
    </w:p>
    <w:p w14:paraId="641596EB" w14:textId="77777777" w:rsidR="00ED6DF1" w:rsidRPr="001C457F" w:rsidRDefault="00ED6DF1" w:rsidP="001C457F">
      <w:pPr>
        <w:rPr>
          <w:color w:val="ED7D31" w:themeColor="accent2"/>
        </w:rPr>
      </w:pPr>
    </w:p>
    <w:p w14:paraId="644AB48C" w14:textId="77777777" w:rsidR="00541237" w:rsidRDefault="00541237" w:rsidP="006C1333">
      <w:pPr>
        <w:ind w:left="480"/>
      </w:pP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8" w:name="_Toc30492505"/>
      <w:r>
        <w:t xml:space="preserve">Device </w:t>
      </w:r>
      <w:r w:rsidR="00C97508">
        <w:t>Short-term Loan</w:t>
      </w:r>
      <w:r>
        <w:t xml:space="preserve"> Activity</w:t>
      </w:r>
      <w:bookmarkEnd w:id="18"/>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9" w:name="_Toc30492506"/>
      <w:r>
        <w:t xml:space="preserve">Short-term </w:t>
      </w:r>
      <w:r w:rsidR="00E809F4">
        <w:t xml:space="preserve">Device </w:t>
      </w:r>
      <w:r>
        <w:t xml:space="preserve">Loan </w:t>
      </w:r>
      <w:bookmarkEnd w:id="19"/>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2FC93A9C">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2FC93A9C">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1AF35F7A" w:rsidR="00D231F0" w:rsidRDefault="5E407BEC" w:rsidP="00A02B19">
            <w:pPr>
              <w:rPr>
                <w:rFonts w:ascii="Verdana" w:hAnsi="Verdana"/>
                <w:b/>
                <w:bCs/>
                <w:sz w:val="18"/>
                <w:szCs w:val="18"/>
              </w:rPr>
            </w:pPr>
            <w:r w:rsidRPr="2FC93A9C">
              <w:rPr>
                <w:rFonts w:ascii="Verdana" w:hAnsi="Verdana"/>
                <w:color w:val="ED7D31" w:themeColor="accent2"/>
                <w:sz w:val="18"/>
                <w:szCs w:val="18"/>
              </w:rPr>
              <w:t>No</w:t>
            </w:r>
          </w:p>
        </w:tc>
        <w:tc>
          <w:tcPr>
            <w:tcW w:w="1800" w:type="dxa"/>
          </w:tcPr>
          <w:p w14:paraId="4619C147" w14:textId="10230A98" w:rsidR="00D231F0" w:rsidRDefault="5E407BEC" w:rsidP="00A02B19">
            <w:pPr>
              <w:rPr>
                <w:rFonts w:ascii="Verdana" w:hAnsi="Verdana"/>
                <w:b/>
                <w:bCs/>
                <w:sz w:val="18"/>
                <w:szCs w:val="18"/>
              </w:rPr>
            </w:pPr>
            <w:r w:rsidRPr="2FC93A9C">
              <w:rPr>
                <w:rFonts w:ascii="Verdana" w:hAnsi="Verdana"/>
                <w:color w:val="ED7D31" w:themeColor="accent2"/>
                <w:sz w:val="18"/>
                <w:szCs w:val="18"/>
              </w:rPr>
              <w:t>No</w:t>
            </w:r>
          </w:p>
        </w:tc>
        <w:tc>
          <w:tcPr>
            <w:tcW w:w="1710" w:type="dxa"/>
          </w:tcPr>
          <w:p w14:paraId="6518959C" w14:textId="6F13B956" w:rsidR="00D231F0" w:rsidRDefault="5E407BEC" w:rsidP="00A02B19">
            <w:pPr>
              <w:rPr>
                <w:rFonts w:ascii="Verdana" w:hAnsi="Verdana"/>
                <w:b/>
                <w:bCs/>
                <w:sz w:val="18"/>
                <w:szCs w:val="18"/>
              </w:rPr>
            </w:pPr>
            <w:r w:rsidRPr="2FC93A9C">
              <w:rPr>
                <w:rFonts w:ascii="Verdana" w:hAnsi="Verdana"/>
                <w:color w:val="ED7D31" w:themeColor="accent2"/>
                <w:sz w:val="18"/>
                <w:szCs w:val="18"/>
              </w:rPr>
              <w:t>No</w:t>
            </w:r>
          </w:p>
        </w:tc>
      </w:tr>
      <w:tr w:rsidR="00D231F0" w14:paraId="4732181F" w14:textId="77777777" w:rsidTr="2FC93A9C">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2D6FC253" w:rsidR="00D231F0" w:rsidRDefault="33C44CE7" w:rsidP="2FC93A9C">
            <w:pPr>
              <w:rPr>
                <w:rFonts w:ascii="Verdana" w:hAnsi="Verdana"/>
                <w:b/>
                <w:bCs/>
                <w:sz w:val="18"/>
                <w:szCs w:val="18"/>
              </w:rPr>
            </w:pPr>
            <w:r w:rsidRPr="2FC93A9C">
              <w:rPr>
                <w:rFonts w:ascii="Verdana" w:hAnsi="Verdana"/>
                <w:color w:val="ED7D31" w:themeColor="accent2"/>
                <w:sz w:val="18"/>
                <w:szCs w:val="18"/>
              </w:rPr>
              <w:t>No</w:t>
            </w:r>
          </w:p>
        </w:tc>
        <w:tc>
          <w:tcPr>
            <w:tcW w:w="1800" w:type="dxa"/>
          </w:tcPr>
          <w:p w14:paraId="28CF1CFA" w14:textId="107A31CD" w:rsidR="00D231F0" w:rsidRDefault="33C44CE7" w:rsidP="2FC93A9C">
            <w:pPr>
              <w:rPr>
                <w:rFonts w:ascii="Verdana" w:hAnsi="Verdana"/>
                <w:b/>
                <w:bCs/>
                <w:sz w:val="18"/>
                <w:szCs w:val="18"/>
              </w:rPr>
            </w:pPr>
            <w:r w:rsidRPr="2FC93A9C">
              <w:rPr>
                <w:rFonts w:ascii="Verdana" w:hAnsi="Verdana"/>
                <w:color w:val="ED7D31" w:themeColor="accent2"/>
                <w:sz w:val="18"/>
                <w:szCs w:val="18"/>
              </w:rPr>
              <w:t>No</w:t>
            </w:r>
          </w:p>
        </w:tc>
        <w:tc>
          <w:tcPr>
            <w:tcW w:w="1710" w:type="dxa"/>
          </w:tcPr>
          <w:p w14:paraId="2C976608" w14:textId="118262CA" w:rsidR="00D231F0" w:rsidRDefault="33C44CE7"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5939D61A" w14:textId="77777777" w:rsidTr="2FC93A9C">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3A741AA9" w:rsidR="00D231F0" w:rsidRDefault="5911CA78" w:rsidP="2FC93A9C">
            <w:pPr>
              <w:rPr>
                <w:rFonts w:ascii="Verdana" w:hAnsi="Verdana"/>
                <w:b/>
                <w:bCs/>
                <w:sz w:val="18"/>
                <w:szCs w:val="18"/>
              </w:rPr>
            </w:pPr>
            <w:r w:rsidRPr="2FC93A9C">
              <w:rPr>
                <w:rFonts w:ascii="Verdana" w:hAnsi="Verdana"/>
                <w:color w:val="ED7D31" w:themeColor="accent2"/>
                <w:sz w:val="18"/>
                <w:szCs w:val="18"/>
              </w:rPr>
              <w:t>No</w:t>
            </w:r>
          </w:p>
        </w:tc>
        <w:tc>
          <w:tcPr>
            <w:tcW w:w="1800" w:type="dxa"/>
          </w:tcPr>
          <w:p w14:paraId="6B0B023B" w14:textId="52BEFDC2" w:rsidR="00D231F0" w:rsidRDefault="5911CA78" w:rsidP="2FC93A9C">
            <w:pPr>
              <w:rPr>
                <w:rFonts w:ascii="Verdana" w:hAnsi="Verdana"/>
                <w:b/>
                <w:bCs/>
                <w:sz w:val="18"/>
                <w:szCs w:val="18"/>
              </w:rPr>
            </w:pPr>
            <w:r w:rsidRPr="2FC93A9C">
              <w:rPr>
                <w:rFonts w:ascii="Verdana" w:hAnsi="Verdana"/>
                <w:color w:val="ED7D31" w:themeColor="accent2"/>
                <w:sz w:val="18"/>
                <w:szCs w:val="18"/>
              </w:rPr>
              <w:t>No</w:t>
            </w:r>
          </w:p>
        </w:tc>
        <w:tc>
          <w:tcPr>
            <w:tcW w:w="1710" w:type="dxa"/>
          </w:tcPr>
          <w:p w14:paraId="20618BB8" w14:textId="450E15AE" w:rsidR="00D231F0" w:rsidRDefault="5911CA78"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2DF664F6" w14:textId="77777777" w:rsidTr="2FC93A9C">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AA8ABC4" w14:textId="36F9F2C7" w:rsidR="00D231F0" w:rsidRDefault="070A82DD" w:rsidP="00A02B19">
            <w:pPr>
              <w:rPr>
                <w:rFonts w:ascii="Verdana" w:hAnsi="Verdana"/>
                <w:b/>
                <w:bCs/>
                <w:sz w:val="18"/>
                <w:szCs w:val="18"/>
              </w:rPr>
            </w:pPr>
            <w:r w:rsidRPr="2FC93A9C">
              <w:rPr>
                <w:rFonts w:ascii="Verdana" w:hAnsi="Verdana"/>
                <w:color w:val="ED7D31" w:themeColor="accent2"/>
                <w:sz w:val="18"/>
                <w:szCs w:val="18"/>
              </w:rPr>
              <w:t>Yes</w:t>
            </w:r>
          </w:p>
        </w:tc>
        <w:tc>
          <w:tcPr>
            <w:tcW w:w="1800" w:type="dxa"/>
          </w:tcPr>
          <w:p w14:paraId="13D253A0" w14:textId="409E2793" w:rsidR="00D231F0" w:rsidRDefault="070A82DD" w:rsidP="00A02B19">
            <w:pPr>
              <w:rPr>
                <w:rFonts w:ascii="Verdana" w:hAnsi="Verdana"/>
                <w:b/>
                <w:bCs/>
                <w:sz w:val="18"/>
                <w:szCs w:val="18"/>
              </w:rPr>
            </w:pPr>
            <w:r w:rsidRPr="2FC93A9C">
              <w:rPr>
                <w:rFonts w:ascii="Verdana" w:hAnsi="Verdana"/>
                <w:color w:val="ED7D31" w:themeColor="accent2"/>
                <w:sz w:val="18"/>
                <w:szCs w:val="18"/>
              </w:rPr>
              <w:t>Yes</w:t>
            </w:r>
          </w:p>
        </w:tc>
        <w:tc>
          <w:tcPr>
            <w:tcW w:w="1710" w:type="dxa"/>
          </w:tcPr>
          <w:p w14:paraId="06DED74D" w14:textId="0814BE8B" w:rsidR="00D231F0" w:rsidRDefault="0D39DCC4"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5F42D0B7" w14:textId="77777777" w:rsidTr="2FC93A9C">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2335752B" w:rsidR="00D231F0" w:rsidRDefault="7828E8BB" w:rsidP="2FC93A9C">
            <w:pPr>
              <w:rPr>
                <w:rFonts w:ascii="Verdana" w:hAnsi="Verdana"/>
                <w:b/>
                <w:bCs/>
                <w:sz w:val="18"/>
                <w:szCs w:val="18"/>
              </w:rPr>
            </w:pPr>
            <w:r w:rsidRPr="2FC93A9C">
              <w:rPr>
                <w:rFonts w:ascii="Verdana" w:hAnsi="Verdana"/>
                <w:color w:val="ED7D31" w:themeColor="accent2"/>
                <w:sz w:val="18"/>
                <w:szCs w:val="18"/>
              </w:rPr>
              <w:t>No</w:t>
            </w:r>
          </w:p>
        </w:tc>
        <w:tc>
          <w:tcPr>
            <w:tcW w:w="1800" w:type="dxa"/>
          </w:tcPr>
          <w:p w14:paraId="22A81FB6" w14:textId="3CE1ED9D" w:rsidR="00D231F0" w:rsidRDefault="7828E8BB" w:rsidP="2FC93A9C">
            <w:pPr>
              <w:rPr>
                <w:rFonts w:ascii="Verdana" w:hAnsi="Verdana"/>
                <w:b/>
                <w:bCs/>
                <w:sz w:val="18"/>
                <w:szCs w:val="18"/>
              </w:rPr>
            </w:pPr>
            <w:r w:rsidRPr="2FC93A9C">
              <w:rPr>
                <w:rFonts w:ascii="Verdana" w:hAnsi="Verdana"/>
                <w:color w:val="ED7D31" w:themeColor="accent2"/>
                <w:sz w:val="18"/>
                <w:szCs w:val="18"/>
              </w:rPr>
              <w:t>No</w:t>
            </w:r>
          </w:p>
        </w:tc>
        <w:tc>
          <w:tcPr>
            <w:tcW w:w="1710" w:type="dxa"/>
          </w:tcPr>
          <w:p w14:paraId="26D54849" w14:textId="7A52FAE8" w:rsidR="00D231F0" w:rsidRDefault="7828E8BB"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537E8B2F" w14:textId="77777777" w:rsidTr="2FC93A9C">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57F32005" w:rsidR="00D231F0" w:rsidRDefault="4EED2FA9" w:rsidP="00A02B19">
            <w:pPr>
              <w:rPr>
                <w:rFonts w:ascii="Verdana" w:hAnsi="Verdana"/>
                <w:b/>
                <w:bCs/>
                <w:sz w:val="18"/>
                <w:szCs w:val="18"/>
              </w:rPr>
            </w:pPr>
            <w:r w:rsidRPr="2FC93A9C">
              <w:rPr>
                <w:rFonts w:ascii="Verdana" w:hAnsi="Verdana"/>
                <w:color w:val="ED7D31" w:themeColor="accent2"/>
                <w:sz w:val="18"/>
                <w:szCs w:val="18"/>
              </w:rPr>
              <w:t>Yes</w:t>
            </w:r>
          </w:p>
        </w:tc>
        <w:tc>
          <w:tcPr>
            <w:tcW w:w="1800" w:type="dxa"/>
          </w:tcPr>
          <w:p w14:paraId="48CF2C5B" w14:textId="07D7ED7F" w:rsidR="00D231F0" w:rsidRDefault="4EED2FA9" w:rsidP="00A02B19">
            <w:pPr>
              <w:rPr>
                <w:rFonts w:ascii="Verdana" w:hAnsi="Verdana"/>
                <w:b/>
                <w:bCs/>
                <w:sz w:val="18"/>
                <w:szCs w:val="18"/>
              </w:rPr>
            </w:pPr>
            <w:r w:rsidRPr="2FC93A9C">
              <w:rPr>
                <w:rFonts w:ascii="Verdana" w:hAnsi="Verdana"/>
                <w:color w:val="ED7D31" w:themeColor="accent2"/>
                <w:sz w:val="18"/>
                <w:szCs w:val="18"/>
              </w:rPr>
              <w:t>Yes</w:t>
            </w:r>
          </w:p>
        </w:tc>
        <w:tc>
          <w:tcPr>
            <w:tcW w:w="1710" w:type="dxa"/>
          </w:tcPr>
          <w:p w14:paraId="4EE57321" w14:textId="2F8994ED" w:rsidR="00D231F0" w:rsidRDefault="0B86BABB"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64B6EAE3" w14:textId="77777777" w:rsidTr="2FC93A9C">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53D87731" w:rsidR="00D231F0" w:rsidRDefault="1444B317" w:rsidP="00A02B19">
            <w:pPr>
              <w:rPr>
                <w:rFonts w:ascii="Verdana" w:hAnsi="Verdana"/>
                <w:b/>
                <w:bCs/>
                <w:sz w:val="18"/>
                <w:szCs w:val="18"/>
              </w:rPr>
            </w:pPr>
            <w:r w:rsidRPr="2FC93A9C">
              <w:rPr>
                <w:rFonts w:ascii="Verdana" w:hAnsi="Verdana"/>
                <w:color w:val="ED7D31" w:themeColor="accent2"/>
                <w:sz w:val="18"/>
                <w:szCs w:val="18"/>
              </w:rPr>
              <w:t>Yes</w:t>
            </w:r>
          </w:p>
        </w:tc>
        <w:tc>
          <w:tcPr>
            <w:tcW w:w="1800" w:type="dxa"/>
          </w:tcPr>
          <w:p w14:paraId="7EAFC50E" w14:textId="0529B21A" w:rsidR="00D231F0" w:rsidRDefault="1444B317" w:rsidP="00A02B19">
            <w:pPr>
              <w:rPr>
                <w:rFonts w:ascii="Verdana" w:hAnsi="Verdana"/>
                <w:b/>
                <w:bCs/>
                <w:sz w:val="18"/>
                <w:szCs w:val="18"/>
              </w:rPr>
            </w:pPr>
            <w:r w:rsidRPr="2FC93A9C">
              <w:rPr>
                <w:rFonts w:ascii="Verdana" w:hAnsi="Verdana"/>
                <w:color w:val="ED7D31" w:themeColor="accent2"/>
                <w:sz w:val="18"/>
                <w:szCs w:val="18"/>
              </w:rPr>
              <w:t>Yes</w:t>
            </w:r>
          </w:p>
        </w:tc>
        <w:tc>
          <w:tcPr>
            <w:tcW w:w="1710" w:type="dxa"/>
          </w:tcPr>
          <w:p w14:paraId="3827AA24" w14:textId="11443B2F" w:rsidR="00D231F0" w:rsidRDefault="399B1D8C"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24BD8C12" w14:textId="77777777" w:rsidTr="2FC93A9C">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0CBE7A96" w:rsidR="00D231F0" w:rsidRDefault="06642322" w:rsidP="00A02B19">
            <w:pPr>
              <w:rPr>
                <w:rFonts w:ascii="Verdana" w:hAnsi="Verdana"/>
                <w:b/>
                <w:bCs/>
                <w:sz w:val="18"/>
                <w:szCs w:val="18"/>
              </w:rPr>
            </w:pPr>
            <w:r w:rsidRPr="2FC93A9C">
              <w:rPr>
                <w:rFonts w:ascii="Verdana" w:hAnsi="Verdana"/>
                <w:color w:val="ED7D31" w:themeColor="accent2"/>
                <w:sz w:val="18"/>
                <w:szCs w:val="18"/>
              </w:rPr>
              <w:t>Yes</w:t>
            </w:r>
          </w:p>
        </w:tc>
        <w:tc>
          <w:tcPr>
            <w:tcW w:w="1800" w:type="dxa"/>
          </w:tcPr>
          <w:p w14:paraId="4284BC94" w14:textId="422FDFCA" w:rsidR="00D231F0" w:rsidRDefault="06642322" w:rsidP="00A02B19">
            <w:pPr>
              <w:rPr>
                <w:rFonts w:ascii="Verdana" w:hAnsi="Verdana"/>
                <w:b/>
                <w:bCs/>
                <w:sz w:val="18"/>
                <w:szCs w:val="18"/>
              </w:rPr>
            </w:pPr>
            <w:r w:rsidRPr="2FC93A9C">
              <w:rPr>
                <w:rFonts w:ascii="Verdana" w:hAnsi="Verdana"/>
                <w:color w:val="ED7D31" w:themeColor="accent2"/>
                <w:sz w:val="18"/>
                <w:szCs w:val="18"/>
              </w:rPr>
              <w:t>Yes</w:t>
            </w:r>
          </w:p>
        </w:tc>
        <w:tc>
          <w:tcPr>
            <w:tcW w:w="1710" w:type="dxa"/>
          </w:tcPr>
          <w:p w14:paraId="79434511" w14:textId="6948393F" w:rsidR="00D231F0" w:rsidRDefault="46509290"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6524645C" w14:textId="77777777" w:rsidTr="2FC93A9C">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lastRenderedPageBreak/>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2A659D96" w:rsidR="00AB4C76" w:rsidRDefault="67EBCB93" w:rsidP="2FC93A9C">
      <w:pPr>
        <w:pStyle w:val="ListParagraph"/>
        <w:numPr>
          <w:ilvl w:val="0"/>
          <w:numId w:val="6"/>
        </w:numPr>
        <w:tabs>
          <w:tab w:val="left" w:pos="1800"/>
        </w:tabs>
        <w:rPr>
          <w:rFonts w:ascii="Verdana" w:hAnsi="Verdana"/>
          <w:b/>
          <w:bCs/>
          <w:sz w:val="18"/>
          <w:szCs w:val="18"/>
        </w:rPr>
      </w:pPr>
      <w:proofErr w:type="gramStart"/>
      <w:r w:rsidRPr="2FC93A9C">
        <w:rPr>
          <w:rFonts w:ascii="Verdana" w:hAnsi="Verdana"/>
          <w:color w:val="ED7D31" w:themeColor="accent2"/>
          <w:sz w:val="18"/>
          <w:szCs w:val="18"/>
        </w:rPr>
        <w:t>Yes</w:t>
      </w:r>
      <w:proofErr w:type="gramEnd"/>
      <w:r w:rsidRPr="2FC93A9C">
        <w:rPr>
          <w:rFonts w:ascii="Verdana" w:hAnsi="Verdana"/>
          <w:color w:val="ED7D31" w:themeColor="accent2"/>
          <w:sz w:val="18"/>
          <w:szCs w:val="18"/>
        </w:rPr>
        <w:t xml:space="preserve"> </w:t>
      </w:r>
      <w:r w:rsidR="00C97508" w:rsidRPr="2FC93A9C">
        <w:rPr>
          <w:rFonts w:ascii="Verdana" w:hAnsi="Verdana"/>
          <w:b/>
          <w:bCs/>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Pr="003F1CFF" w:rsidRDefault="00C97508" w:rsidP="000609FD">
      <w:pPr>
        <w:pStyle w:val="ListParagraph"/>
        <w:numPr>
          <w:ilvl w:val="2"/>
          <w:numId w:val="9"/>
        </w:numPr>
        <w:rPr>
          <w:rFonts w:ascii="Verdana" w:hAnsi="Verdana"/>
          <w:b/>
          <w:bCs/>
          <w:sz w:val="18"/>
          <w:szCs w:val="18"/>
        </w:rPr>
      </w:pPr>
      <w:r w:rsidRPr="003F1CFF">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1256AB2D" w14:textId="77777777" w:rsidR="00AB4C76" w:rsidRDefault="00472AB2" w:rsidP="00294380">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 xml:space="preserve">available to any agencies, entity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program </w:t>
      </w:r>
      <w:r w:rsidRPr="00294380">
        <w:rPr>
          <w:i/>
        </w:rPr>
        <w:t xml:space="preserve">assuring acceptance of specific responsibilities to be able to borrow </w:t>
      </w:r>
      <w:r w:rsidR="00E83D50" w:rsidRPr="00294380">
        <w:rPr>
          <w:i/>
        </w:rPr>
        <w:t>devices</w:t>
      </w:r>
      <w:r w:rsidRPr="00294380">
        <w:rPr>
          <w:i/>
        </w:rPr>
        <w:t>.  The program includes a wide range of equipment including switches and mounts, computer access devices, environmental controls, hearing devices, home modifications, vision devices and augmentative communication devices</w:t>
      </w:r>
      <w:r w:rsidR="00E83D50" w:rsidRPr="00294380">
        <w:rPr>
          <w:i/>
        </w:rPr>
        <w:t xml:space="preserve"> and the entire inventory is viewable online</w:t>
      </w:r>
      <w:r w:rsidRPr="00294380">
        <w:rPr>
          <w:i/>
        </w:rPr>
        <w:t>.</w:t>
      </w:r>
      <w:r w:rsidR="00E83D50" w:rsidRPr="00294380">
        <w:rPr>
          <w:i/>
        </w:rPr>
        <w:t xml:space="preserve"> Each loan period is up to six weeks and an entity can borrow up to six devices. With each tablet loan, up to 10 applications can be borrowed.  </w:t>
      </w:r>
    </w:p>
    <w:p w14:paraId="21F18D61" w14:textId="66224CDC" w:rsidR="00AB4C76" w:rsidRDefault="00E83D50" w:rsidP="00294380">
      <w:pPr>
        <w:ind w:left="480" w:firstLine="240"/>
        <w:rPr>
          <w:i/>
        </w:rPr>
      </w:pPr>
      <w:r w:rsidRPr="00294380">
        <w:rPr>
          <w:i/>
        </w:rPr>
        <w:t xml:space="preserve">Items are shipped and returned by commercial delivery service except for a few exceptionally heavy devices that must be delivered and picked up in person.  All loans are tracked in a database with routine follow-up to </w:t>
      </w:r>
      <w:r w:rsidR="002B73F8" w:rsidRPr="00294380">
        <w:rPr>
          <w:i/>
        </w:rPr>
        <w:t xml:space="preserve">ensure timely return of devices.  All devices are sanitized and checked for functionality before being loaned out again.  </w:t>
      </w:r>
      <w:r w:rsidR="002A60B4" w:rsidRPr="00294380">
        <w:rPr>
          <w:i/>
        </w:rPr>
        <w:t xml:space="preserve">All device loans include manufacturer’s instructions and/or a “cheat sheet” developed by the program with basic instructions about set-up and use to support the borrower(s). </w:t>
      </w:r>
      <w:r w:rsidR="002B73F8" w:rsidRPr="00294380">
        <w:rPr>
          <w:i/>
        </w:rPr>
        <w:t>The</w:t>
      </w:r>
      <w:r w:rsidR="002A60B4" w:rsidRPr="00294380">
        <w:rPr>
          <w:i/>
        </w:rPr>
        <w:t xml:space="preserve"> device loan program</w:t>
      </w:r>
      <w:r w:rsidR="002B73F8" w:rsidRPr="00294380">
        <w:rPr>
          <w:i/>
        </w:rPr>
        <w:t xml:space="preserve"> inventory is updated as resources will allow and priority is given to purchasing devices to reduce waiting lists and provide current high demand items.  </w:t>
      </w:r>
      <w:r w:rsidR="00272A69" w:rsidRPr="00294380">
        <w:rPr>
          <w:i/>
        </w:rPr>
        <w:t xml:space="preserve">No fees are charged to borrow devices.  </w:t>
      </w:r>
    </w:p>
    <w:p w14:paraId="4CEB83A4" w14:textId="1672AC0B" w:rsidR="00272AE9" w:rsidRPr="00272AE9" w:rsidRDefault="00272AE9" w:rsidP="00294380">
      <w:pPr>
        <w:ind w:left="480" w:firstLine="240"/>
        <w:rPr>
          <w:iCs/>
          <w:color w:val="ED7D31" w:themeColor="accent2"/>
        </w:rPr>
      </w:pPr>
      <w:proofErr w:type="spellStart"/>
      <w:r>
        <w:rPr>
          <w:iCs/>
          <w:color w:val="ED7D31" w:themeColor="accent2"/>
        </w:rPr>
        <w:t>ATinNH</w:t>
      </w:r>
      <w:proofErr w:type="spellEnd"/>
      <w:r>
        <w:rPr>
          <w:iCs/>
          <w:color w:val="ED7D31" w:themeColor="accent2"/>
        </w:rPr>
        <w:t xml:space="preserve"> </w:t>
      </w:r>
      <w:r w:rsidR="008D2CD5">
        <w:rPr>
          <w:iCs/>
          <w:color w:val="ED7D31" w:themeColor="accent2"/>
        </w:rPr>
        <w:t xml:space="preserve">supports the </w:t>
      </w:r>
      <w:proofErr w:type="gramStart"/>
      <w:r w:rsidR="00AF72E9">
        <w:rPr>
          <w:iCs/>
          <w:color w:val="ED7D31" w:themeColor="accent2"/>
        </w:rPr>
        <w:t>short term</w:t>
      </w:r>
      <w:proofErr w:type="gramEnd"/>
      <w:r w:rsidR="00AF72E9">
        <w:rPr>
          <w:iCs/>
          <w:color w:val="ED7D31" w:themeColor="accent2"/>
        </w:rPr>
        <w:t xml:space="preserve"> loans around the state, through an inven</w:t>
      </w:r>
      <w:r w:rsidR="00340BDD">
        <w:rPr>
          <w:iCs/>
          <w:color w:val="ED7D31" w:themeColor="accent2"/>
        </w:rPr>
        <w:t xml:space="preserve">tory we </w:t>
      </w:r>
      <w:r w:rsidR="008B1E26">
        <w:rPr>
          <w:iCs/>
          <w:color w:val="ED7D31" w:themeColor="accent2"/>
        </w:rPr>
        <w:t xml:space="preserve">house in two locations as </w:t>
      </w:r>
      <w:r w:rsidR="006B6A3D">
        <w:rPr>
          <w:iCs/>
          <w:color w:val="ED7D31" w:themeColor="accent2"/>
        </w:rPr>
        <w:t xml:space="preserve">well as </w:t>
      </w:r>
      <w:r w:rsidR="00476726">
        <w:rPr>
          <w:iCs/>
          <w:color w:val="ED7D31" w:themeColor="accent2"/>
        </w:rPr>
        <w:t>supporting the inventories of our partners around the state.</w:t>
      </w:r>
      <w:r w:rsidR="00335E07">
        <w:rPr>
          <w:iCs/>
          <w:color w:val="ED7D31" w:themeColor="accent2"/>
        </w:rPr>
        <w:t xml:space="preserve"> </w:t>
      </w:r>
      <w:r w:rsidR="00F6561B">
        <w:rPr>
          <w:iCs/>
          <w:color w:val="ED7D31" w:themeColor="accent2"/>
        </w:rPr>
        <w:t xml:space="preserve">All </w:t>
      </w:r>
      <w:proofErr w:type="gramStart"/>
      <w:r w:rsidR="003973EA">
        <w:rPr>
          <w:iCs/>
          <w:color w:val="ED7D31" w:themeColor="accent2"/>
        </w:rPr>
        <w:t>short term</w:t>
      </w:r>
      <w:proofErr w:type="gramEnd"/>
      <w:r w:rsidR="003973EA">
        <w:rPr>
          <w:iCs/>
          <w:color w:val="ED7D31" w:themeColor="accent2"/>
        </w:rPr>
        <w:t xml:space="preserve"> loans </w:t>
      </w:r>
      <w:r w:rsidR="0046061D">
        <w:rPr>
          <w:iCs/>
          <w:color w:val="ED7D31" w:themeColor="accent2"/>
        </w:rPr>
        <w:t xml:space="preserve">are tracked in </w:t>
      </w:r>
      <w:r w:rsidR="002E1106">
        <w:rPr>
          <w:iCs/>
          <w:color w:val="ED7D31" w:themeColor="accent2"/>
        </w:rPr>
        <w:t xml:space="preserve">a database </w:t>
      </w:r>
      <w:r w:rsidR="00091C28">
        <w:rPr>
          <w:iCs/>
          <w:color w:val="ED7D31" w:themeColor="accent2"/>
        </w:rPr>
        <w:t xml:space="preserve">with </w:t>
      </w:r>
      <w:r w:rsidR="00F01C2D">
        <w:rPr>
          <w:iCs/>
          <w:color w:val="ED7D31" w:themeColor="accent2"/>
        </w:rPr>
        <w:t xml:space="preserve">routine follow-up </w:t>
      </w:r>
      <w:r w:rsidR="001E69BC">
        <w:rPr>
          <w:iCs/>
          <w:color w:val="ED7D31" w:themeColor="accent2"/>
        </w:rPr>
        <w:t xml:space="preserve">to ensure timely return of devices.  Devices are loaned to </w:t>
      </w:r>
      <w:r w:rsidR="00C7693A">
        <w:rPr>
          <w:iCs/>
          <w:color w:val="ED7D31" w:themeColor="accent2"/>
        </w:rPr>
        <w:t>clinicians</w:t>
      </w:r>
      <w:r w:rsidR="007030D4">
        <w:rPr>
          <w:iCs/>
          <w:color w:val="ED7D31" w:themeColor="accent2"/>
        </w:rPr>
        <w:t xml:space="preserve"> and consumers. </w:t>
      </w:r>
      <w:r w:rsidR="001C3D31">
        <w:rPr>
          <w:iCs/>
          <w:color w:val="ED7D31" w:themeColor="accent2"/>
        </w:rPr>
        <w:t xml:space="preserve">Purchasing decisions are </w:t>
      </w:r>
      <w:r w:rsidR="00706748">
        <w:rPr>
          <w:iCs/>
          <w:color w:val="ED7D31" w:themeColor="accent2"/>
        </w:rPr>
        <w:t xml:space="preserve">based on the needs of </w:t>
      </w:r>
      <w:r w:rsidR="00C82382">
        <w:rPr>
          <w:iCs/>
          <w:color w:val="ED7D31" w:themeColor="accent2"/>
        </w:rPr>
        <w:t>consumers</w:t>
      </w:r>
      <w:r w:rsidR="00C5762B">
        <w:rPr>
          <w:iCs/>
          <w:color w:val="ED7D31" w:themeColor="accent2"/>
        </w:rPr>
        <w:t>.</w:t>
      </w:r>
      <w:r w:rsidR="007030D4">
        <w:rPr>
          <w:iCs/>
          <w:color w:val="ED7D31" w:themeColor="accent2"/>
        </w:rPr>
        <w:t xml:space="preserve"> </w:t>
      </w:r>
      <w:r w:rsidR="001C3D31">
        <w:rPr>
          <w:iCs/>
          <w:color w:val="ED7D31" w:themeColor="accent2"/>
        </w:rPr>
        <w:t>No fees are charged to borrow devices.</w:t>
      </w:r>
      <w:r w:rsidR="00C5762B">
        <w:rPr>
          <w:iCs/>
          <w:color w:val="ED7D31" w:themeColor="accent2"/>
        </w:rPr>
        <w:t xml:space="preserve"> </w:t>
      </w:r>
      <w:r w:rsidR="00E708A7">
        <w:rPr>
          <w:iCs/>
          <w:color w:val="ED7D31" w:themeColor="accent2"/>
        </w:rPr>
        <w:t xml:space="preserve">Most devices are </w:t>
      </w:r>
      <w:r w:rsidR="005F3AA3">
        <w:rPr>
          <w:iCs/>
          <w:color w:val="ED7D31" w:themeColor="accent2"/>
        </w:rPr>
        <w:t xml:space="preserve">given </w:t>
      </w:r>
      <w:r w:rsidR="005F3AA3">
        <w:rPr>
          <w:iCs/>
          <w:color w:val="ED7D31" w:themeColor="accent2"/>
        </w:rPr>
        <w:lastRenderedPageBreak/>
        <w:t xml:space="preserve">to consumers in person with related </w:t>
      </w:r>
      <w:r w:rsidR="00381C56">
        <w:rPr>
          <w:iCs/>
          <w:color w:val="ED7D31" w:themeColor="accent2"/>
        </w:rPr>
        <w:t xml:space="preserve">technical assistance for </w:t>
      </w:r>
      <w:r w:rsidR="009B0B86">
        <w:rPr>
          <w:iCs/>
          <w:color w:val="ED7D31" w:themeColor="accent2"/>
        </w:rPr>
        <w:t xml:space="preserve">getting started with the </w:t>
      </w:r>
      <w:r w:rsidR="000759FA">
        <w:rPr>
          <w:iCs/>
          <w:color w:val="ED7D31" w:themeColor="accent2"/>
        </w:rPr>
        <w:t>device</w:t>
      </w:r>
      <w:r w:rsidR="00D23CAB">
        <w:rPr>
          <w:iCs/>
          <w:color w:val="ED7D31" w:themeColor="accent2"/>
        </w:rPr>
        <w:t>. Some devices are shipped.</w:t>
      </w:r>
    </w:p>
    <w:p w14:paraId="4AC98646" w14:textId="77777777" w:rsidR="00AB4C76" w:rsidRPr="003F1CFF" w:rsidRDefault="001B6902" w:rsidP="000609FD">
      <w:pPr>
        <w:pStyle w:val="ListParagraph"/>
        <w:numPr>
          <w:ilvl w:val="2"/>
          <w:numId w:val="9"/>
        </w:numPr>
        <w:rPr>
          <w:rFonts w:ascii="Verdana" w:hAnsi="Verdana"/>
          <w:b/>
          <w:bCs/>
          <w:sz w:val="18"/>
          <w:szCs w:val="18"/>
        </w:rPr>
      </w:pPr>
      <w:r w:rsidRPr="003F1CFF">
        <w:rPr>
          <w:rFonts w:ascii="Verdana" w:hAnsi="Verdana"/>
          <w:b/>
          <w:bCs/>
          <w:sz w:val="18"/>
          <w:szCs w:val="18"/>
        </w:rPr>
        <w:t xml:space="preserve">The online page for this specific activity can be found at: </w:t>
      </w:r>
    </w:p>
    <w:p w14:paraId="30310293" w14:textId="24AEFF87"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0DD035EF" w14:textId="14BF3830" w:rsidR="0004547A" w:rsidRDefault="00E069A2" w:rsidP="0004547A">
      <w:pPr>
        <w:rPr>
          <w:color w:val="ED7D31" w:themeColor="accent2"/>
        </w:rPr>
      </w:pPr>
      <w:hyperlink r:id="rId14" w:history="1">
        <w:r w:rsidR="0004547A" w:rsidRPr="0004547A">
          <w:rPr>
            <w:rStyle w:val="Hyperlink"/>
            <w:color w:val="ED7D31" w:themeColor="accent2"/>
            <w:sz w:val="24"/>
          </w:rPr>
          <w:t>https://atinnh.at4all.com/</w:t>
        </w:r>
      </w:hyperlink>
    </w:p>
    <w:p w14:paraId="1E00E608" w14:textId="77777777" w:rsidR="00BB33EE" w:rsidRPr="00BB33EE" w:rsidRDefault="00E069A2" w:rsidP="00BB33EE">
      <w:pPr>
        <w:rPr>
          <w:color w:val="ED7D31" w:themeColor="accent2"/>
        </w:rPr>
      </w:pPr>
      <w:hyperlink r:id="rId15" w:history="1">
        <w:r w:rsidR="00BB33EE" w:rsidRPr="00BB33EE">
          <w:rPr>
            <w:rStyle w:val="Hyperlink"/>
            <w:color w:val="ED7D31" w:themeColor="accent2"/>
            <w:sz w:val="24"/>
          </w:rPr>
          <w:t>https://iod.unh.edu/services-0</w:t>
        </w:r>
      </w:hyperlink>
    </w:p>
    <w:p w14:paraId="06DB4F0D" w14:textId="77777777" w:rsidR="003F1CFF" w:rsidRPr="0004547A" w:rsidRDefault="003F1CFF" w:rsidP="0004547A">
      <w:pPr>
        <w:rPr>
          <w:color w:val="ED7D31" w:themeColor="accent2"/>
        </w:rPr>
      </w:pPr>
    </w:p>
    <w:p w14:paraId="688DA4C6" w14:textId="77777777" w:rsidR="0004547A" w:rsidRDefault="0004547A" w:rsidP="00037B94">
      <w:pPr>
        <w:ind w:left="480"/>
      </w:pP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20" w:name="_Toc30492507"/>
      <w:r>
        <w:t>Device Demonstration Activity</w:t>
      </w:r>
      <w:bookmarkEnd w:id="20"/>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21" w:name="_Toc30492508"/>
      <w:r w:rsidRPr="2FC93A9C">
        <w:rPr>
          <w:rFonts w:ascii="Verdana" w:hAnsi="Verdana"/>
        </w:rPr>
        <w:t xml:space="preserve">Device </w:t>
      </w:r>
      <w:r w:rsidR="008067F8" w:rsidRPr="2FC93A9C">
        <w:rPr>
          <w:rFonts w:ascii="Verdana" w:hAnsi="Verdana"/>
        </w:rPr>
        <w:t>Demonstration</w:t>
      </w:r>
      <w:r w:rsidRPr="2FC93A9C">
        <w:rPr>
          <w:rFonts w:ascii="Verdana" w:hAnsi="Verdana"/>
        </w:rPr>
        <w:t xml:space="preserve"> </w:t>
      </w:r>
      <w:bookmarkEnd w:id="21"/>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w:t>
      </w:r>
      <w:r w:rsidRPr="00AB4C76">
        <w:rPr>
          <w:rFonts w:ascii="Verdana" w:hAnsi="Verdana"/>
          <w:b/>
          <w:bCs/>
          <w:sz w:val="18"/>
          <w:szCs w:val="18"/>
        </w:rPr>
        <w:lastRenderedPageBreak/>
        <w:t xml:space="preserve">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2FC93A9C">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2FC93A9C">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635B3FB4" w:rsidR="00D231F0" w:rsidRDefault="4D7B4EEF" w:rsidP="00A02B19">
            <w:pPr>
              <w:rPr>
                <w:rFonts w:ascii="Verdana" w:hAnsi="Verdana"/>
                <w:b/>
                <w:bCs/>
                <w:sz w:val="18"/>
                <w:szCs w:val="18"/>
              </w:rPr>
            </w:pPr>
            <w:r w:rsidRPr="2FC93A9C">
              <w:rPr>
                <w:rFonts w:ascii="Verdana" w:hAnsi="Verdana"/>
                <w:color w:val="ED7D31" w:themeColor="accent2"/>
                <w:sz w:val="18"/>
                <w:szCs w:val="18"/>
              </w:rPr>
              <w:t>No</w:t>
            </w:r>
          </w:p>
        </w:tc>
        <w:tc>
          <w:tcPr>
            <w:tcW w:w="1800" w:type="dxa"/>
          </w:tcPr>
          <w:p w14:paraId="66ABB5CD" w14:textId="2EEDAAA9" w:rsidR="00D231F0" w:rsidRDefault="4D7B4EEF" w:rsidP="2FC93A9C">
            <w:pPr>
              <w:rPr>
                <w:rFonts w:ascii="Verdana" w:hAnsi="Verdana"/>
                <w:b/>
                <w:bCs/>
                <w:sz w:val="18"/>
                <w:szCs w:val="18"/>
              </w:rPr>
            </w:pPr>
            <w:r w:rsidRPr="2FC93A9C">
              <w:rPr>
                <w:rFonts w:ascii="Verdana" w:hAnsi="Verdana"/>
                <w:color w:val="ED7D31" w:themeColor="accent2"/>
                <w:sz w:val="18"/>
                <w:szCs w:val="18"/>
              </w:rPr>
              <w:t>No</w:t>
            </w:r>
          </w:p>
        </w:tc>
        <w:tc>
          <w:tcPr>
            <w:tcW w:w="1710" w:type="dxa"/>
          </w:tcPr>
          <w:p w14:paraId="646A5974" w14:textId="1F715FC0" w:rsidR="00D231F0" w:rsidRDefault="4D7B4EEF"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531BB7B9" w14:textId="77777777" w:rsidTr="2FC93A9C">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38EF7777" w:rsidR="00D231F0" w:rsidRDefault="3726B1C7" w:rsidP="2FC93A9C">
            <w:pPr>
              <w:rPr>
                <w:rFonts w:ascii="Verdana" w:hAnsi="Verdana"/>
                <w:b/>
                <w:bCs/>
                <w:sz w:val="18"/>
                <w:szCs w:val="18"/>
              </w:rPr>
            </w:pPr>
            <w:r w:rsidRPr="2FC93A9C">
              <w:rPr>
                <w:rFonts w:ascii="Verdana" w:hAnsi="Verdana"/>
                <w:color w:val="ED7D31" w:themeColor="accent2"/>
                <w:sz w:val="18"/>
                <w:szCs w:val="18"/>
              </w:rPr>
              <w:t>No</w:t>
            </w:r>
          </w:p>
        </w:tc>
        <w:tc>
          <w:tcPr>
            <w:tcW w:w="1800" w:type="dxa"/>
          </w:tcPr>
          <w:p w14:paraId="142C7F45" w14:textId="0A9097BE" w:rsidR="00D231F0" w:rsidRDefault="3726B1C7" w:rsidP="2FC93A9C">
            <w:pPr>
              <w:rPr>
                <w:rFonts w:ascii="Verdana" w:hAnsi="Verdana"/>
                <w:b/>
                <w:bCs/>
                <w:sz w:val="18"/>
                <w:szCs w:val="18"/>
              </w:rPr>
            </w:pPr>
            <w:r w:rsidRPr="2FC93A9C">
              <w:rPr>
                <w:rFonts w:ascii="Verdana" w:hAnsi="Verdana"/>
                <w:color w:val="ED7D31" w:themeColor="accent2"/>
                <w:sz w:val="18"/>
                <w:szCs w:val="18"/>
              </w:rPr>
              <w:t>No</w:t>
            </w:r>
          </w:p>
        </w:tc>
        <w:tc>
          <w:tcPr>
            <w:tcW w:w="1710" w:type="dxa"/>
          </w:tcPr>
          <w:p w14:paraId="0A1B4466" w14:textId="5B18673A" w:rsidR="00D231F0" w:rsidRDefault="2190A9C4"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4E6B59EE" w14:textId="77777777" w:rsidTr="2FC93A9C">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6D97C9B7" w:rsidR="00D231F0" w:rsidRDefault="1ED47DF4" w:rsidP="2FC93A9C">
            <w:pPr>
              <w:rPr>
                <w:rFonts w:ascii="Verdana" w:hAnsi="Verdana"/>
                <w:b/>
                <w:bCs/>
                <w:sz w:val="18"/>
                <w:szCs w:val="18"/>
              </w:rPr>
            </w:pPr>
            <w:r w:rsidRPr="2FC93A9C">
              <w:rPr>
                <w:rFonts w:ascii="Verdana" w:hAnsi="Verdana"/>
                <w:color w:val="ED7D31" w:themeColor="accent2"/>
                <w:sz w:val="18"/>
                <w:szCs w:val="18"/>
              </w:rPr>
              <w:t>No</w:t>
            </w:r>
          </w:p>
        </w:tc>
        <w:tc>
          <w:tcPr>
            <w:tcW w:w="1800" w:type="dxa"/>
          </w:tcPr>
          <w:p w14:paraId="345801B9" w14:textId="10D16089" w:rsidR="00D231F0" w:rsidRDefault="1ED47DF4" w:rsidP="2FC93A9C">
            <w:pPr>
              <w:rPr>
                <w:rFonts w:ascii="Verdana" w:hAnsi="Verdana"/>
                <w:b/>
                <w:bCs/>
                <w:sz w:val="18"/>
                <w:szCs w:val="18"/>
              </w:rPr>
            </w:pPr>
            <w:r w:rsidRPr="2FC93A9C">
              <w:rPr>
                <w:rFonts w:ascii="Verdana" w:hAnsi="Verdana"/>
                <w:color w:val="ED7D31" w:themeColor="accent2"/>
                <w:sz w:val="18"/>
                <w:szCs w:val="18"/>
              </w:rPr>
              <w:t>No</w:t>
            </w:r>
          </w:p>
        </w:tc>
        <w:tc>
          <w:tcPr>
            <w:tcW w:w="1710" w:type="dxa"/>
          </w:tcPr>
          <w:p w14:paraId="2F46E927" w14:textId="677C91BA" w:rsidR="00D231F0" w:rsidRDefault="7C8C235C"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77912B34" w14:textId="77777777" w:rsidTr="2FC93A9C">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5DFBF084" w:rsidR="00D231F0" w:rsidRDefault="6671780E" w:rsidP="00A02B19">
            <w:pPr>
              <w:rPr>
                <w:rFonts w:ascii="Verdana" w:hAnsi="Verdana"/>
                <w:b/>
                <w:bCs/>
                <w:sz w:val="18"/>
                <w:szCs w:val="18"/>
              </w:rPr>
            </w:pPr>
            <w:r w:rsidRPr="2FC93A9C">
              <w:rPr>
                <w:rFonts w:ascii="Verdana" w:hAnsi="Verdana"/>
                <w:color w:val="ED7D31" w:themeColor="accent2"/>
                <w:sz w:val="18"/>
                <w:szCs w:val="18"/>
              </w:rPr>
              <w:t>Yes</w:t>
            </w:r>
          </w:p>
        </w:tc>
        <w:tc>
          <w:tcPr>
            <w:tcW w:w="1800" w:type="dxa"/>
          </w:tcPr>
          <w:p w14:paraId="0985B68D" w14:textId="445997D0" w:rsidR="00D231F0" w:rsidRDefault="6671780E" w:rsidP="2FC93A9C">
            <w:pPr>
              <w:rPr>
                <w:rFonts w:ascii="Verdana" w:hAnsi="Verdana"/>
                <w:b/>
                <w:bCs/>
                <w:sz w:val="18"/>
                <w:szCs w:val="18"/>
              </w:rPr>
            </w:pPr>
            <w:r w:rsidRPr="2FC93A9C">
              <w:rPr>
                <w:rFonts w:ascii="Verdana" w:hAnsi="Verdana"/>
                <w:color w:val="ED7D31" w:themeColor="accent2"/>
                <w:sz w:val="18"/>
                <w:szCs w:val="18"/>
              </w:rPr>
              <w:t>Yes</w:t>
            </w:r>
          </w:p>
        </w:tc>
        <w:tc>
          <w:tcPr>
            <w:tcW w:w="1710" w:type="dxa"/>
          </w:tcPr>
          <w:p w14:paraId="69B8F4B8" w14:textId="7D15AD78" w:rsidR="00D231F0" w:rsidRDefault="2E80892F"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7A436FE5" w14:textId="77777777" w:rsidTr="2FC93A9C">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45AB3870" w:rsidR="00D231F0" w:rsidRDefault="622B97F8" w:rsidP="2FC93A9C">
            <w:pPr>
              <w:rPr>
                <w:rFonts w:ascii="Verdana" w:hAnsi="Verdana"/>
                <w:b/>
                <w:bCs/>
                <w:sz w:val="18"/>
                <w:szCs w:val="18"/>
              </w:rPr>
            </w:pPr>
            <w:r w:rsidRPr="2FC93A9C">
              <w:rPr>
                <w:rFonts w:ascii="Verdana" w:hAnsi="Verdana"/>
                <w:color w:val="ED7D31" w:themeColor="accent2"/>
                <w:sz w:val="18"/>
                <w:szCs w:val="18"/>
              </w:rPr>
              <w:t>No</w:t>
            </w:r>
          </w:p>
        </w:tc>
        <w:tc>
          <w:tcPr>
            <w:tcW w:w="1800" w:type="dxa"/>
          </w:tcPr>
          <w:p w14:paraId="04CF2ECD" w14:textId="582BC7E7" w:rsidR="00D231F0" w:rsidRDefault="622B97F8" w:rsidP="2FC93A9C">
            <w:pPr>
              <w:rPr>
                <w:rFonts w:ascii="Verdana" w:hAnsi="Verdana"/>
                <w:b/>
                <w:bCs/>
                <w:sz w:val="18"/>
                <w:szCs w:val="18"/>
              </w:rPr>
            </w:pPr>
            <w:r w:rsidRPr="2FC93A9C">
              <w:rPr>
                <w:rFonts w:ascii="Verdana" w:hAnsi="Verdana"/>
                <w:color w:val="ED7D31" w:themeColor="accent2"/>
                <w:sz w:val="18"/>
                <w:szCs w:val="18"/>
              </w:rPr>
              <w:t>No</w:t>
            </w:r>
          </w:p>
        </w:tc>
        <w:tc>
          <w:tcPr>
            <w:tcW w:w="1710" w:type="dxa"/>
          </w:tcPr>
          <w:p w14:paraId="1B432732" w14:textId="61514F49" w:rsidR="00D231F0" w:rsidRDefault="1FAECCC5"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532EA3FD" w14:textId="77777777" w:rsidTr="2FC93A9C">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31FC3F4E" w:rsidR="00D231F0" w:rsidRDefault="5073095E" w:rsidP="2FC93A9C">
            <w:pPr>
              <w:rPr>
                <w:rFonts w:ascii="Verdana" w:hAnsi="Verdana"/>
                <w:b/>
                <w:bCs/>
                <w:sz w:val="18"/>
                <w:szCs w:val="18"/>
              </w:rPr>
            </w:pPr>
            <w:r w:rsidRPr="2FC93A9C">
              <w:rPr>
                <w:rFonts w:ascii="Verdana" w:hAnsi="Verdana"/>
                <w:color w:val="ED7D31" w:themeColor="accent2"/>
                <w:sz w:val="18"/>
                <w:szCs w:val="18"/>
              </w:rPr>
              <w:t>Yes</w:t>
            </w:r>
          </w:p>
        </w:tc>
        <w:tc>
          <w:tcPr>
            <w:tcW w:w="1800" w:type="dxa"/>
          </w:tcPr>
          <w:p w14:paraId="34A98EC9" w14:textId="3401BE4B" w:rsidR="00D231F0" w:rsidRDefault="5073095E" w:rsidP="2FC93A9C">
            <w:pPr>
              <w:rPr>
                <w:rFonts w:ascii="Verdana" w:hAnsi="Verdana"/>
                <w:b/>
                <w:bCs/>
                <w:sz w:val="18"/>
                <w:szCs w:val="18"/>
              </w:rPr>
            </w:pPr>
            <w:r w:rsidRPr="2FC93A9C">
              <w:rPr>
                <w:rFonts w:ascii="Verdana" w:hAnsi="Verdana"/>
                <w:color w:val="ED7D31" w:themeColor="accent2"/>
                <w:sz w:val="18"/>
                <w:szCs w:val="18"/>
              </w:rPr>
              <w:t>Yes</w:t>
            </w:r>
          </w:p>
        </w:tc>
        <w:tc>
          <w:tcPr>
            <w:tcW w:w="1710" w:type="dxa"/>
          </w:tcPr>
          <w:p w14:paraId="67D78C4F" w14:textId="53F9F343" w:rsidR="00D231F0" w:rsidRDefault="07E634BC"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237D367B" w14:textId="77777777" w:rsidTr="2FC93A9C">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728D9879" w:rsidR="00D231F0" w:rsidRDefault="1AA53B67" w:rsidP="2FC93A9C">
            <w:pPr>
              <w:rPr>
                <w:rFonts w:ascii="Verdana" w:hAnsi="Verdana"/>
                <w:b/>
                <w:bCs/>
                <w:sz w:val="18"/>
                <w:szCs w:val="18"/>
              </w:rPr>
            </w:pPr>
            <w:r w:rsidRPr="2FC93A9C">
              <w:rPr>
                <w:rFonts w:ascii="Verdana" w:hAnsi="Verdana"/>
                <w:color w:val="ED7D31" w:themeColor="accent2"/>
                <w:sz w:val="18"/>
                <w:szCs w:val="18"/>
              </w:rPr>
              <w:t>Yes</w:t>
            </w:r>
          </w:p>
        </w:tc>
        <w:tc>
          <w:tcPr>
            <w:tcW w:w="1800" w:type="dxa"/>
          </w:tcPr>
          <w:p w14:paraId="29EDD9C3" w14:textId="0945FF76" w:rsidR="00D231F0" w:rsidRDefault="1AA53B67" w:rsidP="2FC93A9C">
            <w:pPr>
              <w:rPr>
                <w:rFonts w:ascii="Verdana" w:hAnsi="Verdana"/>
                <w:b/>
                <w:bCs/>
                <w:sz w:val="18"/>
                <w:szCs w:val="18"/>
              </w:rPr>
            </w:pPr>
            <w:r w:rsidRPr="2FC93A9C">
              <w:rPr>
                <w:rFonts w:ascii="Verdana" w:hAnsi="Verdana"/>
                <w:color w:val="ED7D31" w:themeColor="accent2"/>
                <w:sz w:val="18"/>
                <w:szCs w:val="18"/>
              </w:rPr>
              <w:t>Yes</w:t>
            </w:r>
          </w:p>
        </w:tc>
        <w:tc>
          <w:tcPr>
            <w:tcW w:w="1710" w:type="dxa"/>
          </w:tcPr>
          <w:p w14:paraId="24C7E3DC" w14:textId="6449D488" w:rsidR="00D231F0" w:rsidRDefault="679A9A2E"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2FD9C05D" w14:textId="77777777" w:rsidTr="2FC93A9C">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6AA5719D" w:rsidR="00D231F0" w:rsidRDefault="6B37398D" w:rsidP="2FC93A9C">
            <w:pPr>
              <w:rPr>
                <w:rFonts w:ascii="Verdana" w:hAnsi="Verdana"/>
                <w:b/>
                <w:bCs/>
                <w:sz w:val="18"/>
                <w:szCs w:val="18"/>
              </w:rPr>
            </w:pPr>
            <w:r w:rsidRPr="2FC93A9C">
              <w:rPr>
                <w:rFonts w:ascii="Verdana" w:hAnsi="Verdana"/>
                <w:color w:val="ED7D31" w:themeColor="accent2"/>
                <w:sz w:val="18"/>
                <w:szCs w:val="18"/>
              </w:rPr>
              <w:t>Yes</w:t>
            </w:r>
          </w:p>
        </w:tc>
        <w:tc>
          <w:tcPr>
            <w:tcW w:w="1800" w:type="dxa"/>
          </w:tcPr>
          <w:p w14:paraId="60748DEF" w14:textId="77473607" w:rsidR="00D231F0" w:rsidRDefault="6B37398D" w:rsidP="2FC93A9C">
            <w:pPr>
              <w:rPr>
                <w:rFonts w:ascii="Verdana" w:hAnsi="Verdana"/>
                <w:b/>
                <w:bCs/>
                <w:sz w:val="18"/>
                <w:szCs w:val="18"/>
              </w:rPr>
            </w:pPr>
            <w:r w:rsidRPr="2FC93A9C">
              <w:rPr>
                <w:rFonts w:ascii="Verdana" w:hAnsi="Verdana"/>
                <w:color w:val="ED7D31" w:themeColor="accent2"/>
                <w:sz w:val="18"/>
                <w:szCs w:val="18"/>
              </w:rPr>
              <w:t>Yes</w:t>
            </w:r>
          </w:p>
        </w:tc>
        <w:tc>
          <w:tcPr>
            <w:tcW w:w="1710" w:type="dxa"/>
          </w:tcPr>
          <w:p w14:paraId="7275E4DC" w14:textId="30EACBE5" w:rsidR="00D231F0" w:rsidRDefault="666C35AC" w:rsidP="2FC93A9C">
            <w:pPr>
              <w:rPr>
                <w:rFonts w:ascii="Verdana" w:hAnsi="Verdana"/>
                <w:b/>
                <w:bCs/>
                <w:sz w:val="18"/>
                <w:szCs w:val="18"/>
              </w:rPr>
            </w:pPr>
            <w:r w:rsidRPr="2FC93A9C">
              <w:rPr>
                <w:rFonts w:ascii="Verdana" w:hAnsi="Verdana"/>
                <w:color w:val="ED7D31" w:themeColor="accent2"/>
                <w:sz w:val="18"/>
                <w:szCs w:val="18"/>
              </w:rPr>
              <w:t>No</w:t>
            </w:r>
          </w:p>
        </w:tc>
      </w:tr>
      <w:tr w:rsidR="00D231F0" w14:paraId="2032F4EF" w14:textId="77777777" w:rsidTr="2FC93A9C">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Pr="002F038F" w:rsidRDefault="000130CE" w:rsidP="000609FD">
      <w:pPr>
        <w:pStyle w:val="ListParagraph"/>
        <w:numPr>
          <w:ilvl w:val="2"/>
          <w:numId w:val="9"/>
        </w:numPr>
        <w:rPr>
          <w:rFonts w:ascii="Verdana" w:hAnsi="Verdana"/>
          <w:b/>
          <w:bCs/>
          <w:sz w:val="18"/>
          <w:szCs w:val="18"/>
        </w:rPr>
      </w:pPr>
      <w:r w:rsidRPr="002F038F">
        <w:rPr>
          <w:rFonts w:ascii="Verdana" w:hAnsi="Verdana"/>
          <w:b/>
          <w:bCs/>
          <w:sz w:val="18"/>
          <w:szCs w:val="18"/>
        </w:rPr>
        <w:t xml:space="preserve">Describe the activity. </w:t>
      </w:r>
    </w:p>
    <w:p w14:paraId="0B9763F1" w14:textId="77777777"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035466FF" w:rsidR="00AB4C76" w:rsidRDefault="00DD5EF9" w:rsidP="00DD5EF9">
      <w:pPr>
        <w:ind w:left="360"/>
        <w:rPr>
          <w:i/>
        </w:rPr>
      </w:pPr>
      <w:r w:rsidRPr="00C40E2A">
        <w:rPr>
          <w:i/>
        </w:rPr>
        <w:t xml:space="preserve">Example:  </w:t>
      </w:r>
      <w:r w:rsidR="00C40E2A">
        <w:rPr>
          <w:i/>
        </w:rPr>
        <w:t xml:space="preserve">In addition to our general device demonstration program, the State AT Program has </w:t>
      </w:r>
      <w:r w:rsidRPr="00C40E2A">
        <w:rPr>
          <w:i/>
        </w:rPr>
        <w:t xml:space="preserve">an agreement with </w:t>
      </w:r>
      <w:r w:rsidR="00C40E2A">
        <w:rPr>
          <w:i/>
        </w:rPr>
        <w:t xml:space="preserve">the Division of Aging to provide a targeted demonstration program for </w:t>
      </w:r>
      <w:r w:rsidRPr="00C40E2A">
        <w:rPr>
          <w:i/>
        </w:rPr>
        <w:t>senior</w:t>
      </w:r>
      <w:r w:rsidR="00C40E2A">
        <w:rPr>
          <w:i/>
        </w:rPr>
        <w:t>s</w:t>
      </w:r>
      <w:r w:rsidRPr="00C40E2A">
        <w:rPr>
          <w:i/>
        </w:rPr>
        <w:t xml:space="preserve">.  The inventory for this program consists of the most popular and affordable AT </w:t>
      </w:r>
      <w:r w:rsidR="00C40E2A">
        <w:rPr>
          <w:i/>
        </w:rPr>
        <w:t xml:space="preserve">needed by seniors to live independently.  Regularly scheduled device demonstrations are done onsite at a number of senior centers and local aging offices.  </w:t>
      </w:r>
      <w:r w:rsidRPr="00C40E2A">
        <w:rPr>
          <w:i/>
        </w:rPr>
        <w:t xml:space="preserve">Staff </w:t>
      </w:r>
      <w:r w:rsidR="00C40E2A">
        <w:rPr>
          <w:i/>
        </w:rPr>
        <w:t xml:space="preserve">provide an overview of the basic devices and then provide one-on-one guided exploration for seniors matching AT to their specific functional limitations.  If devices are identified that will meet individual needs, referrals and resources are provided to support acquisition.  </w:t>
      </w:r>
    </w:p>
    <w:p w14:paraId="5B68BD6D" w14:textId="512D3051" w:rsidR="002A0E3A" w:rsidRPr="00AD6E3D" w:rsidRDefault="00A32F28" w:rsidP="002F038F">
      <w:pPr>
        <w:ind w:left="480" w:firstLine="240"/>
        <w:rPr>
          <w:iCs/>
          <w:color w:val="ED7D31" w:themeColor="accent2"/>
        </w:rPr>
      </w:pPr>
      <w:proofErr w:type="spellStart"/>
      <w:r>
        <w:rPr>
          <w:iCs/>
          <w:color w:val="ED7D31" w:themeColor="accent2"/>
        </w:rPr>
        <w:t>ATinNH</w:t>
      </w:r>
      <w:proofErr w:type="spellEnd"/>
      <w:r>
        <w:rPr>
          <w:iCs/>
          <w:color w:val="ED7D31" w:themeColor="accent2"/>
        </w:rPr>
        <w:t xml:space="preserve"> supports </w:t>
      </w:r>
      <w:r w:rsidR="008C47FA">
        <w:rPr>
          <w:iCs/>
          <w:color w:val="ED7D31" w:themeColor="accent2"/>
        </w:rPr>
        <w:t>device demonstrations</w:t>
      </w:r>
      <w:r>
        <w:rPr>
          <w:iCs/>
          <w:color w:val="ED7D31" w:themeColor="accent2"/>
        </w:rPr>
        <w:t xml:space="preserve"> around the state, through an inventory we house in two locations as well as supporting the inventories of our partners around the state. All </w:t>
      </w:r>
      <w:r w:rsidR="001F5F9A">
        <w:rPr>
          <w:iCs/>
          <w:color w:val="ED7D31" w:themeColor="accent2"/>
        </w:rPr>
        <w:t>device demonstrations</w:t>
      </w:r>
      <w:r>
        <w:rPr>
          <w:iCs/>
          <w:color w:val="ED7D31" w:themeColor="accent2"/>
        </w:rPr>
        <w:t xml:space="preserve"> are tracked in a database. Devices are </w:t>
      </w:r>
      <w:r w:rsidR="005F3E14">
        <w:rPr>
          <w:iCs/>
          <w:color w:val="ED7D31" w:themeColor="accent2"/>
        </w:rPr>
        <w:t>demonstrated</w:t>
      </w:r>
      <w:r>
        <w:rPr>
          <w:iCs/>
          <w:color w:val="ED7D31" w:themeColor="accent2"/>
        </w:rPr>
        <w:t xml:space="preserve"> to </w:t>
      </w:r>
      <w:r w:rsidR="005F3E14">
        <w:rPr>
          <w:iCs/>
          <w:color w:val="ED7D31" w:themeColor="accent2"/>
        </w:rPr>
        <w:t xml:space="preserve">and by </w:t>
      </w:r>
      <w:r>
        <w:rPr>
          <w:iCs/>
          <w:color w:val="ED7D31" w:themeColor="accent2"/>
        </w:rPr>
        <w:t>clinicians</w:t>
      </w:r>
      <w:r w:rsidR="005F3E14">
        <w:rPr>
          <w:iCs/>
          <w:color w:val="ED7D31" w:themeColor="accent2"/>
        </w:rPr>
        <w:t xml:space="preserve">, as well as, to </w:t>
      </w:r>
      <w:r>
        <w:rPr>
          <w:iCs/>
          <w:color w:val="ED7D31" w:themeColor="accent2"/>
        </w:rPr>
        <w:t xml:space="preserve">consumers. Purchasing decisions are based on the needs of consumers. No fees are charged to </w:t>
      </w:r>
      <w:r w:rsidR="00AD6E3D">
        <w:rPr>
          <w:iCs/>
          <w:color w:val="ED7D31" w:themeColor="accent2"/>
        </w:rPr>
        <w:t>have a device demonstrated</w:t>
      </w:r>
      <w:r>
        <w:rPr>
          <w:iCs/>
          <w:color w:val="ED7D31" w:themeColor="accent2"/>
        </w:rPr>
        <w:t xml:space="preserve">. </w:t>
      </w:r>
      <w:r w:rsidR="00AD6E3D">
        <w:rPr>
          <w:iCs/>
          <w:color w:val="ED7D31" w:themeColor="accent2"/>
        </w:rPr>
        <w:t>At this time demonstrations are being conducted in person but remote demonstrations are possible.</w:t>
      </w:r>
    </w:p>
    <w:p w14:paraId="77EB6D62" w14:textId="77777777" w:rsidR="00AB4C76" w:rsidRDefault="00D813AC" w:rsidP="00D813AC">
      <w:pPr>
        <w:rPr>
          <w:rFonts w:ascii="Verdana" w:hAnsi="Verdana"/>
          <w:b/>
          <w:bCs/>
          <w:sz w:val="18"/>
          <w:szCs w:val="18"/>
        </w:rPr>
      </w:pPr>
      <w:r w:rsidRPr="00A32F28">
        <w:rPr>
          <w:rFonts w:ascii="Verdana" w:hAnsi="Verdana"/>
          <w:b/>
          <w:bCs/>
          <w:sz w:val="18"/>
          <w:szCs w:val="18"/>
        </w:rPr>
        <w:t>3.  The online page for this specific activity can be found at:</w:t>
      </w:r>
      <w:r w:rsidRPr="2FC93A9C">
        <w:rPr>
          <w:rFonts w:ascii="Verdana" w:hAnsi="Verdana"/>
          <w:b/>
          <w:bCs/>
          <w:sz w:val="18"/>
          <w:szCs w:val="18"/>
        </w:rPr>
        <w:t xml:space="preserve"> </w:t>
      </w:r>
    </w:p>
    <w:p w14:paraId="1DD03061" w14:textId="7AF2345E"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68A19296" w14:textId="77777777" w:rsidR="00A32F28" w:rsidRDefault="00E069A2" w:rsidP="00A32F28">
      <w:pPr>
        <w:rPr>
          <w:color w:val="ED7D31" w:themeColor="accent2"/>
        </w:rPr>
      </w:pPr>
      <w:hyperlink r:id="rId16" w:history="1">
        <w:r w:rsidR="00A32F28" w:rsidRPr="0004547A">
          <w:rPr>
            <w:rStyle w:val="Hyperlink"/>
            <w:color w:val="ED7D31" w:themeColor="accent2"/>
            <w:sz w:val="24"/>
          </w:rPr>
          <w:t>https://atinnh.at4all.com/</w:t>
        </w:r>
      </w:hyperlink>
    </w:p>
    <w:p w14:paraId="198181A0" w14:textId="77777777" w:rsidR="00A32F28" w:rsidRPr="00BB33EE" w:rsidRDefault="00E069A2" w:rsidP="00A32F28">
      <w:pPr>
        <w:rPr>
          <w:color w:val="ED7D31" w:themeColor="accent2"/>
        </w:rPr>
      </w:pPr>
      <w:hyperlink r:id="rId17" w:history="1">
        <w:r w:rsidR="00A32F28" w:rsidRPr="00BB33EE">
          <w:rPr>
            <w:rStyle w:val="Hyperlink"/>
            <w:color w:val="ED7D31" w:themeColor="accent2"/>
            <w:sz w:val="24"/>
          </w:rPr>
          <w:t>https://iod.unh.edu/services-0</w:t>
        </w:r>
      </w:hyperlink>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2" w:name="_Toc30492509"/>
      <w:r>
        <w:t>State Leadership Activities</w:t>
      </w:r>
      <w:bookmarkEnd w:id="22"/>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lastRenderedPageBreak/>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3" w:name="_Toc30492510"/>
      <w:r>
        <w:t xml:space="preserve">Training </w:t>
      </w:r>
      <w:bookmarkEnd w:id="23"/>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2FC93A9C">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2FC93A9C">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6DB324C9" w:rsidR="00D231F0" w:rsidRDefault="63DCAB49"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18176159" w14:textId="1E11B273" w:rsidR="00D231F0" w:rsidRDefault="63DCAB49"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53FE6394" w14:textId="6EA2F93D" w:rsidR="00D231F0" w:rsidRDefault="63DCAB49"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55DB5DC5" w14:textId="77777777" w:rsidTr="2FC93A9C">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5F08484E" w:rsidR="00D231F0" w:rsidRDefault="5DE4A583"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1C0C7464" w14:textId="694B7F35" w:rsidR="00D231F0" w:rsidRDefault="5DE4A583"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24D9E2B7" w14:textId="766D60D6" w:rsidR="00D231F0" w:rsidRDefault="5DE4A583"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2057761A" w14:textId="77777777" w:rsidTr="2FC93A9C">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2F2F1AF" w:rsidR="00D231F0" w:rsidRDefault="1A2B1DB4"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3229864F" w14:textId="3983B5A0" w:rsidR="00D231F0" w:rsidRDefault="1A2B1DB4"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7E125518" w14:textId="33BE98F9" w:rsidR="00D231F0" w:rsidRDefault="1A2B1DB4"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69E9D042" w14:textId="77777777" w:rsidTr="2FC93A9C">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6C8605CD" w:rsidR="00D231F0" w:rsidRDefault="67C309C8"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347302DF" w14:textId="7A45371C" w:rsidR="00D231F0" w:rsidRDefault="67C309C8"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3B41E48D" w14:textId="6ADAE229" w:rsidR="00D231F0" w:rsidRDefault="67C309C8"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72249551" w14:textId="77777777" w:rsidTr="2FC93A9C">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2F4D97E5" w:rsidR="00D231F0" w:rsidRDefault="644CD90C"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3077CA28" w14:textId="10C03C30" w:rsidR="00D231F0" w:rsidRDefault="644CD90C"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7E9340A9" w14:textId="0435225F" w:rsidR="00D231F0" w:rsidRDefault="644CD90C"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2413A386" w14:textId="77777777" w:rsidTr="2FC93A9C">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3F4EDE89" w:rsidR="00D231F0" w:rsidRDefault="00A55338" w:rsidP="2FC93A9C">
            <w:pPr>
              <w:rPr>
                <w:rFonts w:ascii="Verdana" w:hAnsi="Verdana"/>
                <w:color w:val="ED7D31" w:themeColor="accent2"/>
                <w:sz w:val="18"/>
                <w:szCs w:val="18"/>
              </w:rPr>
            </w:pPr>
            <w:r>
              <w:rPr>
                <w:rFonts w:ascii="Verdana" w:hAnsi="Verdana"/>
                <w:color w:val="ED7D31" w:themeColor="accent2"/>
                <w:sz w:val="18"/>
                <w:szCs w:val="18"/>
              </w:rPr>
              <w:t>NO</w:t>
            </w:r>
          </w:p>
        </w:tc>
        <w:tc>
          <w:tcPr>
            <w:tcW w:w="1800" w:type="dxa"/>
          </w:tcPr>
          <w:p w14:paraId="1FB98DE8" w14:textId="1CF1FAC2" w:rsidR="00D231F0" w:rsidRDefault="7681B35E"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2C85CCEE" w14:textId="51787D70" w:rsidR="00D231F0" w:rsidRDefault="00A55338" w:rsidP="2FC93A9C">
            <w:pPr>
              <w:rPr>
                <w:rFonts w:ascii="Verdana" w:hAnsi="Verdana"/>
                <w:color w:val="ED7D31" w:themeColor="accent2"/>
                <w:sz w:val="18"/>
                <w:szCs w:val="18"/>
              </w:rPr>
            </w:pPr>
            <w:r>
              <w:rPr>
                <w:rFonts w:ascii="Verdana" w:hAnsi="Verdana"/>
                <w:color w:val="ED7D31" w:themeColor="accent2"/>
                <w:sz w:val="18"/>
                <w:szCs w:val="18"/>
              </w:rPr>
              <w:t>NO</w:t>
            </w:r>
          </w:p>
        </w:tc>
      </w:tr>
      <w:tr w:rsidR="00D231F0" w14:paraId="57C32544" w14:textId="77777777" w:rsidTr="2FC93A9C">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45787B62" w:rsidR="00D231F0" w:rsidRDefault="5A076770"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2913FDD3" w14:textId="45D8D8EB" w:rsidR="00D231F0" w:rsidRDefault="5A076770"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7EFD556D" w14:textId="4B7A273C" w:rsidR="00D231F0" w:rsidRDefault="5A076770"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1ED4CBED" w14:textId="77777777" w:rsidTr="2FC93A9C">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28C127DC" w:rsidR="00D231F0" w:rsidRDefault="3C217F51"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4149900C" w14:textId="6B106C50" w:rsidR="00D231F0" w:rsidRDefault="3C217F51"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3E27FAFF" w14:textId="0A28AAA5" w:rsidR="00D231F0" w:rsidRDefault="3C217F51"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07728D1D" w14:textId="77777777" w:rsidTr="2FC93A9C">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E00A6A">
        <w:rPr>
          <w:rFonts w:ascii="Verdana" w:hAnsi="Verdana"/>
          <w:b/>
          <w:bCs/>
          <w:sz w:val="18"/>
          <w:szCs w:val="18"/>
        </w:rPr>
        <w:t>Provide a short description of at least one and no more than three planned training activities.</w:t>
      </w:r>
      <w:r w:rsidRPr="2FC93A9C">
        <w:rPr>
          <w:rFonts w:ascii="Verdana" w:hAnsi="Verdana"/>
          <w:b/>
          <w:bCs/>
          <w:sz w:val="18"/>
          <w:szCs w:val="18"/>
        </w:rPr>
        <w:t xml:space="preserve">  </w:t>
      </w:r>
      <w:r w:rsidR="004E159D" w:rsidRPr="2FC93A9C">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2FC93A9C">
        <w:rPr>
          <w:rFonts w:ascii="Verdana" w:hAnsi="Verdana"/>
          <w:b/>
          <w:bCs/>
          <w:sz w:val="18"/>
          <w:szCs w:val="18"/>
        </w:rPr>
        <w:t xml:space="preserve">If </w:t>
      </w:r>
      <w:r w:rsidR="00F14759" w:rsidRPr="2FC93A9C">
        <w:rPr>
          <w:rFonts w:ascii="Verdana" w:hAnsi="Verdana"/>
          <w:b/>
          <w:bCs/>
          <w:sz w:val="18"/>
          <w:szCs w:val="18"/>
        </w:rPr>
        <w:t>the Statewide AT Program is</w:t>
      </w:r>
      <w:r w:rsidR="00F11220" w:rsidRPr="2FC93A9C">
        <w:rPr>
          <w:rFonts w:ascii="Verdana" w:hAnsi="Verdana"/>
          <w:b/>
          <w:bCs/>
          <w:sz w:val="18"/>
          <w:szCs w:val="18"/>
        </w:rPr>
        <w:t xml:space="preserve"> meeting the transition requirements of the AT Act through training, please describe that planned activity.  </w:t>
      </w:r>
      <w:r w:rsidRPr="2FC93A9C">
        <w:rPr>
          <w:rFonts w:ascii="Verdana" w:hAnsi="Verdana"/>
          <w:b/>
          <w:bCs/>
          <w:sz w:val="18"/>
          <w:szCs w:val="18"/>
        </w:rPr>
        <w:t xml:space="preserve">If </w:t>
      </w:r>
      <w:r w:rsidR="00F14759" w:rsidRPr="2FC93A9C">
        <w:rPr>
          <w:rFonts w:ascii="Verdana" w:hAnsi="Verdana"/>
          <w:b/>
          <w:bCs/>
          <w:sz w:val="18"/>
          <w:szCs w:val="18"/>
        </w:rPr>
        <w:t xml:space="preserve">the Statewide AT Program </w:t>
      </w:r>
      <w:r w:rsidRPr="2FC93A9C">
        <w:rPr>
          <w:rFonts w:ascii="Verdana" w:hAnsi="Verdana"/>
          <w:b/>
          <w:bCs/>
          <w:sz w:val="18"/>
          <w:szCs w:val="18"/>
        </w:rPr>
        <w:t>sponsor</w:t>
      </w:r>
      <w:r w:rsidR="00F14759" w:rsidRPr="2FC93A9C">
        <w:rPr>
          <w:rFonts w:ascii="Verdana" w:hAnsi="Verdana"/>
          <w:b/>
          <w:bCs/>
          <w:sz w:val="18"/>
          <w:szCs w:val="18"/>
        </w:rPr>
        <w:t>s</w:t>
      </w:r>
      <w:r w:rsidRPr="2FC93A9C">
        <w:rPr>
          <w:rFonts w:ascii="Verdana" w:hAnsi="Verdana"/>
          <w:b/>
          <w:bCs/>
          <w:sz w:val="18"/>
          <w:szCs w:val="18"/>
        </w:rPr>
        <w:t xml:space="preserve"> or co-sponsor</w:t>
      </w:r>
      <w:r w:rsidR="00F14759" w:rsidRPr="2FC93A9C">
        <w:rPr>
          <w:rFonts w:ascii="Verdana" w:hAnsi="Verdana"/>
          <w:b/>
          <w:bCs/>
          <w:sz w:val="18"/>
          <w:szCs w:val="18"/>
        </w:rPr>
        <w:t>s</w:t>
      </w:r>
      <w:r w:rsidRPr="2FC93A9C">
        <w:rPr>
          <w:rFonts w:ascii="Verdana" w:hAnsi="Verdana"/>
          <w:b/>
          <w:bCs/>
          <w:sz w:val="18"/>
          <w:szCs w:val="18"/>
        </w:rPr>
        <w:t xml:space="preserve"> a statewide conference please include that event as one you describe</w:t>
      </w:r>
      <w:r w:rsidR="00F11220" w:rsidRPr="2FC93A9C">
        <w:rPr>
          <w:rFonts w:ascii="Verdana" w:hAnsi="Verdana"/>
          <w:b/>
          <w:bCs/>
          <w:sz w:val="18"/>
          <w:szCs w:val="18"/>
        </w:rPr>
        <w:t xml:space="preserve">. </w:t>
      </w:r>
      <w:r w:rsidRPr="2FC93A9C">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4E33F201" w14:textId="1866BE6B" w:rsidR="004A419C" w:rsidRPr="00536D0E" w:rsidRDefault="00536D0E" w:rsidP="00F11220">
      <w:pPr>
        <w:tabs>
          <w:tab w:val="left" w:pos="1800"/>
        </w:tabs>
        <w:ind w:left="720"/>
        <w:rPr>
          <w:rFonts w:ascii="Verdana" w:hAnsi="Verdana"/>
          <w:bCs/>
          <w:color w:val="ED7D31" w:themeColor="accent2"/>
          <w:sz w:val="18"/>
          <w:szCs w:val="18"/>
        </w:rPr>
      </w:pPr>
      <w:proofErr w:type="spellStart"/>
      <w:r>
        <w:rPr>
          <w:rFonts w:ascii="Verdana" w:hAnsi="Verdana"/>
          <w:bCs/>
          <w:color w:val="ED7D31" w:themeColor="accent2"/>
          <w:sz w:val="18"/>
          <w:szCs w:val="18"/>
        </w:rPr>
        <w:t>ATinNH</w:t>
      </w:r>
      <w:proofErr w:type="spellEnd"/>
      <w:r>
        <w:rPr>
          <w:rFonts w:ascii="Verdana" w:hAnsi="Verdana"/>
          <w:bCs/>
          <w:color w:val="ED7D31" w:themeColor="accent2"/>
          <w:sz w:val="18"/>
          <w:szCs w:val="18"/>
        </w:rPr>
        <w:t xml:space="preserve"> has conducted a series of webinars </w:t>
      </w:r>
      <w:r w:rsidR="00163E1F">
        <w:rPr>
          <w:rFonts w:ascii="Verdana" w:hAnsi="Verdana"/>
          <w:bCs/>
          <w:color w:val="ED7D31" w:themeColor="accent2"/>
          <w:sz w:val="18"/>
          <w:szCs w:val="18"/>
        </w:rPr>
        <w:t>around the topics of</w:t>
      </w:r>
      <w:r w:rsidR="003502F5">
        <w:rPr>
          <w:rFonts w:ascii="Verdana" w:hAnsi="Verdana"/>
          <w:bCs/>
          <w:color w:val="ED7D31" w:themeColor="accent2"/>
          <w:sz w:val="18"/>
          <w:szCs w:val="18"/>
        </w:rPr>
        <w:t xml:space="preserve"> general accessibility, document accessibility, </w:t>
      </w:r>
      <w:r w:rsidR="002413CA">
        <w:rPr>
          <w:rFonts w:ascii="Verdana" w:hAnsi="Verdana"/>
          <w:bCs/>
          <w:color w:val="ED7D31" w:themeColor="accent2"/>
          <w:sz w:val="18"/>
          <w:szCs w:val="18"/>
        </w:rPr>
        <w:t>and accessible presentations.</w:t>
      </w:r>
      <w:r w:rsidR="00884664">
        <w:rPr>
          <w:rFonts w:ascii="Verdana" w:hAnsi="Verdana"/>
          <w:bCs/>
          <w:color w:val="ED7D31" w:themeColor="accent2"/>
          <w:sz w:val="18"/>
          <w:szCs w:val="18"/>
        </w:rPr>
        <w:t xml:space="preserve"> These were </w:t>
      </w:r>
      <w:r w:rsidR="00BA0082">
        <w:rPr>
          <w:rFonts w:ascii="Verdana" w:hAnsi="Verdana"/>
          <w:bCs/>
          <w:color w:val="ED7D31" w:themeColor="accent2"/>
          <w:sz w:val="18"/>
          <w:szCs w:val="18"/>
        </w:rPr>
        <w:t xml:space="preserve">conducted with staff from </w:t>
      </w:r>
      <w:proofErr w:type="spellStart"/>
      <w:r w:rsidR="00BA0082">
        <w:rPr>
          <w:rFonts w:ascii="Verdana" w:hAnsi="Verdana"/>
          <w:bCs/>
          <w:color w:val="ED7D31" w:themeColor="accent2"/>
          <w:sz w:val="18"/>
          <w:szCs w:val="18"/>
        </w:rPr>
        <w:t>ATinNH</w:t>
      </w:r>
      <w:proofErr w:type="spellEnd"/>
      <w:r w:rsidR="00BA0082">
        <w:rPr>
          <w:rFonts w:ascii="Verdana" w:hAnsi="Verdana"/>
          <w:bCs/>
          <w:color w:val="ED7D31" w:themeColor="accent2"/>
          <w:sz w:val="18"/>
          <w:szCs w:val="18"/>
        </w:rPr>
        <w:t xml:space="preserve"> and staff from the Insti</w:t>
      </w:r>
      <w:r w:rsidR="00C76C4D">
        <w:rPr>
          <w:rFonts w:ascii="Verdana" w:hAnsi="Verdana"/>
          <w:bCs/>
          <w:color w:val="ED7D31" w:themeColor="accent2"/>
          <w:sz w:val="18"/>
          <w:szCs w:val="18"/>
        </w:rPr>
        <w:t>tute on Disability.</w:t>
      </w: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2B6CD39A"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18B451FA" w14:textId="77777777" w:rsidR="00575FF6" w:rsidRPr="00575FF6" w:rsidRDefault="00E069A2" w:rsidP="00575FF6">
      <w:pPr>
        <w:rPr>
          <w:color w:val="ED7D31" w:themeColor="accent2"/>
        </w:rPr>
      </w:pPr>
      <w:hyperlink r:id="rId18" w:history="1">
        <w:r w:rsidR="00575FF6" w:rsidRPr="00575FF6">
          <w:rPr>
            <w:color w:val="ED7D31" w:themeColor="accent2"/>
            <w:u w:val="single"/>
          </w:rPr>
          <w:t>https://iod.unh.edu/training-technical-assistance</w:t>
        </w:r>
      </w:hyperlink>
    </w:p>
    <w:p w14:paraId="66212510" w14:textId="77777777" w:rsidR="00A66235" w:rsidRPr="00886910" w:rsidRDefault="00E069A2" w:rsidP="00A66235">
      <w:pPr>
        <w:rPr>
          <w:color w:val="ED7D31" w:themeColor="accent2"/>
        </w:rPr>
      </w:pPr>
      <w:hyperlink r:id="rId19" w:history="1">
        <w:r w:rsidR="00A66235" w:rsidRPr="00886910">
          <w:rPr>
            <w:rStyle w:val="Hyperlink"/>
            <w:color w:val="ED7D31" w:themeColor="accent2"/>
            <w:sz w:val="24"/>
          </w:rPr>
          <w:t>https://online.unh.edu/program/graduate-certificate/assistive-technology-graduate</w:t>
        </w:r>
      </w:hyperlink>
    </w:p>
    <w:p w14:paraId="653E641C" w14:textId="77777777" w:rsidR="00886910" w:rsidRPr="00886910" w:rsidRDefault="00E069A2" w:rsidP="00886910">
      <w:pPr>
        <w:rPr>
          <w:color w:val="ED7D31" w:themeColor="accent2"/>
        </w:rPr>
      </w:pPr>
      <w:hyperlink r:id="rId20" w:history="1">
        <w:r w:rsidR="00886910" w:rsidRPr="00886910">
          <w:rPr>
            <w:rStyle w:val="Hyperlink"/>
            <w:color w:val="ED7D31" w:themeColor="accent2"/>
            <w:sz w:val="24"/>
          </w:rPr>
          <w:t>https://iod.unh.edu/2019accessweb</w:t>
        </w:r>
      </w:hyperlink>
    </w:p>
    <w:p w14:paraId="08FE8E0B" w14:textId="77777777" w:rsidR="00575FF6" w:rsidRPr="00575FF6" w:rsidRDefault="00575FF6" w:rsidP="003B1F97">
      <w:pPr>
        <w:ind w:left="480"/>
        <w:rPr>
          <w:color w:val="ED7D31" w:themeColor="accent2"/>
        </w:rPr>
      </w:pP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4" w:name="_Toc30492511"/>
      <w:r w:rsidRPr="2FC93A9C">
        <w:rPr>
          <w:rFonts w:ascii="Verdana" w:hAnsi="Verdana"/>
        </w:rPr>
        <w:lastRenderedPageBreak/>
        <w:t xml:space="preserve">Technical Assistance </w:t>
      </w:r>
      <w:bookmarkEnd w:id="24"/>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2FC93A9C">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2FC93A9C">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0363E87C" w:rsidR="00D231F0" w:rsidRDefault="1923D332"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28AE26CA" w14:textId="4DEEB77E" w:rsidR="00D231F0" w:rsidRDefault="1923D332"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3C12ECFF" w14:textId="1B4933C4" w:rsidR="00D231F0" w:rsidRDefault="1923D332"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23C9425A" w14:textId="77777777" w:rsidTr="2FC93A9C">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718D6112" w:rsidR="00D231F0" w:rsidRDefault="2A2B3429"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50F76320" w14:textId="5DDFFA60" w:rsidR="00D231F0" w:rsidRDefault="2A2B3429"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3DA2A60E" w14:textId="155C6521" w:rsidR="00D231F0" w:rsidRDefault="2A2B3429"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780813A2" w14:textId="77777777" w:rsidTr="2FC93A9C">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2FDF3334" w:rsidR="00D231F0" w:rsidRDefault="5460D39A"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21D59C15" w14:textId="272B657E" w:rsidR="00D231F0" w:rsidRDefault="5460D39A"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1AD1A733" w14:textId="3A1BD868" w:rsidR="00D231F0" w:rsidRDefault="5460D39A"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73577E28" w14:textId="77777777" w:rsidTr="2FC93A9C">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3E945622" w:rsidR="00D231F0" w:rsidRDefault="385B70A2"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52AE9FA2" w14:textId="11BAD201" w:rsidR="00D231F0" w:rsidRDefault="385B70A2"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102EED6F" w14:textId="2D68B97C" w:rsidR="00D231F0" w:rsidRDefault="385B70A2"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227B42A7" w14:textId="77777777" w:rsidTr="2FC93A9C">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1CCC8B8D" w:rsidR="00D231F0" w:rsidRDefault="3D715BCE"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7888A71D" w14:textId="156582CF" w:rsidR="00D231F0" w:rsidRDefault="3D715BCE"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2D7FFF8B" w14:textId="0DEF5EB4" w:rsidR="00D231F0" w:rsidRDefault="3D715BCE"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77B099D9" w14:textId="77777777" w:rsidTr="2FC93A9C">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50DDCB3E" w:rsidR="00D231F0" w:rsidRDefault="00A55338" w:rsidP="2FC93A9C">
            <w:pPr>
              <w:rPr>
                <w:rFonts w:ascii="Verdana" w:hAnsi="Verdana"/>
                <w:color w:val="ED7D31" w:themeColor="accent2"/>
                <w:sz w:val="18"/>
                <w:szCs w:val="18"/>
              </w:rPr>
            </w:pPr>
            <w:r>
              <w:rPr>
                <w:rFonts w:ascii="Verdana" w:hAnsi="Verdana"/>
                <w:color w:val="ED7D31" w:themeColor="accent2"/>
                <w:sz w:val="18"/>
                <w:szCs w:val="18"/>
              </w:rPr>
              <w:t>yes</w:t>
            </w:r>
          </w:p>
        </w:tc>
        <w:tc>
          <w:tcPr>
            <w:tcW w:w="1800" w:type="dxa"/>
          </w:tcPr>
          <w:p w14:paraId="65959A9C" w14:textId="3B0B0893" w:rsidR="00D231F0" w:rsidRDefault="7B5C3B26"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37594B75" w14:textId="24606E20" w:rsidR="00D231F0" w:rsidRDefault="00A55338" w:rsidP="2FC93A9C">
            <w:pPr>
              <w:rPr>
                <w:rFonts w:ascii="Verdana" w:hAnsi="Verdana"/>
                <w:color w:val="ED7D31" w:themeColor="accent2"/>
                <w:sz w:val="18"/>
                <w:szCs w:val="18"/>
              </w:rPr>
            </w:pPr>
            <w:r>
              <w:rPr>
                <w:rFonts w:ascii="Verdana" w:hAnsi="Verdana"/>
                <w:color w:val="ED7D31" w:themeColor="accent2"/>
                <w:sz w:val="18"/>
                <w:szCs w:val="18"/>
              </w:rPr>
              <w:t>YES</w:t>
            </w:r>
          </w:p>
        </w:tc>
      </w:tr>
      <w:tr w:rsidR="00D231F0" w14:paraId="22D47150" w14:textId="77777777" w:rsidTr="2FC93A9C">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DE775DB" w:rsidR="00D231F0" w:rsidRDefault="3ECCE78E"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7C6B8DC8" w14:textId="6FAEF6D2" w:rsidR="00D231F0" w:rsidRDefault="3ECCE78E"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452B226C" w14:textId="6EED9798" w:rsidR="00D231F0" w:rsidRDefault="3ECCE78E"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7A8D49E4" w14:textId="77777777" w:rsidTr="2FC93A9C">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7C892C24" w:rsidR="00D231F0" w:rsidRDefault="57940274"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7106897F" w14:textId="3C7009F6" w:rsidR="00D231F0" w:rsidRDefault="57940274"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22D5AE52" w14:textId="3751ED52" w:rsidR="00D231F0" w:rsidRDefault="57940274"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089B0873" w14:textId="77777777" w:rsidTr="2FC93A9C">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3357CF">
        <w:rPr>
          <w:rFonts w:ascii="Verdana" w:hAnsi="Verdana"/>
          <w:b/>
          <w:bCs/>
          <w:sz w:val="18"/>
          <w:szCs w:val="18"/>
        </w:rPr>
        <w:t>Provide a short description of at least one</w:t>
      </w:r>
      <w:r w:rsidRPr="2FC93A9C">
        <w:rPr>
          <w:rFonts w:ascii="Verdana" w:hAnsi="Verdana"/>
          <w:b/>
          <w:bCs/>
          <w:sz w:val="18"/>
          <w:szCs w:val="18"/>
        </w:rPr>
        <w:t xml:space="preserve"> and no more than t</w:t>
      </w:r>
      <w:r w:rsidR="00367655" w:rsidRPr="2FC93A9C">
        <w:rPr>
          <w:rFonts w:ascii="Verdana" w:hAnsi="Verdana"/>
          <w:b/>
          <w:bCs/>
          <w:sz w:val="18"/>
          <w:szCs w:val="18"/>
        </w:rPr>
        <w:t>wo</w:t>
      </w:r>
      <w:r w:rsidRPr="2FC93A9C">
        <w:rPr>
          <w:rFonts w:ascii="Verdana" w:hAnsi="Verdana"/>
          <w:b/>
          <w:bCs/>
          <w:sz w:val="18"/>
          <w:szCs w:val="18"/>
        </w:rPr>
        <w:t xml:space="preserve"> planned technical assistance activities.  </w:t>
      </w:r>
      <w:r w:rsidR="00367655" w:rsidRPr="2FC93A9C">
        <w:rPr>
          <w:rFonts w:ascii="Verdana" w:hAnsi="Verdana"/>
          <w:b/>
          <w:bCs/>
          <w:sz w:val="18"/>
          <w:szCs w:val="18"/>
        </w:rPr>
        <w:t xml:space="preserve">If </w:t>
      </w:r>
      <w:r w:rsidR="005442B8" w:rsidRPr="2FC93A9C">
        <w:rPr>
          <w:rFonts w:ascii="Verdana" w:hAnsi="Verdana"/>
          <w:b/>
          <w:bCs/>
          <w:sz w:val="18"/>
          <w:szCs w:val="18"/>
        </w:rPr>
        <w:t xml:space="preserve">the Statewide AT Program is </w:t>
      </w:r>
      <w:r w:rsidR="00367655" w:rsidRPr="2FC93A9C">
        <w:rPr>
          <w:rFonts w:ascii="Verdana" w:hAnsi="Verdana"/>
          <w:b/>
          <w:bCs/>
          <w:sz w:val="18"/>
          <w:szCs w:val="18"/>
        </w:rPr>
        <w:t xml:space="preserve">meeting the transition requirements of the AT Act through technical assistance, please describe that planned activity. </w:t>
      </w:r>
    </w:p>
    <w:p w14:paraId="136DFD2B" w14:textId="38128233"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6E64E61C" w14:textId="4027C3EF" w:rsidR="00891738" w:rsidRPr="008D0D63" w:rsidRDefault="00891738" w:rsidP="00891738">
      <w:pPr>
        <w:tabs>
          <w:tab w:val="left" w:pos="1800"/>
        </w:tabs>
        <w:ind w:left="720"/>
        <w:rPr>
          <w:rFonts w:ascii="Verdana" w:hAnsi="Verdana"/>
          <w:bCs/>
          <w:color w:val="ED7D31" w:themeColor="accent2"/>
          <w:sz w:val="20"/>
          <w:szCs w:val="20"/>
        </w:rPr>
      </w:pPr>
      <w:r w:rsidRPr="00891738">
        <w:rPr>
          <w:rFonts w:ascii="Verdana" w:hAnsi="Verdana"/>
          <w:bCs/>
          <w:color w:val="ED7D31" w:themeColor="accent2"/>
          <w:sz w:val="20"/>
          <w:szCs w:val="20"/>
        </w:rPr>
        <w:t xml:space="preserve"> </w:t>
      </w:r>
      <w:r>
        <w:rPr>
          <w:rFonts w:ascii="Verdana" w:hAnsi="Verdana"/>
          <w:bCs/>
          <w:color w:val="ED7D31" w:themeColor="accent2"/>
          <w:sz w:val="20"/>
          <w:szCs w:val="20"/>
        </w:rPr>
        <w:t xml:space="preserve">Staff from </w:t>
      </w:r>
      <w:proofErr w:type="spellStart"/>
      <w:r>
        <w:rPr>
          <w:rFonts w:ascii="Verdana" w:hAnsi="Verdana"/>
          <w:bCs/>
          <w:color w:val="ED7D31" w:themeColor="accent2"/>
          <w:sz w:val="20"/>
          <w:szCs w:val="20"/>
        </w:rPr>
        <w:t>ATinNH</w:t>
      </w:r>
      <w:proofErr w:type="spellEnd"/>
      <w:r>
        <w:rPr>
          <w:rFonts w:ascii="Verdana" w:hAnsi="Verdana"/>
          <w:bCs/>
          <w:color w:val="ED7D31" w:themeColor="accent2"/>
          <w:sz w:val="20"/>
          <w:szCs w:val="20"/>
        </w:rPr>
        <w:t xml:space="preserve"> have been a member of the UNH-4U planning as UNH and the IOD are planning the role out of a Transition and Postsecondary Program for Students with Intellectual Disabilities (TPSID) program</w:t>
      </w:r>
    </w:p>
    <w:p w14:paraId="7D9627DE" w14:textId="77777777" w:rsidR="004A419C" w:rsidRPr="00F11220" w:rsidRDefault="004A419C" w:rsidP="00367655">
      <w:pPr>
        <w:tabs>
          <w:tab w:val="left" w:pos="1800"/>
        </w:tabs>
        <w:ind w:left="720"/>
        <w:rPr>
          <w:rFonts w:ascii="Verdana" w:hAnsi="Verdana"/>
          <w:b/>
          <w:sz w:val="18"/>
          <w:szCs w:val="18"/>
        </w:rPr>
      </w:pP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1B02B20E" w14:textId="61C7918D" w:rsidR="00891738" w:rsidRPr="008D0D63" w:rsidRDefault="00891738" w:rsidP="00891738">
      <w:pPr>
        <w:tabs>
          <w:tab w:val="left" w:pos="1800"/>
        </w:tabs>
        <w:ind w:left="720"/>
        <w:rPr>
          <w:rFonts w:ascii="Verdana" w:hAnsi="Verdana"/>
          <w:bCs/>
          <w:color w:val="ED7D31" w:themeColor="accent2"/>
          <w:sz w:val="20"/>
          <w:szCs w:val="20"/>
        </w:rPr>
      </w:pPr>
      <w:r>
        <w:rPr>
          <w:rFonts w:ascii="Verdana" w:hAnsi="Verdana"/>
          <w:bCs/>
          <w:color w:val="ED7D31" w:themeColor="accent2"/>
          <w:sz w:val="20"/>
          <w:szCs w:val="20"/>
        </w:rPr>
        <w:t xml:space="preserve">Technical Assistance is provided in development of assistive technology courses and </w:t>
      </w:r>
      <w:proofErr w:type="spellStart"/>
      <w:r>
        <w:rPr>
          <w:rFonts w:ascii="Verdana" w:hAnsi="Verdana"/>
          <w:bCs/>
          <w:color w:val="ED7D31" w:themeColor="accent2"/>
          <w:sz w:val="20"/>
          <w:szCs w:val="20"/>
        </w:rPr>
        <w:t>aquiring</w:t>
      </w:r>
      <w:proofErr w:type="spellEnd"/>
      <w:r>
        <w:rPr>
          <w:rFonts w:ascii="Verdana" w:hAnsi="Verdana"/>
          <w:bCs/>
          <w:color w:val="ED7D31" w:themeColor="accent2"/>
          <w:sz w:val="20"/>
          <w:szCs w:val="20"/>
        </w:rPr>
        <w:t xml:space="preserve"> of AT devices at UNH.</w:t>
      </w:r>
      <w:r w:rsidRPr="00891738">
        <w:rPr>
          <w:rFonts w:ascii="Verdana" w:hAnsi="Verdana"/>
          <w:bCs/>
          <w:color w:val="ED7D31" w:themeColor="accent2"/>
          <w:sz w:val="20"/>
          <w:szCs w:val="20"/>
        </w:rPr>
        <w:t xml:space="preserve"> </w:t>
      </w:r>
      <w:r>
        <w:rPr>
          <w:rFonts w:ascii="Verdana" w:hAnsi="Verdana"/>
          <w:bCs/>
          <w:color w:val="ED7D31" w:themeColor="accent2"/>
          <w:sz w:val="20"/>
          <w:szCs w:val="20"/>
        </w:rPr>
        <w:t xml:space="preserve">Staff from </w:t>
      </w:r>
      <w:proofErr w:type="spellStart"/>
      <w:r>
        <w:rPr>
          <w:rFonts w:ascii="Verdana" w:hAnsi="Verdana"/>
          <w:bCs/>
          <w:color w:val="ED7D31" w:themeColor="accent2"/>
          <w:sz w:val="20"/>
          <w:szCs w:val="20"/>
        </w:rPr>
        <w:t>ATinNH</w:t>
      </w:r>
      <w:proofErr w:type="spellEnd"/>
      <w:r>
        <w:rPr>
          <w:rFonts w:ascii="Verdana" w:hAnsi="Verdana"/>
          <w:bCs/>
          <w:color w:val="ED7D31" w:themeColor="accent2"/>
          <w:sz w:val="20"/>
          <w:szCs w:val="20"/>
        </w:rPr>
        <w:t xml:space="preserve"> have been ask to provide training to the STATE VR blind services on AT devices</w:t>
      </w:r>
    </w:p>
    <w:p w14:paraId="69535E0A" w14:textId="2C673DB2"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lastRenderedPageBreak/>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5" w:name="_Toc30492512"/>
      <w:r>
        <w:t xml:space="preserve">Public Awareness </w:t>
      </w:r>
      <w:bookmarkEnd w:id="25"/>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2FC93A9C">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2FC93A9C">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1DF60AE" w:rsidR="00D231F0" w:rsidRDefault="27F38759"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28400929" w14:textId="7754D8EF" w:rsidR="00D231F0" w:rsidRDefault="27F38759"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3BAC3666" w14:textId="6A743D54" w:rsidR="00D231F0" w:rsidRDefault="27F38759"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62EFA9FB" w14:textId="77777777" w:rsidTr="2FC93A9C">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7142AEAA" w:rsidR="00D231F0" w:rsidRDefault="11FBC35B"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00E27F81" w14:textId="5FFDEEAC" w:rsidR="00D231F0" w:rsidRDefault="11FBC35B"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0C4234C9" w14:textId="0AC874EA" w:rsidR="00D231F0" w:rsidRDefault="11FBC35B"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4900D272" w14:textId="77777777" w:rsidTr="2FC93A9C">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5D74B584" w:rsidR="00D231F0" w:rsidRDefault="612CD462"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628DA05E" w14:textId="5CEF452F" w:rsidR="00D231F0" w:rsidRDefault="612CD462"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6E4E32D4" w14:textId="3CA0DA16" w:rsidR="00D231F0" w:rsidRDefault="612CD462"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6033129B" w14:textId="77777777" w:rsidTr="2FC93A9C">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6E46E365" w:rsidR="00D231F0" w:rsidRDefault="729D65F1"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450BC3B9" w14:textId="3B0668DD" w:rsidR="00D231F0" w:rsidRDefault="729D65F1"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6F6065EC" w14:textId="2AAEC034" w:rsidR="00D231F0" w:rsidRDefault="729D65F1"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5E4BE312" w14:textId="77777777" w:rsidTr="2FC93A9C">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0FA72B35" w:rsidR="00D231F0" w:rsidRDefault="2B78B01E"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4C436039" w14:textId="32B402E4" w:rsidR="00D231F0" w:rsidRDefault="2B78B01E"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4FCF49B7" w14:textId="4C8C88BD" w:rsidR="00D231F0" w:rsidRDefault="2B78B01E"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7D344142" w14:textId="77777777" w:rsidTr="2FC93A9C">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20AD0360" w:rsidR="00D231F0" w:rsidRDefault="61E793B9"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6695947A" w14:textId="7A247097" w:rsidR="00D231F0" w:rsidRDefault="61E793B9"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136DFA9E" w14:textId="17E00DE5" w:rsidR="00D231F0" w:rsidRDefault="61E793B9"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63965CE5" w14:textId="77777777" w:rsidTr="2FC93A9C">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1CF97D7B" w:rsidR="00D231F0" w:rsidRDefault="00FDB715"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77D320A5" w14:textId="381BF3CB" w:rsidR="00D231F0" w:rsidRDefault="00FDB715"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79985233" w14:textId="6B7CFFBB" w:rsidR="00D231F0" w:rsidRDefault="00FDB715"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7E9A6FC2" w14:textId="77777777" w:rsidTr="2FC93A9C">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5643F383" w:rsidR="00D231F0" w:rsidRDefault="0BCC3EDD"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341456E3" w14:textId="1961074B" w:rsidR="00D231F0" w:rsidRDefault="0BCC3EDD"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0B5608C0" w14:textId="68F5B0BC" w:rsidR="00D231F0" w:rsidRDefault="0BCC3EDD"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1E9F034B" w14:textId="77777777" w:rsidTr="2FC93A9C">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BD33A7">
        <w:rPr>
          <w:rFonts w:ascii="Verdana" w:hAnsi="Verdana"/>
          <w:b/>
          <w:bCs/>
          <w:sz w:val="18"/>
          <w:szCs w:val="18"/>
        </w:rPr>
        <w:t>Provide a short description of at least one</w:t>
      </w:r>
      <w:r w:rsidRPr="2FC93A9C">
        <w:rPr>
          <w:rFonts w:ascii="Verdana" w:hAnsi="Verdana"/>
          <w:b/>
          <w:bCs/>
          <w:sz w:val="18"/>
          <w:szCs w:val="18"/>
        </w:rPr>
        <w:t xml:space="preserve"> and no more than t</w:t>
      </w:r>
      <w:r w:rsidR="00AE43D7" w:rsidRPr="2FC93A9C">
        <w:rPr>
          <w:rFonts w:ascii="Verdana" w:hAnsi="Verdana"/>
          <w:b/>
          <w:bCs/>
          <w:sz w:val="18"/>
          <w:szCs w:val="18"/>
        </w:rPr>
        <w:t>wo</w:t>
      </w:r>
      <w:r w:rsidRPr="2FC93A9C">
        <w:rPr>
          <w:rFonts w:ascii="Verdana" w:hAnsi="Verdana"/>
          <w:b/>
          <w:bCs/>
          <w:sz w:val="18"/>
          <w:szCs w:val="18"/>
        </w:rPr>
        <w:t xml:space="preserve"> planned major public awareness activities</w:t>
      </w:r>
      <w:r w:rsidRPr="2FC93A9C">
        <w:rPr>
          <w:rFonts w:ascii="Verdana" w:hAnsi="Verdana"/>
          <w:sz w:val="18"/>
          <w:szCs w:val="18"/>
        </w:rPr>
        <w:t>.</w:t>
      </w:r>
      <w:r w:rsidRPr="2FC93A9C">
        <w:rPr>
          <w:rFonts w:ascii="Verdana" w:hAnsi="Verdana"/>
          <w:b/>
          <w:bCs/>
          <w:sz w:val="18"/>
          <w:szCs w:val="18"/>
        </w:rPr>
        <w:t xml:space="preserve">  </w:t>
      </w:r>
      <w:r w:rsidR="00AE43D7" w:rsidRPr="2FC93A9C">
        <w:rPr>
          <w:rFonts w:ascii="Verdana" w:hAnsi="Verdana"/>
          <w:b/>
          <w:bCs/>
          <w:sz w:val="18"/>
          <w:szCs w:val="18"/>
        </w:rPr>
        <w:t xml:space="preserve">If </w:t>
      </w:r>
      <w:r w:rsidR="005442B8" w:rsidRPr="2FC93A9C">
        <w:rPr>
          <w:rFonts w:ascii="Verdana" w:hAnsi="Verdana"/>
          <w:b/>
          <w:bCs/>
          <w:sz w:val="18"/>
          <w:szCs w:val="18"/>
        </w:rPr>
        <w:t xml:space="preserve">the Statewide AT Program </w:t>
      </w:r>
      <w:r w:rsidR="00AE43D7" w:rsidRPr="2FC93A9C">
        <w:rPr>
          <w:rFonts w:ascii="Verdana" w:hAnsi="Verdana"/>
          <w:b/>
          <w:bCs/>
          <w:sz w:val="18"/>
          <w:szCs w:val="18"/>
        </w:rPr>
        <w:t>conduct</w:t>
      </w:r>
      <w:r w:rsidR="005442B8" w:rsidRPr="2FC93A9C">
        <w:rPr>
          <w:rFonts w:ascii="Verdana" w:hAnsi="Verdana"/>
          <w:b/>
          <w:bCs/>
          <w:sz w:val="18"/>
          <w:szCs w:val="18"/>
        </w:rPr>
        <w:t>s</w:t>
      </w:r>
      <w:r w:rsidR="00AE43D7" w:rsidRPr="2FC93A9C">
        <w:rPr>
          <w:rFonts w:ascii="Verdana" w:hAnsi="Verdana"/>
          <w:b/>
          <w:bCs/>
          <w:sz w:val="18"/>
          <w:szCs w:val="18"/>
        </w:rPr>
        <w:t xml:space="preserve"> a major ongoing public awareness activity such as an annual AT awareness day with a Governor’s Proclamation, please include that activity. </w:t>
      </w:r>
      <w:r w:rsidR="00AE43D7" w:rsidRPr="2FC93A9C">
        <w:rPr>
          <w:b/>
          <w:bCs/>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5FCAD6B" w14:textId="10A67401" w:rsidR="004A419C" w:rsidRDefault="000A69F0" w:rsidP="00AE43D7">
      <w:pPr>
        <w:tabs>
          <w:tab w:val="left" w:pos="1800"/>
        </w:tabs>
        <w:ind w:left="720"/>
        <w:rPr>
          <w:rFonts w:ascii="Verdana" w:hAnsi="Verdana"/>
          <w:bCs/>
          <w:color w:val="ED7D31" w:themeColor="accent2"/>
          <w:sz w:val="18"/>
          <w:szCs w:val="18"/>
        </w:rPr>
      </w:pPr>
      <w:proofErr w:type="spellStart"/>
      <w:r>
        <w:rPr>
          <w:rFonts w:ascii="Verdana" w:hAnsi="Verdana"/>
          <w:bCs/>
          <w:color w:val="ED7D31" w:themeColor="accent2"/>
          <w:sz w:val="18"/>
          <w:szCs w:val="18"/>
        </w:rPr>
        <w:t>ATinNH</w:t>
      </w:r>
      <w:proofErr w:type="spellEnd"/>
      <w:r>
        <w:rPr>
          <w:rFonts w:ascii="Verdana" w:hAnsi="Verdana"/>
          <w:bCs/>
          <w:color w:val="ED7D31" w:themeColor="accent2"/>
          <w:sz w:val="18"/>
          <w:szCs w:val="18"/>
        </w:rPr>
        <w:t xml:space="preserve"> </w:t>
      </w:r>
      <w:r w:rsidR="00A26050">
        <w:rPr>
          <w:rFonts w:ascii="Verdana" w:hAnsi="Verdana"/>
          <w:bCs/>
          <w:color w:val="ED7D31" w:themeColor="accent2"/>
          <w:sz w:val="18"/>
          <w:szCs w:val="18"/>
        </w:rPr>
        <w:t xml:space="preserve">attends a variety of </w:t>
      </w:r>
      <w:r w:rsidR="0083060D">
        <w:rPr>
          <w:rFonts w:ascii="Verdana" w:hAnsi="Verdana"/>
          <w:bCs/>
          <w:color w:val="ED7D31" w:themeColor="accent2"/>
          <w:sz w:val="18"/>
          <w:szCs w:val="18"/>
        </w:rPr>
        <w:t>events</w:t>
      </w:r>
      <w:r w:rsidR="00375FCA">
        <w:rPr>
          <w:rFonts w:ascii="Verdana" w:hAnsi="Verdana"/>
          <w:bCs/>
          <w:color w:val="ED7D31" w:themeColor="accent2"/>
          <w:sz w:val="18"/>
          <w:szCs w:val="18"/>
        </w:rPr>
        <w:t xml:space="preserve">, as an </w:t>
      </w:r>
      <w:proofErr w:type="spellStart"/>
      <w:r w:rsidR="00375FCA">
        <w:rPr>
          <w:rFonts w:ascii="Verdana" w:hAnsi="Verdana"/>
          <w:bCs/>
          <w:color w:val="ED7D31" w:themeColor="accent2"/>
          <w:sz w:val="18"/>
          <w:szCs w:val="18"/>
        </w:rPr>
        <w:t>exi</w:t>
      </w:r>
      <w:r w:rsidR="003A2A18">
        <w:rPr>
          <w:rFonts w:ascii="Verdana" w:hAnsi="Verdana"/>
          <w:bCs/>
          <w:color w:val="ED7D31" w:themeColor="accent2"/>
          <w:sz w:val="18"/>
          <w:szCs w:val="18"/>
        </w:rPr>
        <w:t>hibitor</w:t>
      </w:r>
      <w:proofErr w:type="spellEnd"/>
      <w:r w:rsidR="003A2A18">
        <w:rPr>
          <w:rFonts w:ascii="Verdana" w:hAnsi="Verdana"/>
          <w:bCs/>
          <w:color w:val="ED7D31" w:themeColor="accent2"/>
          <w:sz w:val="18"/>
          <w:szCs w:val="18"/>
        </w:rPr>
        <w:t xml:space="preserve">, </w:t>
      </w:r>
      <w:r w:rsidR="0083060D">
        <w:rPr>
          <w:rFonts w:ascii="Verdana" w:hAnsi="Verdana"/>
          <w:bCs/>
          <w:color w:val="ED7D31" w:themeColor="accent2"/>
          <w:sz w:val="18"/>
          <w:szCs w:val="18"/>
        </w:rPr>
        <w:t>throughout the year.  We regularly attend</w:t>
      </w:r>
      <w:r w:rsidR="003A2A18">
        <w:rPr>
          <w:rFonts w:ascii="Verdana" w:hAnsi="Verdana"/>
          <w:bCs/>
          <w:color w:val="ED7D31" w:themeColor="accent2"/>
          <w:sz w:val="18"/>
          <w:szCs w:val="18"/>
        </w:rPr>
        <w:t xml:space="preserve"> </w:t>
      </w:r>
      <w:r w:rsidR="00514723">
        <w:rPr>
          <w:rFonts w:ascii="Verdana" w:hAnsi="Verdana"/>
          <w:bCs/>
          <w:color w:val="ED7D31" w:themeColor="accent2"/>
          <w:sz w:val="18"/>
          <w:szCs w:val="18"/>
        </w:rPr>
        <w:t>the state A</w:t>
      </w:r>
      <w:r w:rsidR="000C3DC9">
        <w:rPr>
          <w:rFonts w:ascii="Verdana" w:hAnsi="Verdana"/>
          <w:bCs/>
          <w:color w:val="ED7D31" w:themeColor="accent2"/>
          <w:sz w:val="18"/>
          <w:szCs w:val="18"/>
        </w:rPr>
        <w:t>LS Conference</w:t>
      </w:r>
      <w:r w:rsidR="00FB4A27">
        <w:rPr>
          <w:rFonts w:ascii="Verdana" w:hAnsi="Verdana"/>
          <w:bCs/>
          <w:color w:val="ED7D31" w:themeColor="accent2"/>
          <w:sz w:val="18"/>
          <w:szCs w:val="18"/>
        </w:rPr>
        <w:t xml:space="preserve">, the Caregivers Conference, </w:t>
      </w:r>
      <w:r w:rsidR="0011467F">
        <w:rPr>
          <w:rFonts w:ascii="Verdana" w:hAnsi="Verdana"/>
          <w:bCs/>
          <w:color w:val="ED7D31" w:themeColor="accent2"/>
          <w:sz w:val="18"/>
          <w:szCs w:val="18"/>
        </w:rPr>
        <w:t xml:space="preserve">and the </w:t>
      </w:r>
      <w:r w:rsidR="00244856">
        <w:rPr>
          <w:rFonts w:ascii="Verdana" w:hAnsi="Verdana"/>
          <w:bCs/>
          <w:color w:val="ED7D31" w:themeColor="accent2"/>
          <w:sz w:val="18"/>
          <w:szCs w:val="18"/>
        </w:rPr>
        <w:t xml:space="preserve">Next Steps NH Transition Summit, </w:t>
      </w:r>
      <w:r w:rsidR="00A06E5A">
        <w:rPr>
          <w:rFonts w:ascii="Verdana" w:hAnsi="Verdana"/>
          <w:bCs/>
          <w:color w:val="ED7D31" w:themeColor="accent2"/>
          <w:sz w:val="18"/>
          <w:szCs w:val="18"/>
        </w:rPr>
        <w:t xml:space="preserve">the Tri-State Summit on Aging, as well as a </w:t>
      </w:r>
      <w:r w:rsidR="00BD33A7">
        <w:rPr>
          <w:rFonts w:ascii="Verdana" w:hAnsi="Verdana"/>
          <w:bCs/>
          <w:color w:val="ED7D31" w:themeColor="accent2"/>
          <w:sz w:val="18"/>
          <w:szCs w:val="18"/>
        </w:rPr>
        <w:t>variety of other events.</w:t>
      </w:r>
    </w:p>
    <w:p w14:paraId="5CBD178A" w14:textId="77777777" w:rsidR="00BD33A7" w:rsidRPr="007E289C" w:rsidRDefault="00BD33A7" w:rsidP="00AE43D7">
      <w:pPr>
        <w:tabs>
          <w:tab w:val="left" w:pos="1800"/>
        </w:tabs>
        <w:ind w:left="720"/>
        <w:rPr>
          <w:rFonts w:ascii="Verdana" w:hAnsi="Verdana"/>
          <w:bCs/>
          <w:color w:val="ED7D31" w:themeColor="accent2"/>
          <w:sz w:val="18"/>
          <w:szCs w:val="18"/>
        </w:rPr>
      </w:pP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lastRenderedPageBreak/>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6" w:name="_Toc30492513"/>
      <w:r>
        <w:t xml:space="preserve">Information &amp; Assistance </w:t>
      </w:r>
      <w:bookmarkEnd w:id="26"/>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2FC93A9C">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2FC93A9C">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120CFF32" w:rsidR="00D231F0" w:rsidRDefault="4BF68C0C"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1DA6887C" w14:textId="6030780F" w:rsidR="00D231F0" w:rsidRDefault="4BF68C0C"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18CECA27" w14:textId="6242C3DE" w:rsidR="00D231F0" w:rsidRDefault="4BF68C0C"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72C8BA06" w14:textId="77777777" w:rsidTr="2FC93A9C">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55ADA02D" w:rsidR="00D231F0" w:rsidRDefault="6C3712E5"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48B80E4B" w14:textId="6168C307" w:rsidR="00D231F0" w:rsidRDefault="6C3712E5"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58092B23" w14:textId="3B2F86FE" w:rsidR="00D231F0" w:rsidRDefault="6C3712E5"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30F91B95" w14:textId="77777777" w:rsidTr="2FC93A9C">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26B65B50" w:rsidR="00D231F0" w:rsidRDefault="6726124C"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4262F7F0" w14:textId="7E6E3220" w:rsidR="00D231F0" w:rsidRDefault="6726124C"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69CE78B1" w14:textId="6DBB5ABD" w:rsidR="00D231F0" w:rsidRDefault="6726124C"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1B7DBD15" w14:textId="77777777" w:rsidTr="2FC93A9C">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602FD9F9" w:rsidR="00D231F0" w:rsidRDefault="42F052C2"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1A926437" w14:textId="4D4611D0" w:rsidR="00D231F0" w:rsidRDefault="42F052C2"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7D1B4D9F" w14:textId="2202206C" w:rsidR="00D231F0" w:rsidRDefault="42F052C2"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4C2B88E0" w14:textId="77777777" w:rsidTr="2FC93A9C">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23F1810B" w:rsidR="00D231F0" w:rsidRDefault="3F3BC5BE"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5E6C3354" w14:textId="6F29B604" w:rsidR="00D231F0" w:rsidRDefault="3F3BC5BE"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77F9FB53" w14:textId="66FD6FDB" w:rsidR="00D231F0" w:rsidRDefault="3F3BC5BE"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0469BFB1" w14:textId="77777777" w:rsidTr="2FC93A9C">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4C1EF66B" w:rsidR="00D231F0" w:rsidRDefault="613BA33A"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145FDD71" w14:textId="1BFEA09C" w:rsidR="00D231F0" w:rsidRDefault="613BA33A"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3CBEF27F" w14:textId="0040C687" w:rsidR="00D231F0" w:rsidRDefault="613BA33A"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618286CB" w14:textId="77777777" w:rsidTr="2FC93A9C">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44F67AA2" w:rsidR="00D231F0" w:rsidRDefault="66EA3A31"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4DC4263B" w14:textId="72DCDAF7" w:rsidR="00D231F0" w:rsidRDefault="66EA3A31"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78FB7348" w14:textId="4EADAFF5" w:rsidR="00D231F0" w:rsidRDefault="66EA3A31"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5B72EC1B" w14:textId="77777777" w:rsidTr="2FC93A9C">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0EF1A900" w:rsidR="00D231F0" w:rsidRDefault="452D12AF"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800" w:type="dxa"/>
          </w:tcPr>
          <w:p w14:paraId="69A29996" w14:textId="34DE781C" w:rsidR="00D231F0" w:rsidRDefault="452D12AF" w:rsidP="2FC93A9C">
            <w:pPr>
              <w:rPr>
                <w:rFonts w:ascii="Verdana" w:hAnsi="Verdana"/>
                <w:color w:val="ED7D31" w:themeColor="accent2"/>
                <w:sz w:val="18"/>
                <w:szCs w:val="18"/>
              </w:rPr>
            </w:pPr>
            <w:r w:rsidRPr="2FC93A9C">
              <w:rPr>
                <w:rFonts w:ascii="Verdana" w:hAnsi="Verdana"/>
                <w:color w:val="ED7D31" w:themeColor="accent2"/>
                <w:sz w:val="18"/>
                <w:szCs w:val="18"/>
              </w:rPr>
              <w:t>No</w:t>
            </w:r>
          </w:p>
        </w:tc>
        <w:tc>
          <w:tcPr>
            <w:tcW w:w="1710" w:type="dxa"/>
          </w:tcPr>
          <w:p w14:paraId="1DEB0030" w14:textId="0BAA3CED" w:rsidR="00D231F0" w:rsidRDefault="452D12AF" w:rsidP="2FC93A9C">
            <w:pPr>
              <w:rPr>
                <w:rFonts w:ascii="Verdana" w:hAnsi="Verdana"/>
                <w:color w:val="ED7D31" w:themeColor="accent2"/>
                <w:sz w:val="18"/>
                <w:szCs w:val="18"/>
              </w:rPr>
            </w:pPr>
            <w:r w:rsidRPr="2FC93A9C">
              <w:rPr>
                <w:rFonts w:ascii="Verdana" w:hAnsi="Verdana"/>
                <w:color w:val="ED7D31" w:themeColor="accent2"/>
                <w:sz w:val="18"/>
                <w:szCs w:val="18"/>
              </w:rPr>
              <w:t>No</w:t>
            </w:r>
          </w:p>
        </w:tc>
      </w:tr>
      <w:tr w:rsidR="00D231F0" w14:paraId="0E3AD0A9" w14:textId="77777777" w:rsidTr="2FC93A9C">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77777777" w:rsidR="00AB4C76" w:rsidRPr="00A35264" w:rsidRDefault="00742F7A" w:rsidP="000609FD">
      <w:pPr>
        <w:pStyle w:val="ListParagraph"/>
        <w:numPr>
          <w:ilvl w:val="2"/>
          <w:numId w:val="9"/>
        </w:numPr>
        <w:spacing w:before="240"/>
      </w:pPr>
      <w:r w:rsidRPr="00A35264">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74B82441" w:rsidR="00AB4C76" w:rsidRDefault="00742F7A" w:rsidP="00336EE1">
      <w:pPr>
        <w:ind w:left="360"/>
        <w:rPr>
          <w:i/>
        </w:rPr>
      </w:pPr>
      <w:r w:rsidRPr="00140CC3">
        <w:rPr>
          <w:i/>
        </w:rPr>
        <w:lastRenderedPageBreak/>
        <w:t>Example:  Our Statewide AT Program has four regional sites.  Each site has a half-time person devoted to answering information and assistance calls and e-mails and this person receives extensive and ongoing training.  A consumer can c</w:t>
      </w:r>
      <w:r w:rsidR="007C7A5E" w:rsidRPr="00140CC3">
        <w:rPr>
          <w:i/>
        </w:rPr>
        <w:t>ontact</w:t>
      </w:r>
      <w:r w:rsidRPr="00140CC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5753C2FB" w14:textId="436BEA47" w:rsidR="00D356B6" w:rsidRDefault="00D356B6" w:rsidP="00336EE1">
      <w:pPr>
        <w:ind w:left="360"/>
        <w:rPr>
          <w:i/>
        </w:rPr>
      </w:pPr>
    </w:p>
    <w:p w14:paraId="1E07907E" w14:textId="747C9E6F" w:rsidR="00D356B6" w:rsidRPr="00D356B6" w:rsidRDefault="000D4273" w:rsidP="00336EE1">
      <w:pPr>
        <w:ind w:left="360"/>
        <w:rPr>
          <w:iCs/>
          <w:color w:val="ED7D31" w:themeColor="accent2"/>
        </w:rPr>
      </w:pPr>
      <w:proofErr w:type="spellStart"/>
      <w:r>
        <w:rPr>
          <w:iCs/>
          <w:color w:val="ED7D31" w:themeColor="accent2"/>
        </w:rPr>
        <w:t>ATinNH</w:t>
      </w:r>
      <w:proofErr w:type="spellEnd"/>
      <w:r>
        <w:rPr>
          <w:iCs/>
          <w:color w:val="ED7D31" w:themeColor="accent2"/>
        </w:rPr>
        <w:t xml:space="preserve"> </w:t>
      </w:r>
      <w:r w:rsidR="009D5B33">
        <w:rPr>
          <w:iCs/>
          <w:color w:val="ED7D31" w:themeColor="accent2"/>
        </w:rPr>
        <w:t xml:space="preserve">provides </w:t>
      </w:r>
      <w:r w:rsidR="00891738">
        <w:rPr>
          <w:iCs/>
          <w:color w:val="ED7D31" w:themeColor="accent2"/>
        </w:rPr>
        <w:t xml:space="preserve">information and </w:t>
      </w:r>
      <w:r w:rsidR="009D5B33">
        <w:rPr>
          <w:iCs/>
          <w:color w:val="ED7D31" w:themeColor="accent2"/>
        </w:rPr>
        <w:t xml:space="preserve">assistance through email and </w:t>
      </w:r>
      <w:r w:rsidR="004B31D6">
        <w:rPr>
          <w:iCs/>
          <w:color w:val="ED7D31" w:themeColor="accent2"/>
        </w:rPr>
        <w:t xml:space="preserve">phone requests directly to </w:t>
      </w:r>
      <w:proofErr w:type="spellStart"/>
      <w:r w:rsidR="004B31D6">
        <w:rPr>
          <w:iCs/>
          <w:color w:val="ED7D31" w:themeColor="accent2"/>
        </w:rPr>
        <w:t>ATinNH</w:t>
      </w:r>
      <w:proofErr w:type="spellEnd"/>
      <w:r w:rsidR="004B31D6">
        <w:rPr>
          <w:iCs/>
          <w:color w:val="ED7D31" w:themeColor="accent2"/>
        </w:rPr>
        <w:t xml:space="preserve"> and through the Institute on Disability. </w:t>
      </w:r>
      <w:r w:rsidR="008A7905">
        <w:rPr>
          <w:iCs/>
          <w:color w:val="ED7D31" w:themeColor="accent2"/>
        </w:rPr>
        <w:t xml:space="preserve">When </w:t>
      </w:r>
      <w:proofErr w:type="spellStart"/>
      <w:r w:rsidR="008A7905">
        <w:rPr>
          <w:iCs/>
          <w:color w:val="ED7D31" w:themeColor="accent2"/>
        </w:rPr>
        <w:t>ATinNH</w:t>
      </w:r>
      <w:proofErr w:type="spellEnd"/>
      <w:r w:rsidR="008A7905">
        <w:rPr>
          <w:iCs/>
          <w:color w:val="ED7D31" w:themeColor="accent2"/>
        </w:rPr>
        <w:t xml:space="preserve"> staff aren’t able to </w:t>
      </w:r>
      <w:r w:rsidR="00FC60B9">
        <w:rPr>
          <w:iCs/>
          <w:color w:val="ED7D31" w:themeColor="accent2"/>
        </w:rPr>
        <w:t xml:space="preserve">answer questions, consumers are referred to </w:t>
      </w:r>
      <w:r w:rsidR="00A55B3A">
        <w:rPr>
          <w:iCs/>
          <w:color w:val="ED7D31" w:themeColor="accent2"/>
        </w:rPr>
        <w:t xml:space="preserve">our partners for </w:t>
      </w:r>
      <w:proofErr w:type="spellStart"/>
      <w:r w:rsidR="00A55B3A">
        <w:rPr>
          <w:iCs/>
          <w:color w:val="ED7D31" w:themeColor="accent2"/>
        </w:rPr>
        <w:t>addional</w:t>
      </w:r>
      <w:proofErr w:type="spellEnd"/>
      <w:r w:rsidR="00A55B3A">
        <w:rPr>
          <w:iCs/>
          <w:color w:val="ED7D31" w:themeColor="accent2"/>
        </w:rPr>
        <w:t xml:space="preserve"> assistance. </w:t>
      </w:r>
      <w:r w:rsidR="00CF1EF3">
        <w:rPr>
          <w:iCs/>
          <w:color w:val="ED7D31" w:themeColor="accent2"/>
        </w:rPr>
        <w:t xml:space="preserve">In addition, </w:t>
      </w:r>
      <w:proofErr w:type="spellStart"/>
      <w:r w:rsidR="00F33162">
        <w:rPr>
          <w:iCs/>
          <w:color w:val="ED7D31" w:themeColor="accent2"/>
        </w:rPr>
        <w:t>ATinNH</w:t>
      </w:r>
      <w:proofErr w:type="spellEnd"/>
      <w:r w:rsidR="00F33162">
        <w:rPr>
          <w:iCs/>
          <w:color w:val="ED7D31" w:themeColor="accent2"/>
        </w:rPr>
        <w:t xml:space="preserve"> </w:t>
      </w:r>
      <w:r w:rsidR="00DE71A1">
        <w:rPr>
          <w:iCs/>
          <w:color w:val="ED7D31" w:themeColor="accent2"/>
        </w:rPr>
        <w:t>holds a seat on the Institute on Disability</w:t>
      </w:r>
      <w:r w:rsidR="0064114B">
        <w:rPr>
          <w:iCs/>
          <w:color w:val="ED7D31" w:themeColor="accent2"/>
        </w:rPr>
        <w:t xml:space="preserve">’s accessibility </w:t>
      </w:r>
      <w:r w:rsidR="00935063">
        <w:rPr>
          <w:iCs/>
          <w:color w:val="ED7D31" w:themeColor="accent2"/>
        </w:rPr>
        <w:t xml:space="preserve">strategic plan </w:t>
      </w:r>
      <w:r w:rsidR="00A35264">
        <w:rPr>
          <w:iCs/>
          <w:color w:val="ED7D31" w:themeColor="accent2"/>
        </w:rPr>
        <w:t>subgroup.</w:t>
      </w:r>
    </w:p>
    <w:p w14:paraId="0F8829B9" w14:textId="77777777" w:rsidR="00A35264" w:rsidRDefault="00B52FA7" w:rsidP="009D3A42">
      <w:pPr>
        <w:pStyle w:val="Header1"/>
      </w:pPr>
      <w:r w:rsidRPr="0020057E">
        <w:t xml:space="preserve"> </w:t>
      </w:r>
    </w:p>
    <w:p w14:paraId="46B287C4" w14:textId="77777777" w:rsidR="00A35264" w:rsidRDefault="00A35264" w:rsidP="009D3A42">
      <w:pPr>
        <w:pStyle w:val="Header1"/>
      </w:pPr>
    </w:p>
    <w:p w14:paraId="4605B36D" w14:textId="77777777" w:rsidR="00A35264" w:rsidRDefault="00A35264" w:rsidP="009D3A42">
      <w:pPr>
        <w:pStyle w:val="Header1"/>
      </w:pPr>
    </w:p>
    <w:p w14:paraId="08D05BA7" w14:textId="77777777" w:rsidR="00A35264" w:rsidRDefault="00A35264" w:rsidP="009D3A42">
      <w:pPr>
        <w:pStyle w:val="Header1"/>
      </w:pPr>
    </w:p>
    <w:p w14:paraId="35F858CD" w14:textId="77777777" w:rsidR="00A35264" w:rsidRDefault="00A35264" w:rsidP="009D3A42">
      <w:pPr>
        <w:pStyle w:val="Header1"/>
      </w:pPr>
    </w:p>
    <w:p w14:paraId="54039FEC" w14:textId="77777777" w:rsidR="00A35264" w:rsidRDefault="00A35264" w:rsidP="009D3A42">
      <w:pPr>
        <w:pStyle w:val="Header1"/>
      </w:pPr>
    </w:p>
    <w:p w14:paraId="682E2985" w14:textId="77777777" w:rsidR="00A35264" w:rsidRDefault="00A35264" w:rsidP="009D3A42">
      <w:pPr>
        <w:pStyle w:val="Header1"/>
      </w:pPr>
    </w:p>
    <w:p w14:paraId="4F33BAE7" w14:textId="77777777" w:rsidR="00A35264" w:rsidRDefault="00A35264" w:rsidP="009D3A42">
      <w:pPr>
        <w:pStyle w:val="Header1"/>
      </w:pPr>
    </w:p>
    <w:p w14:paraId="5D8EC078" w14:textId="4DFBC7FB" w:rsidR="009D3A42" w:rsidRPr="00066E54" w:rsidRDefault="009D3A42" w:rsidP="009D3A42">
      <w:pPr>
        <w:pStyle w:val="Header1"/>
      </w:pPr>
      <w:r w:rsidRPr="00066E54">
        <w:lastRenderedPageBreak/>
        <w:t>Assistive Technology State Grant Program</w:t>
      </w:r>
      <w:r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7" w:name="_Toc30492514"/>
      <w:r>
        <w:t>Assurances</w:t>
      </w:r>
      <w:r w:rsidR="00D206F4">
        <w:t xml:space="preserve"> &amp; M</w:t>
      </w:r>
      <w:r>
        <w:t>easurable Goals</w:t>
      </w:r>
      <w:bookmarkEnd w:id="27"/>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8" w:name="_Toc30492515"/>
      <w:r>
        <w:t xml:space="preserve">Assurances </w:t>
      </w:r>
      <w:bookmarkEnd w:id="28"/>
    </w:p>
    <w:p w14:paraId="57B89AD4" w14:textId="2A7832E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623D3A">
        <w:rPr>
          <w:rFonts w:ascii="Verdana" w:hAnsi="Verdana"/>
          <w:b/>
          <w:bCs/>
          <w:color w:val="ED7D31" w:themeColor="accent2"/>
          <w:sz w:val="18"/>
        </w:rPr>
        <w:t>New Hampshire</w:t>
      </w:r>
      <w:r w:rsidRPr="00AB4C76">
        <w:rPr>
          <w:rFonts w:ascii="Verdana" w:hAnsi="Verdana"/>
          <w:b/>
          <w:bCs/>
          <w:sz w:val="18"/>
        </w:rPr>
        <w:t>, I hereby assure the following:</w:t>
      </w:r>
    </w:p>
    <w:p w14:paraId="6018A190" w14:textId="40924DB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623D3A">
        <w:rPr>
          <w:rFonts w:ascii="Verdana" w:hAnsi="Verdana"/>
          <w:b/>
          <w:bCs/>
          <w:color w:val="ED7D31" w:themeColor="accent2"/>
          <w:sz w:val="18"/>
        </w:rPr>
        <w:t>New Hampshire</w:t>
      </w:r>
      <w:r w:rsidRPr="00AB4C76">
        <w:rPr>
          <w:rFonts w:ascii="Verdana" w:hAnsi="Verdana"/>
          <w:b/>
          <w:bCs/>
          <w:sz w:val="18"/>
        </w:rPr>
        <w:t>.</w:t>
      </w:r>
    </w:p>
    <w:p w14:paraId="2BFAF664" w14:textId="2C8C814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r w:rsidR="004E1FE1">
        <w:rPr>
          <w:rFonts w:ascii="Verdana" w:hAnsi="Verdana"/>
          <w:b/>
          <w:bCs/>
          <w:sz w:val="18"/>
        </w:rPr>
        <w:t xml:space="preserve"> </w:t>
      </w:r>
      <w:r w:rsidR="00E9568A">
        <w:rPr>
          <w:rFonts w:ascii="Verdana" w:hAnsi="Verdana"/>
          <w:b/>
          <w:bCs/>
          <w:color w:val="ED7D31" w:themeColor="accent2"/>
          <w:sz w:val="18"/>
        </w:rPr>
        <w:t>Yes</w:t>
      </w:r>
    </w:p>
    <w:p w14:paraId="55CB3571" w14:textId="274B98D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r w:rsidR="00E9568A">
        <w:rPr>
          <w:rFonts w:ascii="Verdana" w:hAnsi="Verdana"/>
          <w:b/>
          <w:bCs/>
          <w:sz w:val="18"/>
        </w:rPr>
        <w:t xml:space="preserve"> </w:t>
      </w:r>
      <w:r w:rsidR="00E9568A">
        <w:rPr>
          <w:rFonts w:ascii="Verdana" w:hAnsi="Verdana"/>
          <w:b/>
          <w:bCs/>
          <w:color w:val="ED7D31" w:themeColor="accent2"/>
          <w:sz w:val="18"/>
        </w:rPr>
        <w:t>Yes</w:t>
      </w:r>
    </w:p>
    <w:p w14:paraId="6FCE0518" w14:textId="0BDAFDA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r w:rsidR="00E9568A">
        <w:rPr>
          <w:rFonts w:ascii="Verdana" w:hAnsi="Verdana"/>
          <w:b/>
          <w:bCs/>
          <w:sz w:val="18"/>
        </w:rPr>
        <w:t xml:space="preserve"> </w:t>
      </w:r>
      <w:r w:rsidR="00E9568A">
        <w:rPr>
          <w:rFonts w:ascii="Verdana" w:hAnsi="Verdana"/>
          <w:b/>
          <w:bCs/>
          <w:color w:val="ED7D31" w:themeColor="accent2"/>
          <w:sz w:val="18"/>
        </w:rPr>
        <w:t>Yes</w:t>
      </w:r>
    </w:p>
    <w:p w14:paraId="4DA649C7" w14:textId="340914F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r w:rsidR="00E9568A">
        <w:rPr>
          <w:rFonts w:ascii="Verdana" w:hAnsi="Verdana"/>
          <w:b/>
          <w:bCs/>
          <w:sz w:val="18"/>
        </w:rPr>
        <w:t xml:space="preserve"> </w:t>
      </w:r>
      <w:r w:rsidR="00883DC4">
        <w:rPr>
          <w:rFonts w:ascii="Verdana" w:hAnsi="Verdana"/>
          <w:b/>
          <w:bCs/>
          <w:color w:val="ED7D31" w:themeColor="accent2"/>
          <w:sz w:val="18"/>
        </w:rPr>
        <w:t>Yes</w:t>
      </w:r>
    </w:p>
    <w:p w14:paraId="7F692C09" w14:textId="40C0385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r w:rsidR="00883DC4">
        <w:rPr>
          <w:rFonts w:ascii="Verdana" w:hAnsi="Verdana"/>
          <w:b/>
          <w:bCs/>
          <w:sz w:val="18"/>
        </w:rPr>
        <w:t xml:space="preserve"> </w:t>
      </w:r>
      <w:r w:rsidR="00883DC4">
        <w:rPr>
          <w:rFonts w:ascii="Verdana" w:hAnsi="Verdana"/>
          <w:b/>
          <w:bCs/>
          <w:color w:val="ED7D31" w:themeColor="accent2"/>
          <w:sz w:val="18"/>
        </w:rPr>
        <w:t>Yes</w:t>
      </w:r>
    </w:p>
    <w:p w14:paraId="00CB3FD2" w14:textId="2D4B8F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r w:rsidR="00883DC4">
        <w:rPr>
          <w:rFonts w:ascii="Verdana" w:hAnsi="Verdana"/>
          <w:b/>
          <w:bCs/>
          <w:sz w:val="18"/>
        </w:rPr>
        <w:t xml:space="preserve"> </w:t>
      </w:r>
      <w:r w:rsidR="00883DC4">
        <w:rPr>
          <w:rFonts w:ascii="Verdana" w:hAnsi="Verdana"/>
          <w:b/>
          <w:bCs/>
          <w:color w:val="ED7D31" w:themeColor="accent2"/>
          <w:sz w:val="18"/>
        </w:rPr>
        <w:t>Yes</w:t>
      </w:r>
    </w:p>
    <w:p w14:paraId="105C1A28" w14:textId="7A9BDB2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r w:rsidR="00883DC4">
        <w:rPr>
          <w:rFonts w:ascii="Verdana" w:hAnsi="Verdana"/>
          <w:b/>
          <w:bCs/>
          <w:sz w:val="18"/>
        </w:rPr>
        <w:t xml:space="preserve"> </w:t>
      </w:r>
      <w:r w:rsidR="00883DC4">
        <w:rPr>
          <w:rFonts w:ascii="Verdana" w:hAnsi="Verdana"/>
          <w:b/>
          <w:bCs/>
          <w:color w:val="ED7D31" w:themeColor="accent2"/>
          <w:sz w:val="18"/>
        </w:rPr>
        <w:t>Yes</w:t>
      </w:r>
    </w:p>
    <w:p w14:paraId="38643338" w14:textId="159C9A0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r w:rsidR="00883DC4">
        <w:rPr>
          <w:rFonts w:ascii="Verdana" w:hAnsi="Verdana"/>
          <w:b/>
          <w:bCs/>
          <w:sz w:val="18"/>
        </w:rPr>
        <w:t xml:space="preserve"> </w:t>
      </w:r>
      <w:r w:rsidR="00883DC4">
        <w:rPr>
          <w:rFonts w:ascii="Verdana" w:hAnsi="Verdana"/>
          <w:b/>
          <w:bCs/>
          <w:color w:val="ED7D31" w:themeColor="accent2"/>
          <w:sz w:val="18"/>
        </w:rPr>
        <w:t>Yes</w:t>
      </w:r>
    </w:p>
    <w:p w14:paraId="770DC3A5" w14:textId="151E803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r w:rsidR="00883DC4">
        <w:rPr>
          <w:rFonts w:ascii="Verdana" w:hAnsi="Verdana"/>
          <w:b/>
          <w:bCs/>
          <w:sz w:val="18"/>
        </w:rPr>
        <w:t xml:space="preserve"> </w:t>
      </w:r>
      <w:r w:rsidR="00883DC4">
        <w:rPr>
          <w:rFonts w:ascii="Verdana" w:hAnsi="Verdana"/>
          <w:b/>
          <w:bCs/>
          <w:color w:val="ED7D31" w:themeColor="accent2"/>
          <w:sz w:val="18"/>
        </w:rPr>
        <w:t>Yes</w:t>
      </w:r>
    </w:p>
    <w:p w14:paraId="6617806F" w14:textId="090FF0C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r w:rsidR="0083635E">
        <w:rPr>
          <w:rFonts w:ascii="Verdana" w:hAnsi="Verdana"/>
          <w:b/>
          <w:bCs/>
          <w:color w:val="ED7D31" w:themeColor="accent2"/>
          <w:sz w:val="18"/>
        </w:rPr>
        <w:t>Yes</w:t>
      </w:r>
    </w:p>
    <w:p w14:paraId="2EA706F4" w14:textId="114844F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r w:rsidR="0083635E">
        <w:rPr>
          <w:rFonts w:ascii="Verdana" w:hAnsi="Verdana"/>
          <w:b/>
          <w:bCs/>
          <w:color w:val="ED7D31" w:themeColor="accent2"/>
          <w:sz w:val="18"/>
        </w:rPr>
        <w:t>Yes</w:t>
      </w:r>
    </w:p>
    <w:p w14:paraId="58C2964E" w14:textId="151C26E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30544C">
        <w:rPr>
          <w:rFonts w:ascii="Verdana" w:hAnsi="Verdana"/>
          <w:b/>
          <w:bCs/>
          <w:sz w:val="18"/>
        </w:rPr>
        <w:t xml:space="preserve"> </w:t>
      </w:r>
      <w:r w:rsidR="0030544C">
        <w:rPr>
          <w:rFonts w:ascii="Verdana" w:hAnsi="Verdana"/>
          <w:b/>
          <w:bCs/>
          <w:color w:val="ED7D31" w:themeColor="accent2"/>
          <w:sz w:val="18"/>
        </w:rPr>
        <w:t>Yes</w:t>
      </w:r>
    </w:p>
    <w:p w14:paraId="3C0D1C1B" w14:textId="45C1A9E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r w:rsidR="0030544C">
        <w:rPr>
          <w:rFonts w:ascii="Verdana" w:hAnsi="Verdana"/>
          <w:b/>
          <w:bCs/>
          <w:color w:val="ED7D31" w:themeColor="accent2"/>
          <w:sz w:val="18"/>
        </w:rPr>
        <w:t>Yes</w:t>
      </w:r>
    </w:p>
    <w:p w14:paraId="5DFC159E" w14:textId="284B3D7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r w:rsidR="0030544C">
        <w:rPr>
          <w:rFonts w:ascii="Verdana" w:hAnsi="Verdana"/>
          <w:b/>
          <w:bCs/>
          <w:sz w:val="18"/>
        </w:rPr>
        <w:t xml:space="preserve"> </w:t>
      </w:r>
      <w:r w:rsidR="0030544C">
        <w:rPr>
          <w:rFonts w:ascii="Verdana" w:hAnsi="Verdana"/>
          <w:b/>
          <w:bCs/>
          <w:color w:val="ED7D31" w:themeColor="accent2"/>
          <w:sz w:val="18"/>
        </w:rPr>
        <w:t>Yes</w:t>
      </w:r>
    </w:p>
    <w:p w14:paraId="2AD63820" w14:textId="1D39F03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r w:rsidR="00B4154C">
        <w:rPr>
          <w:rFonts w:ascii="Verdana" w:hAnsi="Verdana"/>
          <w:b/>
          <w:bCs/>
          <w:color w:val="ED7D31" w:themeColor="accent2"/>
          <w:sz w:val="18"/>
        </w:rPr>
        <w:t>Yes</w:t>
      </w:r>
    </w:p>
    <w:p w14:paraId="7733E269" w14:textId="43E69BB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r w:rsidR="00D70B9C">
        <w:rPr>
          <w:rFonts w:ascii="Verdana" w:hAnsi="Verdana"/>
          <w:b/>
          <w:bCs/>
          <w:color w:val="ED7D31" w:themeColor="accent2"/>
          <w:sz w:val="18"/>
        </w:rPr>
        <w:t>Yes</w:t>
      </w:r>
    </w:p>
    <w:p w14:paraId="1C81DE97" w14:textId="123DDF7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r w:rsidR="00D70B9C">
        <w:rPr>
          <w:rFonts w:ascii="Verdana" w:hAnsi="Verdana"/>
          <w:b/>
          <w:bCs/>
          <w:color w:val="ED7D31" w:themeColor="accent2"/>
          <w:sz w:val="18"/>
        </w:rPr>
        <w:t>Yes</w:t>
      </w:r>
    </w:p>
    <w:p w14:paraId="3D4517DA" w14:textId="1820D3E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r w:rsidR="00413CC5">
        <w:rPr>
          <w:rFonts w:ascii="Verdana" w:hAnsi="Verdana"/>
          <w:b/>
          <w:bCs/>
          <w:color w:val="ED7D31" w:themeColor="accent2"/>
          <w:sz w:val="18"/>
        </w:rPr>
        <w:t>Yes</w:t>
      </w:r>
    </w:p>
    <w:p w14:paraId="1EB0ED99" w14:textId="2FFBD31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r w:rsidR="005D1C8C">
        <w:rPr>
          <w:rFonts w:ascii="Verdana" w:hAnsi="Verdana"/>
          <w:b/>
          <w:bCs/>
          <w:color w:val="ED7D31" w:themeColor="accent2"/>
          <w:sz w:val="18"/>
        </w:rPr>
        <w:t>Yes</w:t>
      </w:r>
    </w:p>
    <w:p w14:paraId="0497D38A" w14:textId="10B549C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r w:rsidR="00C6134B">
        <w:rPr>
          <w:rFonts w:ascii="Verdana" w:hAnsi="Verdana"/>
          <w:b/>
          <w:bCs/>
          <w:sz w:val="18"/>
        </w:rPr>
        <w:t xml:space="preserve"> </w:t>
      </w:r>
      <w:r w:rsidR="00C6134B">
        <w:rPr>
          <w:rFonts w:ascii="Verdana" w:hAnsi="Verdana"/>
          <w:b/>
          <w:bCs/>
          <w:color w:val="ED7D31" w:themeColor="accent2"/>
          <w:sz w:val="18"/>
        </w:rPr>
        <w:t>Yes</w:t>
      </w:r>
    </w:p>
    <w:p w14:paraId="4F9AF726" w14:textId="76D32C8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r w:rsidR="00D44468">
        <w:rPr>
          <w:rFonts w:ascii="Verdana" w:hAnsi="Verdana"/>
          <w:b/>
          <w:bCs/>
          <w:sz w:val="18"/>
        </w:rPr>
        <w:t xml:space="preserve"> </w:t>
      </w:r>
      <w:r w:rsidR="00D44468">
        <w:rPr>
          <w:rFonts w:ascii="Verdana" w:hAnsi="Verdana"/>
          <w:b/>
          <w:bCs/>
          <w:color w:val="ED7D31" w:themeColor="accent2"/>
          <w:sz w:val="18"/>
        </w:rPr>
        <w:t>Yes</w:t>
      </w:r>
    </w:p>
    <w:p w14:paraId="0708587B" w14:textId="32C9FF8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r w:rsidR="00D44468">
        <w:rPr>
          <w:rFonts w:ascii="Verdana" w:hAnsi="Verdana"/>
          <w:b/>
          <w:bCs/>
          <w:sz w:val="18"/>
        </w:rPr>
        <w:t xml:space="preserve"> </w:t>
      </w:r>
      <w:r w:rsidR="00D44468">
        <w:rPr>
          <w:rFonts w:ascii="Verdana" w:hAnsi="Verdana"/>
          <w:b/>
          <w:bCs/>
          <w:color w:val="ED7D31" w:themeColor="accent2"/>
          <w:sz w:val="18"/>
        </w:rPr>
        <w:t>Yes</w:t>
      </w:r>
    </w:p>
    <w:p w14:paraId="66371AD5" w14:textId="6F106B4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AD00EB">
        <w:rPr>
          <w:rFonts w:ascii="Verdana" w:hAnsi="Verdana"/>
          <w:b/>
          <w:bCs/>
          <w:sz w:val="18"/>
        </w:rPr>
        <w:t xml:space="preserve"> </w:t>
      </w:r>
      <w:r w:rsidR="00AD00EB">
        <w:rPr>
          <w:rFonts w:ascii="Verdana" w:hAnsi="Verdana"/>
          <w:b/>
          <w:bCs/>
          <w:color w:val="ED7D31" w:themeColor="accent2"/>
          <w:sz w:val="18"/>
        </w:rPr>
        <w:t>Yes</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2FC93A9C">
      <w:pPr>
        <w:pStyle w:val="Heading3NoNumbering"/>
      </w:pPr>
      <w:r w:rsidRPr="001A654E">
        <w:lastRenderedPageBreak/>
        <w:t xml:space="preserve">General </w:t>
      </w:r>
      <w:r w:rsidR="0023424E" w:rsidRPr="001A654E">
        <w:t xml:space="preserve">Description of </w:t>
      </w:r>
      <w:r w:rsidRPr="001A654E">
        <w:t>Measurable Goals:</w:t>
      </w:r>
      <w:r>
        <w:t xml:space="preserve">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32473F31"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724FFB03" w14:textId="77777777" w:rsidR="001A654E" w:rsidRDefault="001A654E" w:rsidP="001A654E">
      <w:pPr>
        <w:ind w:left="360"/>
      </w:pPr>
    </w:p>
    <w:p w14:paraId="056976EA" w14:textId="77777777" w:rsidR="00AB4C76" w:rsidRDefault="00E667D9">
      <w:pPr>
        <w:pStyle w:val="BodyText"/>
      </w:pPr>
      <w:r w:rsidRPr="001A654E">
        <w:t>ACL</w:t>
      </w:r>
      <w:r w:rsidR="00742F7A" w:rsidRPr="001A654E">
        <w:t xml:space="preserve"> has established </w:t>
      </w:r>
      <w:r w:rsidR="008B59D2" w:rsidRPr="001A654E">
        <w:t xml:space="preserve">three </w:t>
      </w:r>
      <w:r w:rsidR="001C156C" w:rsidRPr="001A654E">
        <w:t>types of measurable goals for Section 4 grantees:</w:t>
      </w:r>
      <w:r w:rsidR="001C156C">
        <w:t xml:space="preserve">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21"/>
      <w:footerReference w:type="default" r:id="rId22"/>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752EA" w14:textId="77777777" w:rsidR="00E069A2" w:rsidRDefault="00E069A2" w:rsidP="00207765">
      <w:pPr>
        <w:pStyle w:val="Heading1"/>
      </w:pPr>
      <w:r>
        <w:separator/>
      </w:r>
    </w:p>
  </w:endnote>
  <w:endnote w:type="continuationSeparator" w:id="0">
    <w:p w14:paraId="230D8592" w14:textId="77777777" w:rsidR="00E069A2" w:rsidRDefault="00E069A2"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A45A0D" w:rsidRDefault="00A45A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A45A0D" w:rsidRDefault="00A45A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A45A0D" w:rsidRDefault="00A45A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A45A0D" w:rsidRDefault="00A45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3400F" w14:textId="77777777" w:rsidR="00E069A2" w:rsidRDefault="00E069A2" w:rsidP="00207765">
      <w:pPr>
        <w:pStyle w:val="Heading1"/>
      </w:pPr>
      <w:r>
        <w:separator/>
      </w:r>
    </w:p>
  </w:footnote>
  <w:footnote w:type="continuationSeparator" w:id="0">
    <w:p w14:paraId="6A8C7683" w14:textId="77777777" w:rsidR="00E069A2" w:rsidRDefault="00E069A2"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2115"/>
    <w:rsid w:val="000432E4"/>
    <w:rsid w:val="000452B7"/>
    <w:rsid w:val="0004547A"/>
    <w:rsid w:val="00052654"/>
    <w:rsid w:val="00053381"/>
    <w:rsid w:val="00053EB9"/>
    <w:rsid w:val="00056B0B"/>
    <w:rsid w:val="00056F42"/>
    <w:rsid w:val="0005735C"/>
    <w:rsid w:val="0006027F"/>
    <w:rsid w:val="000609FD"/>
    <w:rsid w:val="0006176D"/>
    <w:rsid w:val="00064887"/>
    <w:rsid w:val="00064B51"/>
    <w:rsid w:val="00066305"/>
    <w:rsid w:val="000663FF"/>
    <w:rsid w:val="00066D54"/>
    <w:rsid w:val="00066E54"/>
    <w:rsid w:val="000709D2"/>
    <w:rsid w:val="000759FA"/>
    <w:rsid w:val="00084211"/>
    <w:rsid w:val="00091C28"/>
    <w:rsid w:val="000925B8"/>
    <w:rsid w:val="000960C0"/>
    <w:rsid w:val="00096A13"/>
    <w:rsid w:val="000A0BC6"/>
    <w:rsid w:val="000A69F0"/>
    <w:rsid w:val="000A728D"/>
    <w:rsid w:val="000A7F51"/>
    <w:rsid w:val="000B6113"/>
    <w:rsid w:val="000C1140"/>
    <w:rsid w:val="000C303D"/>
    <w:rsid w:val="000C3564"/>
    <w:rsid w:val="000C3DC9"/>
    <w:rsid w:val="000C4A2F"/>
    <w:rsid w:val="000D1BDE"/>
    <w:rsid w:val="000D3185"/>
    <w:rsid w:val="000D40D5"/>
    <w:rsid w:val="000D4273"/>
    <w:rsid w:val="000D5192"/>
    <w:rsid w:val="000F0A16"/>
    <w:rsid w:val="00104731"/>
    <w:rsid w:val="001058AA"/>
    <w:rsid w:val="001075B6"/>
    <w:rsid w:val="0011125B"/>
    <w:rsid w:val="0011467F"/>
    <w:rsid w:val="00120813"/>
    <w:rsid w:val="00122965"/>
    <w:rsid w:val="00123133"/>
    <w:rsid w:val="00135ED7"/>
    <w:rsid w:val="00140CC3"/>
    <w:rsid w:val="00144134"/>
    <w:rsid w:val="001447E0"/>
    <w:rsid w:val="001447E6"/>
    <w:rsid w:val="00153E8D"/>
    <w:rsid w:val="00157D62"/>
    <w:rsid w:val="00162FF1"/>
    <w:rsid w:val="00163E1F"/>
    <w:rsid w:val="001833BE"/>
    <w:rsid w:val="001876B1"/>
    <w:rsid w:val="00190B9B"/>
    <w:rsid w:val="00191FA4"/>
    <w:rsid w:val="00197F07"/>
    <w:rsid w:val="0019EDC3"/>
    <w:rsid w:val="001A5439"/>
    <w:rsid w:val="001A5A0A"/>
    <w:rsid w:val="001A5E42"/>
    <w:rsid w:val="001A60D9"/>
    <w:rsid w:val="001A654E"/>
    <w:rsid w:val="001B4F09"/>
    <w:rsid w:val="001B57DB"/>
    <w:rsid w:val="001B6902"/>
    <w:rsid w:val="001B7271"/>
    <w:rsid w:val="001C08DB"/>
    <w:rsid w:val="001C156C"/>
    <w:rsid w:val="001C3D31"/>
    <w:rsid w:val="001C457F"/>
    <w:rsid w:val="001C6F42"/>
    <w:rsid w:val="001D28F3"/>
    <w:rsid w:val="001D2921"/>
    <w:rsid w:val="001E6505"/>
    <w:rsid w:val="001E69BC"/>
    <w:rsid w:val="001F21CC"/>
    <w:rsid w:val="001F5D44"/>
    <w:rsid w:val="001F5F9A"/>
    <w:rsid w:val="0020057E"/>
    <w:rsid w:val="002032C2"/>
    <w:rsid w:val="00204470"/>
    <w:rsid w:val="00207765"/>
    <w:rsid w:val="00213992"/>
    <w:rsid w:val="00220189"/>
    <w:rsid w:val="00226682"/>
    <w:rsid w:val="00230B07"/>
    <w:rsid w:val="0023391D"/>
    <w:rsid w:val="0023424E"/>
    <w:rsid w:val="002343AD"/>
    <w:rsid w:val="002413CA"/>
    <w:rsid w:val="00244856"/>
    <w:rsid w:val="00251B98"/>
    <w:rsid w:val="00254BA8"/>
    <w:rsid w:val="002604D3"/>
    <w:rsid w:val="0026305C"/>
    <w:rsid w:val="00263D35"/>
    <w:rsid w:val="00264094"/>
    <w:rsid w:val="002648D1"/>
    <w:rsid w:val="00265091"/>
    <w:rsid w:val="002657F6"/>
    <w:rsid w:val="0026677A"/>
    <w:rsid w:val="00272A69"/>
    <w:rsid w:val="00272AE9"/>
    <w:rsid w:val="0027589C"/>
    <w:rsid w:val="00281443"/>
    <w:rsid w:val="002818A9"/>
    <w:rsid w:val="00282729"/>
    <w:rsid w:val="002830E9"/>
    <w:rsid w:val="002843BE"/>
    <w:rsid w:val="00287A1D"/>
    <w:rsid w:val="00294380"/>
    <w:rsid w:val="00295113"/>
    <w:rsid w:val="00296828"/>
    <w:rsid w:val="002972AE"/>
    <w:rsid w:val="002A0A85"/>
    <w:rsid w:val="002A0E3A"/>
    <w:rsid w:val="002A60B4"/>
    <w:rsid w:val="002B331F"/>
    <w:rsid w:val="002B4D5F"/>
    <w:rsid w:val="002B73F8"/>
    <w:rsid w:val="002C7136"/>
    <w:rsid w:val="002D0E10"/>
    <w:rsid w:val="002D201B"/>
    <w:rsid w:val="002D62AE"/>
    <w:rsid w:val="002E1106"/>
    <w:rsid w:val="002E2656"/>
    <w:rsid w:val="002E43FB"/>
    <w:rsid w:val="002E500F"/>
    <w:rsid w:val="002E5527"/>
    <w:rsid w:val="002E6906"/>
    <w:rsid w:val="002F038F"/>
    <w:rsid w:val="002F16FD"/>
    <w:rsid w:val="002F636C"/>
    <w:rsid w:val="002F71AB"/>
    <w:rsid w:val="002F776A"/>
    <w:rsid w:val="00302187"/>
    <w:rsid w:val="0030544C"/>
    <w:rsid w:val="00316FEC"/>
    <w:rsid w:val="00317398"/>
    <w:rsid w:val="0031EF00"/>
    <w:rsid w:val="00320338"/>
    <w:rsid w:val="00320B60"/>
    <w:rsid w:val="0032552F"/>
    <w:rsid w:val="0032714F"/>
    <w:rsid w:val="00330113"/>
    <w:rsid w:val="00332F9C"/>
    <w:rsid w:val="003356ED"/>
    <w:rsid w:val="003357CF"/>
    <w:rsid w:val="00335E07"/>
    <w:rsid w:val="00336EE1"/>
    <w:rsid w:val="00340BDD"/>
    <w:rsid w:val="003426A8"/>
    <w:rsid w:val="00346D11"/>
    <w:rsid w:val="003502F5"/>
    <w:rsid w:val="00351436"/>
    <w:rsid w:val="00357002"/>
    <w:rsid w:val="00357B8B"/>
    <w:rsid w:val="00357DA3"/>
    <w:rsid w:val="00361E13"/>
    <w:rsid w:val="00366A82"/>
    <w:rsid w:val="00366B05"/>
    <w:rsid w:val="00367655"/>
    <w:rsid w:val="00375FCA"/>
    <w:rsid w:val="00377490"/>
    <w:rsid w:val="00377770"/>
    <w:rsid w:val="00381C56"/>
    <w:rsid w:val="00382969"/>
    <w:rsid w:val="00386916"/>
    <w:rsid w:val="003973EA"/>
    <w:rsid w:val="003A2A18"/>
    <w:rsid w:val="003B1F97"/>
    <w:rsid w:val="003B5ECF"/>
    <w:rsid w:val="003B6757"/>
    <w:rsid w:val="003C5656"/>
    <w:rsid w:val="003D0996"/>
    <w:rsid w:val="003D7BFD"/>
    <w:rsid w:val="003E4186"/>
    <w:rsid w:val="003F1CFF"/>
    <w:rsid w:val="00406A9E"/>
    <w:rsid w:val="00410FF3"/>
    <w:rsid w:val="00412283"/>
    <w:rsid w:val="00413CC5"/>
    <w:rsid w:val="0041764B"/>
    <w:rsid w:val="004208DD"/>
    <w:rsid w:val="00422321"/>
    <w:rsid w:val="00425A89"/>
    <w:rsid w:val="00427D3F"/>
    <w:rsid w:val="00431D84"/>
    <w:rsid w:val="0044200D"/>
    <w:rsid w:val="00444E94"/>
    <w:rsid w:val="00446813"/>
    <w:rsid w:val="00456B52"/>
    <w:rsid w:val="0045747A"/>
    <w:rsid w:val="004601C6"/>
    <w:rsid w:val="0046061D"/>
    <w:rsid w:val="00460677"/>
    <w:rsid w:val="00467479"/>
    <w:rsid w:val="004700B9"/>
    <w:rsid w:val="00472AB2"/>
    <w:rsid w:val="00473181"/>
    <w:rsid w:val="00476726"/>
    <w:rsid w:val="004804B3"/>
    <w:rsid w:val="004828F4"/>
    <w:rsid w:val="004911AA"/>
    <w:rsid w:val="00492E84"/>
    <w:rsid w:val="004938B4"/>
    <w:rsid w:val="00495C44"/>
    <w:rsid w:val="004A134F"/>
    <w:rsid w:val="004A312B"/>
    <w:rsid w:val="004A403F"/>
    <w:rsid w:val="004A419C"/>
    <w:rsid w:val="004A5328"/>
    <w:rsid w:val="004A7AF2"/>
    <w:rsid w:val="004B31D6"/>
    <w:rsid w:val="004C78DD"/>
    <w:rsid w:val="004D0B66"/>
    <w:rsid w:val="004D66DE"/>
    <w:rsid w:val="004E159D"/>
    <w:rsid w:val="004E1FE1"/>
    <w:rsid w:val="004E2611"/>
    <w:rsid w:val="004E651F"/>
    <w:rsid w:val="004E73DB"/>
    <w:rsid w:val="004F09C4"/>
    <w:rsid w:val="004F1EA6"/>
    <w:rsid w:val="004F4437"/>
    <w:rsid w:val="004F4C0F"/>
    <w:rsid w:val="00501972"/>
    <w:rsid w:val="005035A8"/>
    <w:rsid w:val="00511BCF"/>
    <w:rsid w:val="00513218"/>
    <w:rsid w:val="00514723"/>
    <w:rsid w:val="005208EF"/>
    <w:rsid w:val="00521DE2"/>
    <w:rsid w:val="00524B68"/>
    <w:rsid w:val="005255C9"/>
    <w:rsid w:val="0053019B"/>
    <w:rsid w:val="00531BB5"/>
    <w:rsid w:val="00534584"/>
    <w:rsid w:val="00536D0E"/>
    <w:rsid w:val="00541237"/>
    <w:rsid w:val="005442B8"/>
    <w:rsid w:val="005445FE"/>
    <w:rsid w:val="00544768"/>
    <w:rsid w:val="00545511"/>
    <w:rsid w:val="00553970"/>
    <w:rsid w:val="00561BD8"/>
    <w:rsid w:val="005637E1"/>
    <w:rsid w:val="005678A3"/>
    <w:rsid w:val="00567952"/>
    <w:rsid w:val="00570D5F"/>
    <w:rsid w:val="00575B3B"/>
    <w:rsid w:val="00575FF6"/>
    <w:rsid w:val="0057717F"/>
    <w:rsid w:val="00583D11"/>
    <w:rsid w:val="005932A8"/>
    <w:rsid w:val="00594F7A"/>
    <w:rsid w:val="00595532"/>
    <w:rsid w:val="005A07E3"/>
    <w:rsid w:val="005A199F"/>
    <w:rsid w:val="005A44B1"/>
    <w:rsid w:val="005A52C8"/>
    <w:rsid w:val="005A7473"/>
    <w:rsid w:val="005C1290"/>
    <w:rsid w:val="005C20BC"/>
    <w:rsid w:val="005C276A"/>
    <w:rsid w:val="005C645C"/>
    <w:rsid w:val="005C783A"/>
    <w:rsid w:val="005C7B3A"/>
    <w:rsid w:val="005D1C8C"/>
    <w:rsid w:val="005D6D98"/>
    <w:rsid w:val="005E1430"/>
    <w:rsid w:val="005E3D57"/>
    <w:rsid w:val="005E4AA4"/>
    <w:rsid w:val="005E5968"/>
    <w:rsid w:val="005E79B4"/>
    <w:rsid w:val="005F3AA3"/>
    <w:rsid w:val="005F3E14"/>
    <w:rsid w:val="005F73D0"/>
    <w:rsid w:val="0060388E"/>
    <w:rsid w:val="00604ADF"/>
    <w:rsid w:val="00616EB3"/>
    <w:rsid w:val="00621665"/>
    <w:rsid w:val="00623D3A"/>
    <w:rsid w:val="00627453"/>
    <w:rsid w:val="006321F1"/>
    <w:rsid w:val="00634CEE"/>
    <w:rsid w:val="00636103"/>
    <w:rsid w:val="0064114B"/>
    <w:rsid w:val="00645FEF"/>
    <w:rsid w:val="006503A5"/>
    <w:rsid w:val="0065081E"/>
    <w:rsid w:val="00651EA9"/>
    <w:rsid w:val="00652D32"/>
    <w:rsid w:val="00653B49"/>
    <w:rsid w:val="00654CAD"/>
    <w:rsid w:val="0065706C"/>
    <w:rsid w:val="00660B4A"/>
    <w:rsid w:val="0066123D"/>
    <w:rsid w:val="006707FC"/>
    <w:rsid w:val="00677D31"/>
    <w:rsid w:val="00684834"/>
    <w:rsid w:val="006A4395"/>
    <w:rsid w:val="006A54F7"/>
    <w:rsid w:val="006B135F"/>
    <w:rsid w:val="006B2442"/>
    <w:rsid w:val="006B37B0"/>
    <w:rsid w:val="006B3C17"/>
    <w:rsid w:val="006B6A3D"/>
    <w:rsid w:val="006C1333"/>
    <w:rsid w:val="006C1F3E"/>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0D4"/>
    <w:rsid w:val="0070326A"/>
    <w:rsid w:val="00705E5B"/>
    <w:rsid w:val="00705EF5"/>
    <w:rsid w:val="00706748"/>
    <w:rsid w:val="00707AFC"/>
    <w:rsid w:val="0071107F"/>
    <w:rsid w:val="0071553D"/>
    <w:rsid w:val="00717A8B"/>
    <w:rsid w:val="00727EBA"/>
    <w:rsid w:val="00733ECB"/>
    <w:rsid w:val="00734D9D"/>
    <w:rsid w:val="007408BD"/>
    <w:rsid w:val="00742F7A"/>
    <w:rsid w:val="00743DD7"/>
    <w:rsid w:val="00753BEF"/>
    <w:rsid w:val="0075517B"/>
    <w:rsid w:val="00755577"/>
    <w:rsid w:val="0076757B"/>
    <w:rsid w:val="00777714"/>
    <w:rsid w:val="00777D4F"/>
    <w:rsid w:val="00780466"/>
    <w:rsid w:val="00782A2D"/>
    <w:rsid w:val="00782ED1"/>
    <w:rsid w:val="0079194B"/>
    <w:rsid w:val="00792FDE"/>
    <w:rsid w:val="0079582D"/>
    <w:rsid w:val="00797BB2"/>
    <w:rsid w:val="007A0DBE"/>
    <w:rsid w:val="007A4F17"/>
    <w:rsid w:val="007B2771"/>
    <w:rsid w:val="007B30D1"/>
    <w:rsid w:val="007B50DF"/>
    <w:rsid w:val="007C2D06"/>
    <w:rsid w:val="007C773D"/>
    <w:rsid w:val="007C7A5E"/>
    <w:rsid w:val="007D0DEF"/>
    <w:rsid w:val="007D10A4"/>
    <w:rsid w:val="007D55F6"/>
    <w:rsid w:val="007E1913"/>
    <w:rsid w:val="007E289C"/>
    <w:rsid w:val="007E6362"/>
    <w:rsid w:val="007E653E"/>
    <w:rsid w:val="007E70AC"/>
    <w:rsid w:val="007F314C"/>
    <w:rsid w:val="007F6B73"/>
    <w:rsid w:val="00805F8F"/>
    <w:rsid w:val="008067F8"/>
    <w:rsid w:val="008115CE"/>
    <w:rsid w:val="008254B2"/>
    <w:rsid w:val="00827EDE"/>
    <w:rsid w:val="0083060D"/>
    <w:rsid w:val="008306C1"/>
    <w:rsid w:val="0083635E"/>
    <w:rsid w:val="008416E8"/>
    <w:rsid w:val="00847AD8"/>
    <w:rsid w:val="00850EA6"/>
    <w:rsid w:val="00853699"/>
    <w:rsid w:val="00856F41"/>
    <w:rsid w:val="008618D6"/>
    <w:rsid w:val="0086192F"/>
    <w:rsid w:val="00861AAB"/>
    <w:rsid w:val="00864584"/>
    <w:rsid w:val="0086513E"/>
    <w:rsid w:val="00867FCD"/>
    <w:rsid w:val="00871035"/>
    <w:rsid w:val="008729BC"/>
    <w:rsid w:val="00874978"/>
    <w:rsid w:val="008807AD"/>
    <w:rsid w:val="00881AF8"/>
    <w:rsid w:val="00881B9C"/>
    <w:rsid w:val="00883DC4"/>
    <w:rsid w:val="00884664"/>
    <w:rsid w:val="00886910"/>
    <w:rsid w:val="0089028D"/>
    <w:rsid w:val="00890ADE"/>
    <w:rsid w:val="00891738"/>
    <w:rsid w:val="00892A00"/>
    <w:rsid w:val="00894309"/>
    <w:rsid w:val="008971C7"/>
    <w:rsid w:val="008A2BA3"/>
    <w:rsid w:val="008A4227"/>
    <w:rsid w:val="008A4FC4"/>
    <w:rsid w:val="008A7905"/>
    <w:rsid w:val="008B0409"/>
    <w:rsid w:val="008B0CF3"/>
    <w:rsid w:val="008B1B0F"/>
    <w:rsid w:val="008B1E26"/>
    <w:rsid w:val="008B2B54"/>
    <w:rsid w:val="008B58DA"/>
    <w:rsid w:val="008B59D2"/>
    <w:rsid w:val="008C2DD7"/>
    <w:rsid w:val="008C47FA"/>
    <w:rsid w:val="008C599B"/>
    <w:rsid w:val="008D01DF"/>
    <w:rsid w:val="008D0D63"/>
    <w:rsid w:val="008D2CD5"/>
    <w:rsid w:val="008D78E6"/>
    <w:rsid w:val="008D7FBE"/>
    <w:rsid w:val="008E0584"/>
    <w:rsid w:val="008E2D36"/>
    <w:rsid w:val="008E6885"/>
    <w:rsid w:val="008F184C"/>
    <w:rsid w:val="008F1F2A"/>
    <w:rsid w:val="00903F03"/>
    <w:rsid w:val="0090450C"/>
    <w:rsid w:val="00905FD7"/>
    <w:rsid w:val="009116B1"/>
    <w:rsid w:val="00913672"/>
    <w:rsid w:val="009154D6"/>
    <w:rsid w:val="0091586A"/>
    <w:rsid w:val="009207FC"/>
    <w:rsid w:val="00927B14"/>
    <w:rsid w:val="00935063"/>
    <w:rsid w:val="00935947"/>
    <w:rsid w:val="00946082"/>
    <w:rsid w:val="00947A41"/>
    <w:rsid w:val="00950E21"/>
    <w:rsid w:val="0095650A"/>
    <w:rsid w:val="009606C9"/>
    <w:rsid w:val="009614A6"/>
    <w:rsid w:val="009645D1"/>
    <w:rsid w:val="00965201"/>
    <w:rsid w:val="009656A6"/>
    <w:rsid w:val="00987F13"/>
    <w:rsid w:val="0099256F"/>
    <w:rsid w:val="00992689"/>
    <w:rsid w:val="00993E5F"/>
    <w:rsid w:val="009951CD"/>
    <w:rsid w:val="009A2E3D"/>
    <w:rsid w:val="009A5B78"/>
    <w:rsid w:val="009B0B86"/>
    <w:rsid w:val="009B2718"/>
    <w:rsid w:val="009B5CF4"/>
    <w:rsid w:val="009C1C8A"/>
    <w:rsid w:val="009C4BBB"/>
    <w:rsid w:val="009C7155"/>
    <w:rsid w:val="009D2FD1"/>
    <w:rsid w:val="009D3A42"/>
    <w:rsid w:val="009D5B33"/>
    <w:rsid w:val="009E0A65"/>
    <w:rsid w:val="009E1BF0"/>
    <w:rsid w:val="009F23FD"/>
    <w:rsid w:val="009F271D"/>
    <w:rsid w:val="009F6CA3"/>
    <w:rsid w:val="009F7B83"/>
    <w:rsid w:val="00A00F47"/>
    <w:rsid w:val="00A02B19"/>
    <w:rsid w:val="00A047FF"/>
    <w:rsid w:val="00A05225"/>
    <w:rsid w:val="00A0663B"/>
    <w:rsid w:val="00A06E5A"/>
    <w:rsid w:val="00A12838"/>
    <w:rsid w:val="00A12FA1"/>
    <w:rsid w:val="00A17106"/>
    <w:rsid w:val="00A1766F"/>
    <w:rsid w:val="00A17FF2"/>
    <w:rsid w:val="00A25C28"/>
    <w:rsid w:val="00A26050"/>
    <w:rsid w:val="00A31387"/>
    <w:rsid w:val="00A32F28"/>
    <w:rsid w:val="00A3394F"/>
    <w:rsid w:val="00A35264"/>
    <w:rsid w:val="00A44105"/>
    <w:rsid w:val="00A45A0D"/>
    <w:rsid w:val="00A47029"/>
    <w:rsid w:val="00A479BD"/>
    <w:rsid w:val="00A47BD5"/>
    <w:rsid w:val="00A51819"/>
    <w:rsid w:val="00A5259C"/>
    <w:rsid w:val="00A52DC9"/>
    <w:rsid w:val="00A536B7"/>
    <w:rsid w:val="00A537E0"/>
    <w:rsid w:val="00A55338"/>
    <w:rsid w:val="00A55B3A"/>
    <w:rsid w:val="00A606DE"/>
    <w:rsid w:val="00A609F5"/>
    <w:rsid w:val="00A66235"/>
    <w:rsid w:val="00A73FB8"/>
    <w:rsid w:val="00A74C26"/>
    <w:rsid w:val="00A765A6"/>
    <w:rsid w:val="00A92A63"/>
    <w:rsid w:val="00A95703"/>
    <w:rsid w:val="00AA2884"/>
    <w:rsid w:val="00AA57EF"/>
    <w:rsid w:val="00AB22D6"/>
    <w:rsid w:val="00AB4C76"/>
    <w:rsid w:val="00AC1916"/>
    <w:rsid w:val="00AC2822"/>
    <w:rsid w:val="00AD00EB"/>
    <w:rsid w:val="00AD12E4"/>
    <w:rsid w:val="00AD6CDF"/>
    <w:rsid w:val="00AD6E3D"/>
    <w:rsid w:val="00AE30B3"/>
    <w:rsid w:val="00AE4229"/>
    <w:rsid w:val="00AE43D7"/>
    <w:rsid w:val="00AE53D7"/>
    <w:rsid w:val="00AE5A9A"/>
    <w:rsid w:val="00AF2574"/>
    <w:rsid w:val="00AF2614"/>
    <w:rsid w:val="00AF3F3E"/>
    <w:rsid w:val="00AF5256"/>
    <w:rsid w:val="00AF5824"/>
    <w:rsid w:val="00AF5F86"/>
    <w:rsid w:val="00AF72E9"/>
    <w:rsid w:val="00B02AEA"/>
    <w:rsid w:val="00B03E57"/>
    <w:rsid w:val="00B05232"/>
    <w:rsid w:val="00B06C58"/>
    <w:rsid w:val="00B11900"/>
    <w:rsid w:val="00B11CF8"/>
    <w:rsid w:val="00B143E4"/>
    <w:rsid w:val="00B17CD8"/>
    <w:rsid w:val="00B2389F"/>
    <w:rsid w:val="00B25E2A"/>
    <w:rsid w:val="00B309BD"/>
    <w:rsid w:val="00B33ED6"/>
    <w:rsid w:val="00B342B7"/>
    <w:rsid w:val="00B347B6"/>
    <w:rsid w:val="00B4154C"/>
    <w:rsid w:val="00B44B88"/>
    <w:rsid w:val="00B450A2"/>
    <w:rsid w:val="00B466BC"/>
    <w:rsid w:val="00B46713"/>
    <w:rsid w:val="00B46818"/>
    <w:rsid w:val="00B5077E"/>
    <w:rsid w:val="00B50D8D"/>
    <w:rsid w:val="00B52FA7"/>
    <w:rsid w:val="00B533E4"/>
    <w:rsid w:val="00B53553"/>
    <w:rsid w:val="00B545BD"/>
    <w:rsid w:val="00B55FC8"/>
    <w:rsid w:val="00B570D1"/>
    <w:rsid w:val="00B5721B"/>
    <w:rsid w:val="00B603EA"/>
    <w:rsid w:val="00B65053"/>
    <w:rsid w:val="00B65C8D"/>
    <w:rsid w:val="00B752AC"/>
    <w:rsid w:val="00B77C42"/>
    <w:rsid w:val="00B8153B"/>
    <w:rsid w:val="00B81ABF"/>
    <w:rsid w:val="00B85A23"/>
    <w:rsid w:val="00B86C7E"/>
    <w:rsid w:val="00B9062D"/>
    <w:rsid w:val="00B90634"/>
    <w:rsid w:val="00BA0082"/>
    <w:rsid w:val="00BB1BBD"/>
    <w:rsid w:val="00BB33EE"/>
    <w:rsid w:val="00BB5AB7"/>
    <w:rsid w:val="00BC540E"/>
    <w:rsid w:val="00BC593C"/>
    <w:rsid w:val="00BC694D"/>
    <w:rsid w:val="00BC6B39"/>
    <w:rsid w:val="00BD1762"/>
    <w:rsid w:val="00BD33A7"/>
    <w:rsid w:val="00BD4C0E"/>
    <w:rsid w:val="00BD7710"/>
    <w:rsid w:val="00BD79C5"/>
    <w:rsid w:val="00BE05BC"/>
    <w:rsid w:val="00BE1B75"/>
    <w:rsid w:val="00BE1E95"/>
    <w:rsid w:val="00BE456B"/>
    <w:rsid w:val="00BE560A"/>
    <w:rsid w:val="00BE6A90"/>
    <w:rsid w:val="00BE7755"/>
    <w:rsid w:val="00BF225F"/>
    <w:rsid w:val="00BF3271"/>
    <w:rsid w:val="00BF527E"/>
    <w:rsid w:val="00BF5422"/>
    <w:rsid w:val="00BF7BA3"/>
    <w:rsid w:val="00BF7DF1"/>
    <w:rsid w:val="00C00C16"/>
    <w:rsid w:val="00C16841"/>
    <w:rsid w:val="00C17A05"/>
    <w:rsid w:val="00C259AA"/>
    <w:rsid w:val="00C27F18"/>
    <w:rsid w:val="00C36444"/>
    <w:rsid w:val="00C40E2A"/>
    <w:rsid w:val="00C42A3C"/>
    <w:rsid w:val="00C5762B"/>
    <w:rsid w:val="00C57F4D"/>
    <w:rsid w:val="00C60149"/>
    <w:rsid w:val="00C6134B"/>
    <w:rsid w:val="00C63D64"/>
    <w:rsid w:val="00C70B39"/>
    <w:rsid w:val="00C70B74"/>
    <w:rsid w:val="00C73158"/>
    <w:rsid w:val="00C7693A"/>
    <w:rsid w:val="00C76C4D"/>
    <w:rsid w:val="00C81723"/>
    <w:rsid w:val="00C82382"/>
    <w:rsid w:val="00C8571C"/>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1EF3"/>
    <w:rsid w:val="00CF3A97"/>
    <w:rsid w:val="00CF5076"/>
    <w:rsid w:val="00D01AF8"/>
    <w:rsid w:val="00D01FD8"/>
    <w:rsid w:val="00D021CD"/>
    <w:rsid w:val="00D07A4C"/>
    <w:rsid w:val="00D07BF9"/>
    <w:rsid w:val="00D10062"/>
    <w:rsid w:val="00D206F4"/>
    <w:rsid w:val="00D231F0"/>
    <w:rsid w:val="00D236C6"/>
    <w:rsid w:val="00D23CAB"/>
    <w:rsid w:val="00D243EB"/>
    <w:rsid w:val="00D356B6"/>
    <w:rsid w:val="00D3603B"/>
    <w:rsid w:val="00D42E14"/>
    <w:rsid w:val="00D43961"/>
    <w:rsid w:val="00D44468"/>
    <w:rsid w:val="00D5028D"/>
    <w:rsid w:val="00D550D8"/>
    <w:rsid w:val="00D6089C"/>
    <w:rsid w:val="00D61D7B"/>
    <w:rsid w:val="00D70B9C"/>
    <w:rsid w:val="00D73DB8"/>
    <w:rsid w:val="00D74C63"/>
    <w:rsid w:val="00D76D11"/>
    <w:rsid w:val="00D80AB3"/>
    <w:rsid w:val="00D813AC"/>
    <w:rsid w:val="00D82B3E"/>
    <w:rsid w:val="00D8472B"/>
    <w:rsid w:val="00D849C0"/>
    <w:rsid w:val="00D93F39"/>
    <w:rsid w:val="00D94DF3"/>
    <w:rsid w:val="00DA2919"/>
    <w:rsid w:val="00DA360E"/>
    <w:rsid w:val="00DA44F9"/>
    <w:rsid w:val="00DA6FC2"/>
    <w:rsid w:val="00DB1C80"/>
    <w:rsid w:val="00DB2D25"/>
    <w:rsid w:val="00DC0586"/>
    <w:rsid w:val="00DC24F1"/>
    <w:rsid w:val="00DC32CB"/>
    <w:rsid w:val="00DC4652"/>
    <w:rsid w:val="00DD0DDC"/>
    <w:rsid w:val="00DD5AE9"/>
    <w:rsid w:val="00DD5C9D"/>
    <w:rsid w:val="00DD5EF9"/>
    <w:rsid w:val="00DD70B7"/>
    <w:rsid w:val="00DE5E34"/>
    <w:rsid w:val="00DE6803"/>
    <w:rsid w:val="00DE71A1"/>
    <w:rsid w:val="00DF4CDB"/>
    <w:rsid w:val="00DF4EF3"/>
    <w:rsid w:val="00DF6282"/>
    <w:rsid w:val="00DF6EFC"/>
    <w:rsid w:val="00E00A6A"/>
    <w:rsid w:val="00E069A2"/>
    <w:rsid w:val="00E07BAB"/>
    <w:rsid w:val="00E101B3"/>
    <w:rsid w:val="00E20F15"/>
    <w:rsid w:val="00E26606"/>
    <w:rsid w:val="00E30C98"/>
    <w:rsid w:val="00E3234D"/>
    <w:rsid w:val="00E35BDE"/>
    <w:rsid w:val="00E36EBF"/>
    <w:rsid w:val="00E41DCF"/>
    <w:rsid w:val="00E43096"/>
    <w:rsid w:val="00E443FB"/>
    <w:rsid w:val="00E51A98"/>
    <w:rsid w:val="00E53C11"/>
    <w:rsid w:val="00E53F49"/>
    <w:rsid w:val="00E60D8F"/>
    <w:rsid w:val="00E61CCC"/>
    <w:rsid w:val="00E62871"/>
    <w:rsid w:val="00E64C06"/>
    <w:rsid w:val="00E662BF"/>
    <w:rsid w:val="00E6671D"/>
    <w:rsid w:val="00E667D9"/>
    <w:rsid w:val="00E67349"/>
    <w:rsid w:val="00E708A7"/>
    <w:rsid w:val="00E73BF8"/>
    <w:rsid w:val="00E803EF"/>
    <w:rsid w:val="00E809F4"/>
    <w:rsid w:val="00E83D50"/>
    <w:rsid w:val="00E86606"/>
    <w:rsid w:val="00E8752B"/>
    <w:rsid w:val="00E90E1D"/>
    <w:rsid w:val="00E9152E"/>
    <w:rsid w:val="00E92A3D"/>
    <w:rsid w:val="00E9568A"/>
    <w:rsid w:val="00EA3BEA"/>
    <w:rsid w:val="00EA508E"/>
    <w:rsid w:val="00EB2359"/>
    <w:rsid w:val="00EB371B"/>
    <w:rsid w:val="00EB3953"/>
    <w:rsid w:val="00EC4E9B"/>
    <w:rsid w:val="00EC6ADC"/>
    <w:rsid w:val="00ED19A0"/>
    <w:rsid w:val="00ED5228"/>
    <w:rsid w:val="00ED6DF1"/>
    <w:rsid w:val="00EE196E"/>
    <w:rsid w:val="00EF0316"/>
    <w:rsid w:val="00EF5465"/>
    <w:rsid w:val="00EF71F0"/>
    <w:rsid w:val="00F01C2D"/>
    <w:rsid w:val="00F04FD8"/>
    <w:rsid w:val="00F10FFA"/>
    <w:rsid w:val="00F11220"/>
    <w:rsid w:val="00F14759"/>
    <w:rsid w:val="00F31D1C"/>
    <w:rsid w:val="00F33162"/>
    <w:rsid w:val="00F37626"/>
    <w:rsid w:val="00F406D4"/>
    <w:rsid w:val="00F42746"/>
    <w:rsid w:val="00F451AF"/>
    <w:rsid w:val="00F45697"/>
    <w:rsid w:val="00F54FA3"/>
    <w:rsid w:val="00F575CD"/>
    <w:rsid w:val="00F62872"/>
    <w:rsid w:val="00F655DD"/>
    <w:rsid w:val="00F6561B"/>
    <w:rsid w:val="00F74E3B"/>
    <w:rsid w:val="00F80011"/>
    <w:rsid w:val="00F87740"/>
    <w:rsid w:val="00F878EF"/>
    <w:rsid w:val="00FA01BE"/>
    <w:rsid w:val="00FA1D47"/>
    <w:rsid w:val="00FA2D9B"/>
    <w:rsid w:val="00FA341D"/>
    <w:rsid w:val="00FA4611"/>
    <w:rsid w:val="00FB02C1"/>
    <w:rsid w:val="00FB10AB"/>
    <w:rsid w:val="00FB1250"/>
    <w:rsid w:val="00FB4A27"/>
    <w:rsid w:val="00FC434E"/>
    <w:rsid w:val="00FC60B9"/>
    <w:rsid w:val="00FC7CEA"/>
    <w:rsid w:val="00FD2D4C"/>
    <w:rsid w:val="00FD5A64"/>
    <w:rsid w:val="00FD6D0F"/>
    <w:rsid w:val="00FD71DC"/>
    <w:rsid w:val="00FD7725"/>
    <w:rsid w:val="00FDB715"/>
    <w:rsid w:val="00FE0631"/>
    <w:rsid w:val="00FF0BA9"/>
    <w:rsid w:val="00FF3E39"/>
    <w:rsid w:val="02326005"/>
    <w:rsid w:val="02E2EFBA"/>
    <w:rsid w:val="047E4613"/>
    <w:rsid w:val="0515C365"/>
    <w:rsid w:val="05A77E68"/>
    <w:rsid w:val="05E7D7F6"/>
    <w:rsid w:val="064626CC"/>
    <w:rsid w:val="06642322"/>
    <w:rsid w:val="070A82DD"/>
    <w:rsid w:val="07CC0A39"/>
    <w:rsid w:val="07E634BC"/>
    <w:rsid w:val="08010376"/>
    <w:rsid w:val="08192939"/>
    <w:rsid w:val="08BFC207"/>
    <w:rsid w:val="08EAFA18"/>
    <w:rsid w:val="09BA24C6"/>
    <w:rsid w:val="0A3E6371"/>
    <w:rsid w:val="0A57E674"/>
    <w:rsid w:val="0A729500"/>
    <w:rsid w:val="0B29B9EF"/>
    <w:rsid w:val="0B86BABB"/>
    <w:rsid w:val="0BCC3EDD"/>
    <w:rsid w:val="0C268CCA"/>
    <w:rsid w:val="0C535E3E"/>
    <w:rsid w:val="0C8E277C"/>
    <w:rsid w:val="0D39DCC4"/>
    <w:rsid w:val="0D8CA495"/>
    <w:rsid w:val="0E8FE879"/>
    <w:rsid w:val="0F4A570D"/>
    <w:rsid w:val="114BBB8C"/>
    <w:rsid w:val="115E6DD1"/>
    <w:rsid w:val="11F4C635"/>
    <w:rsid w:val="11FBC35B"/>
    <w:rsid w:val="1200B77B"/>
    <w:rsid w:val="12446ABB"/>
    <w:rsid w:val="1253400D"/>
    <w:rsid w:val="1331EF08"/>
    <w:rsid w:val="1372A145"/>
    <w:rsid w:val="137DF875"/>
    <w:rsid w:val="139ED806"/>
    <w:rsid w:val="1444B317"/>
    <w:rsid w:val="152F67E6"/>
    <w:rsid w:val="1539942F"/>
    <w:rsid w:val="165DCEAC"/>
    <w:rsid w:val="168ED963"/>
    <w:rsid w:val="18046118"/>
    <w:rsid w:val="185D13AF"/>
    <w:rsid w:val="18CE82DA"/>
    <w:rsid w:val="1923D332"/>
    <w:rsid w:val="19551C8D"/>
    <w:rsid w:val="1A2B1DB4"/>
    <w:rsid w:val="1A30C401"/>
    <w:rsid w:val="1A508981"/>
    <w:rsid w:val="1A7EDABF"/>
    <w:rsid w:val="1AA53B67"/>
    <w:rsid w:val="1ADCB0B3"/>
    <w:rsid w:val="1AFEE9B0"/>
    <w:rsid w:val="1B50B455"/>
    <w:rsid w:val="1B599F4D"/>
    <w:rsid w:val="1B8BC5C7"/>
    <w:rsid w:val="1B9BDC32"/>
    <w:rsid w:val="1BE28996"/>
    <w:rsid w:val="1C9C1BCF"/>
    <w:rsid w:val="1CA23168"/>
    <w:rsid w:val="1E670AD7"/>
    <w:rsid w:val="1EB10CC0"/>
    <w:rsid w:val="1ED47DF4"/>
    <w:rsid w:val="1FAA2A4B"/>
    <w:rsid w:val="1FAECCC5"/>
    <w:rsid w:val="217B78F4"/>
    <w:rsid w:val="2190A9C4"/>
    <w:rsid w:val="21B782D9"/>
    <w:rsid w:val="223BB719"/>
    <w:rsid w:val="228AC185"/>
    <w:rsid w:val="22ADA096"/>
    <w:rsid w:val="22D78C16"/>
    <w:rsid w:val="249A2688"/>
    <w:rsid w:val="250D7C77"/>
    <w:rsid w:val="2551627D"/>
    <w:rsid w:val="2685E781"/>
    <w:rsid w:val="26E3A7CA"/>
    <w:rsid w:val="26FCBB99"/>
    <w:rsid w:val="27F38759"/>
    <w:rsid w:val="2812E4A6"/>
    <w:rsid w:val="2979E802"/>
    <w:rsid w:val="2A2B3429"/>
    <w:rsid w:val="2B0B0B99"/>
    <w:rsid w:val="2B2838AC"/>
    <w:rsid w:val="2B78B01E"/>
    <w:rsid w:val="2C080C62"/>
    <w:rsid w:val="2C2DB4CE"/>
    <w:rsid w:val="2C4322C9"/>
    <w:rsid w:val="2CBFF0B2"/>
    <w:rsid w:val="2D32E297"/>
    <w:rsid w:val="2D6B94F8"/>
    <w:rsid w:val="2E80892F"/>
    <w:rsid w:val="2F671386"/>
    <w:rsid w:val="2FC93A9C"/>
    <w:rsid w:val="2FD4EC61"/>
    <w:rsid w:val="30685344"/>
    <w:rsid w:val="30A77FC8"/>
    <w:rsid w:val="30DC0974"/>
    <w:rsid w:val="313E9ABC"/>
    <w:rsid w:val="31625EA1"/>
    <w:rsid w:val="334EDA3E"/>
    <w:rsid w:val="339126C2"/>
    <w:rsid w:val="33970D61"/>
    <w:rsid w:val="33C44CE7"/>
    <w:rsid w:val="360776EB"/>
    <w:rsid w:val="36CBC234"/>
    <w:rsid w:val="370FA460"/>
    <w:rsid w:val="3726B1C7"/>
    <w:rsid w:val="378A8ACA"/>
    <w:rsid w:val="37A84202"/>
    <w:rsid w:val="38467474"/>
    <w:rsid w:val="385B70A2"/>
    <w:rsid w:val="391F0D4C"/>
    <w:rsid w:val="392CAC7E"/>
    <w:rsid w:val="39366CAC"/>
    <w:rsid w:val="399B1D8C"/>
    <w:rsid w:val="39F9DA6B"/>
    <w:rsid w:val="3A70084F"/>
    <w:rsid w:val="3A705B2B"/>
    <w:rsid w:val="3AFD0CE2"/>
    <w:rsid w:val="3B3EDB0E"/>
    <w:rsid w:val="3B7FBB4A"/>
    <w:rsid w:val="3BC52868"/>
    <w:rsid w:val="3BFDBD44"/>
    <w:rsid w:val="3C17300A"/>
    <w:rsid w:val="3C217F51"/>
    <w:rsid w:val="3C606780"/>
    <w:rsid w:val="3D715BCE"/>
    <w:rsid w:val="3D9E7B88"/>
    <w:rsid w:val="3E08C23A"/>
    <w:rsid w:val="3ECCE78E"/>
    <w:rsid w:val="3F36D587"/>
    <w:rsid w:val="3F3BC5BE"/>
    <w:rsid w:val="40400429"/>
    <w:rsid w:val="412F1612"/>
    <w:rsid w:val="4150B592"/>
    <w:rsid w:val="41E083DF"/>
    <w:rsid w:val="42F052C2"/>
    <w:rsid w:val="43770F98"/>
    <w:rsid w:val="43974507"/>
    <w:rsid w:val="4438E921"/>
    <w:rsid w:val="443A03E3"/>
    <w:rsid w:val="444AC8D3"/>
    <w:rsid w:val="452D12AF"/>
    <w:rsid w:val="45B6E8DB"/>
    <w:rsid w:val="45C4B6E1"/>
    <w:rsid w:val="45F04B62"/>
    <w:rsid w:val="46509290"/>
    <w:rsid w:val="466CA0D2"/>
    <w:rsid w:val="46BB6E7A"/>
    <w:rsid w:val="480B6101"/>
    <w:rsid w:val="4810BA9C"/>
    <w:rsid w:val="48440089"/>
    <w:rsid w:val="4958F62A"/>
    <w:rsid w:val="49BB3C84"/>
    <w:rsid w:val="4A150A6E"/>
    <w:rsid w:val="4A6D4BBD"/>
    <w:rsid w:val="4A7F4FE8"/>
    <w:rsid w:val="4AB8B12F"/>
    <w:rsid w:val="4AEE4091"/>
    <w:rsid w:val="4B3C25BF"/>
    <w:rsid w:val="4B722069"/>
    <w:rsid w:val="4BF68C0C"/>
    <w:rsid w:val="4D245ADE"/>
    <w:rsid w:val="4D7B4EEF"/>
    <w:rsid w:val="4D8C6E70"/>
    <w:rsid w:val="4DEC0BA2"/>
    <w:rsid w:val="4E102DED"/>
    <w:rsid w:val="4E6D18B5"/>
    <w:rsid w:val="4EED2FA9"/>
    <w:rsid w:val="4EF09A7F"/>
    <w:rsid w:val="4EF1316A"/>
    <w:rsid w:val="4F12D0D3"/>
    <w:rsid w:val="4FDBE651"/>
    <w:rsid w:val="5055FFDD"/>
    <w:rsid w:val="5073095E"/>
    <w:rsid w:val="507F1738"/>
    <w:rsid w:val="50EEC317"/>
    <w:rsid w:val="526EFD37"/>
    <w:rsid w:val="53449656"/>
    <w:rsid w:val="538015A6"/>
    <w:rsid w:val="5391752D"/>
    <w:rsid w:val="54210CE6"/>
    <w:rsid w:val="5435B4DB"/>
    <w:rsid w:val="5460D39A"/>
    <w:rsid w:val="54F303AF"/>
    <w:rsid w:val="5504A4E8"/>
    <w:rsid w:val="55071E6F"/>
    <w:rsid w:val="56025C7C"/>
    <w:rsid w:val="56566DE6"/>
    <w:rsid w:val="570C4917"/>
    <w:rsid w:val="57940274"/>
    <w:rsid w:val="57BF2B72"/>
    <w:rsid w:val="57C4C22D"/>
    <w:rsid w:val="5911CA78"/>
    <w:rsid w:val="5994A600"/>
    <w:rsid w:val="5A076770"/>
    <w:rsid w:val="5A2D0355"/>
    <w:rsid w:val="5B68601B"/>
    <w:rsid w:val="5C1E29AA"/>
    <w:rsid w:val="5D3FCE87"/>
    <w:rsid w:val="5DE4A583"/>
    <w:rsid w:val="5DE73BA4"/>
    <w:rsid w:val="5E407BEC"/>
    <w:rsid w:val="5E5EE9F6"/>
    <w:rsid w:val="5EEF06E9"/>
    <w:rsid w:val="6090D0ED"/>
    <w:rsid w:val="60F10E63"/>
    <w:rsid w:val="612CD462"/>
    <w:rsid w:val="613BA33A"/>
    <w:rsid w:val="61B43A11"/>
    <w:rsid w:val="61BAAEF8"/>
    <w:rsid w:val="61E793B9"/>
    <w:rsid w:val="622B97F8"/>
    <w:rsid w:val="636450C9"/>
    <w:rsid w:val="63DCAB49"/>
    <w:rsid w:val="644CD90C"/>
    <w:rsid w:val="6544C8F1"/>
    <w:rsid w:val="6598C4C3"/>
    <w:rsid w:val="65DC5413"/>
    <w:rsid w:val="666C35AC"/>
    <w:rsid w:val="6671780E"/>
    <w:rsid w:val="66EA3A31"/>
    <w:rsid w:val="6726124C"/>
    <w:rsid w:val="679A9A2E"/>
    <w:rsid w:val="67A180EB"/>
    <w:rsid w:val="67C309C8"/>
    <w:rsid w:val="67C88D24"/>
    <w:rsid w:val="67D93361"/>
    <w:rsid w:val="67EBCB93"/>
    <w:rsid w:val="67EE1E56"/>
    <w:rsid w:val="68C31969"/>
    <w:rsid w:val="6948F728"/>
    <w:rsid w:val="69490F55"/>
    <w:rsid w:val="69AEBA03"/>
    <w:rsid w:val="6A905654"/>
    <w:rsid w:val="6B37398D"/>
    <w:rsid w:val="6B497FD7"/>
    <w:rsid w:val="6B592AED"/>
    <w:rsid w:val="6BF18885"/>
    <w:rsid w:val="6C3712E5"/>
    <w:rsid w:val="6CA900AF"/>
    <w:rsid w:val="6CB4BD76"/>
    <w:rsid w:val="6D8A9680"/>
    <w:rsid w:val="6E3D538C"/>
    <w:rsid w:val="6E3F4DFB"/>
    <w:rsid w:val="6EEE92EE"/>
    <w:rsid w:val="6F7B1035"/>
    <w:rsid w:val="705D2EF7"/>
    <w:rsid w:val="70F17037"/>
    <w:rsid w:val="7101EB83"/>
    <w:rsid w:val="72702948"/>
    <w:rsid w:val="729D65F1"/>
    <w:rsid w:val="731BF011"/>
    <w:rsid w:val="74127796"/>
    <w:rsid w:val="741EB102"/>
    <w:rsid w:val="757B39F9"/>
    <w:rsid w:val="75CE9A62"/>
    <w:rsid w:val="7681B35E"/>
    <w:rsid w:val="7686D0CE"/>
    <w:rsid w:val="77C80BD1"/>
    <w:rsid w:val="77E00DBB"/>
    <w:rsid w:val="7828E8BB"/>
    <w:rsid w:val="78648CCF"/>
    <w:rsid w:val="794C6253"/>
    <w:rsid w:val="796DB3CE"/>
    <w:rsid w:val="7A167A90"/>
    <w:rsid w:val="7A1DA405"/>
    <w:rsid w:val="7A72DC0A"/>
    <w:rsid w:val="7B5C3B26"/>
    <w:rsid w:val="7BD91857"/>
    <w:rsid w:val="7BD95AD5"/>
    <w:rsid w:val="7C8C173A"/>
    <w:rsid w:val="7C8C235C"/>
    <w:rsid w:val="7F4B5E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4D"/>
    <w:rPr>
      <w:sz w:val="24"/>
      <w:szCs w:val="24"/>
    </w:rPr>
  </w:style>
  <w:style w:type="paragraph" w:styleId="Heading1">
    <w:name w:val="heading 1"/>
    <w:basedOn w:val="Normal"/>
    <w:qFormat/>
    <w:rsid w:val="00207765"/>
    <w:pPr>
      <w:spacing w:after="240"/>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after="240"/>
      <w:outlineLvl w:val="2"/>
    </w:pPr>
    <w:rPr>
      <w:rFonts w:ascii="Arial" w:hAnsi="Arial" w:cs="Arial"/>
      <w:b/>
      <w:bCs/>
      <w:sz w:val="26"/>
      <w:szCs w:val="26"/>
    </w:rPr>
  </w:style>
  <w:style w:type="paragraph" w:styleId="Heading4">
    <w:name w:val="heading 4"/>
    <w:basedOn w:val="Normal"/>
    <w:next w:val="Normal"/>
    <w:qFormat/>
    <w:pPr>
      <w:keepNext/>
      <w:spacing w:after="240"/>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spacing w:after="240"/>
      <w:ind w:left="360"/>
      <w:outlineLvl w:val="5"/>
    </w:pPr>
    <w:rPr>
      <w:rFonts w:ascii="Verdana" w:hAnsi="Verdana"/>
      <w:b/>
      <w:bCs/>
      <w:sz w:val="18"/>
    </w:rPr>
  </w:style>
  <w:style w:type="paragraph" w:styleId="Heading7">
    <w:name w:val="heading 7"/>
    <w:basedOn w:val="Normal"/>
    <w:next w:val="Normal"/>
    <w:qFormat/>
    <w:pPr>
      <w:keepNext/>
      <w:spacing w:after="240"/>
      <w:outlineLvl w:val="6"/>
    </w:pPr>
    <w:rPr>
      <w:rFonts w:ascii="Verdana" w:hAnsi="Verdana" w:cs="Arial"/>
      <w:b/>
      <w:bCs/>
      <w:color w:val="000000"/>
      <w:sz w:val="18"/>
      <w:szCs w:val="15"/>
    </w:rPr>
  </w:style>
  <w:style w:type="paragraph" w:styleId="Heading8">
    <w:name w:val="heading 8"/>
    <w:basedOn w:val="Normal"/>
    <w:next w:val="Normal"/>
    <w:qFormat/>
    <w:pPr>
      <w:keepNext/>
      <w:spacing w:after="240"/>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spacing w:after="240"/>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spacing w:after="240"/>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spacing w:after="240"/>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pPr>
      <w:spacing w:after="240"/>
    </w:pPr>
    <w:rPr>
      <w:rFonts w:ascii="Tahoma" w:hAnsi="Tahoma" w:cs="Tahoma"/>
      <w:sz w:val="16"/>
      <w:szCs w:val="16"/>
    </w:rPr>
  </w:style>
  <w:style w:type="paragraph" w:styleId="BodyTextIndent2">
    <w:name w:val="Body Text Indent 2"/>
    <w:basedOn w:val="Normal"/>
    <w:semiHidden/>
    <w:pPr>
      <w:spacing w:after="240"/>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spacing w:after="240"/>
      <w:ind w:left="360"/>
    </w:pPr>
    <w:rPr>
      <w:rFonts w:ascii="Verdana" w:hAnsi="Verdana"/>
      <w:b/>
      <w:bCs/>
      <w:sz w:val="18"/>
      <w:szCs w:val="18"/>
    </w:rPr>
  </w:style>
  <w:style w:type="paragraph" w:styleId="BlockText">
    <w:name w:val="Block Text"/>
    <w:basedOn w:val="Normal"/>
    <w:pPr>
      <w:spacing w:after="240"/>
      <w:ind w:left="720" w:right="1237"/>
    </w:pPr>
  </w:style>
  <w:style w:type="paragraph" w:styleId="FootnoteText">
    <w:name w:val="footnote text"/>
    <w:basedOn w:val="Normal"/>
    <w:semiHidden/>
    <w:pPr>
      <w:spacing w:after="240"/>
    </w:pPr>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pPr>
      <w:spacing w:after="240"/>
    </w:pPr>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spacing w:after="240"/>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pPr>
      <w:spacing w:after="240"/>
    </w:pPr>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spacing w:after="240"/>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spacing w:after="240"/>
      <w:ind w:left="900" w:right="960"/>
    </w:pPr>
    <w:rPr>
      <w:rFonts w:ascii="Verdana" w:hAnsi="Verdana"/>
      <w:b/>
      <w:sz w:val="18"/>
      <w:szCs w:val="18"/>
    </w:rPr>
  </w:style>
  <w:style w:type="paragraph" w:styleId="NoSpacing">
    <w:name w:val="No Spacing"/>
    <w:uiPriority w:val="1"/>
    <w:qFormat/>
    <w:rsid w:val="00B9062D"/>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3317">
      <w:bodyDiv w:val="1"/>
      <w:marLeft w:val="0"/>
      <w:marRight w:val="0"/>
      <w:marTop w:val="0"/>
      <w:marBottom w:val="0"/>
      <w:divBdr>
        <w:top w:val="none" w:sz="0" w:space="0" w:color="auto"/>
        <w:left w:val="none" w:sz="0" w:space="0" w:color="auto"/>
        <w:bottom w:val="none" w:sz="0" w:space="0" w:color="auto"/>
        <w:right w:val="none" w:sz="0" w:space="0" w:color="auto"/>
      </w:divBdr>
    </w:div>
    <w:div w:id="1165393764">
      <w:bodyDiv w:val="1"/>
      <w:marLeft w:val="0"/>
      <w:marRight w:val="0"/>
      <w:marTop w:val="0"/>
      <w:marBottom w:val="0"/>
      <w:divBdr>
        <w:top w:val="none" w:sz="0" w:space="0" w:color="auto"/>
        <w:left w:val="none" w:sz="0" w:space="0" w:color="auto"/>
        <w:bottom w:val="none" w:sz="0" w:space="0" w:color="auto"/>
        <w:right w:val="none" w:sz="0" w:space="0" w:color="auto"/>
      </w:divBdr>
    </w:div>
    <w:div w:id="1250964080">
      <w:bodyDiv w:val="1"/>
      <w:marLeft w:val="0"/>
      <w:marRight w:val="0"/>
      <w:marTop w:val="0"/>
      <w:marBottom w:val="0"/>
      <w:divBdr>
        <w:top w:val="none" w:sz="0" w:space="0" w:color="auto"/>
        <w:left w:val="none" w:sz="0" w:space="0" w:color="auto"/>
        <w:bottom w:val="none" w:sz="0" w:space="0" w:color="auto"/>
        <w:right w:val="none" w:sz="0" w:space="0" w:color="auto"/>
      </w:divBdr>
    </w:div>
    <w:div w:id="1278830365">
      <w:bodyDiv w:val="1"/>
      <w:marLeft w:val="0"/>
      <w:marRight w:val="0"/>
      <w:marTop w:val="0"/>
      <w:marBottom w:val="0"/>
      <w:divBdr>
        <w:top w:val="none" w:sz="0" w:space="0" w:color="auto"/>
        <w:left w:val="none" w:sz="0" w:space="0" w:color="auto"/>
        <w:bottom w:val="none" w:sz="0" w:space="0" w:color="auto"/>
        <w:right w:val="none" w:sz="0" w:space="0" w:color="auto"/>
      </w:divBdr>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516454568">
      <w:bodyDiv w:val="1"/>
      <w:marLeft w:val="0"/>
      <w:marRight w:val="0"/>
      <w:marTop w:val="0"/>
      <w:marBottom w:val="0"/>
      <w:divBdr>
        <w:top w:val="none" w:sz="0" w:space="0" w:color="auto"/>
        <w:left w:val="none" w:sz="0" w:space="0" w:color="auto"/>
        <w:bottom w:val="none" w:sz="0" w:space="0" w:color="auto"/>
        <w:right w:val="none" w:sz="0" w:space="0" w:color="auto"/>
      </w:divBdr>
    </w:div>
    <w:div w:id="1592664964">
      <w:bodyDiv w:val="1"/>
      <w:marLeft w:val="0"/>
      <w:marRight w:val="0"/>
      <w:marTop w:val="0"/>
      <w:marBottom w:val="0"/>
      <w:divBdr>
        <w:top w:val="none" w:sz="0" w:space="0" w:color="auto"/>
        <w:left w:val="none" w:sz="0" w:space="0" w:color="auto"/>
        <w:bottom w:val="none" w:sz="0" w:space="0" w:color="auto"/>
        <w:right w:val="none" w:sz="0" w:space="0" w:color="auto"/>
      </w:divBdr>
    </w:div>
    <w:div w:id="1596471802">
      <w:bodyDiv w:val="1"/>
      <w:marLeft w:val="0"/>
      <w:marRight w:val="0"/>
      <w:marTop w:val="0"/>
      <w:marBottom w:val="0"/>
      <w:divBdr>
        <w:top w:val="none" w:sz="0" w:space="0" w:color="auto"/>
        <w:left w:val="none" w:sz="0" w:space="0" w:color="auto"/>
        <w:bottom w:val="none" w:sz="0" w:space="0" w:color="auto"/>
        <w:right w:val="none" w:sz="0" w:space="0" w:color="auto"/>
      </w:divBdr>
    </w:div>
    <w:div w:id="1730033463">
      <w:bodyDiv w:val="1"/>
      <w:marLeft w:val="0"/>
      <w:marRight w:val="0"/>
      <w:marTop w:val="0"/>
      <w:marBottom w:val="0"/>
      <w:divBdr>
        <w:top w:val="none" w:sz="0" w:space="0" w:color="auto"/>
        <w:left w:val="none" w:sz="0" w:space="0" w:color="auto"/>
        <w:bottom w:val="none" w:sz="0" w:space="0" w:color="auto"/>
        <w:right w:val="none" w:sz="0" w:space="0" w:color="auto"/>
      </w:divBdr>
    </w:div>
    <w:div w:id="1779447567">
      <w:bodyDiv w:val="1"/>
      <w:marLeft w:val="0"/>
      <w:marRight w:val="0"/>
      <w:marTop w:val="0"/>
      <w:marBottom w:val="0"/>
      <w:divBdr>
        <w:top w:val="none" w:sz="0" w:space="0" w:color="auto"/>
        <w:left w:val="none" w:sz="0" w:space="0" w:color="auto"/>
        <w:bottom w:val="none" w:sz="0" w:space="0" w:color="auto"/>
        <w:right w:val="none" w:sz="0" w:space="0" w:color="auto"/>
      </w:divBdr>
    </w:div>
    <w:div w:id="199406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od.unh.edu/services-0" TargetMode="External"/><Relationship Id="rId18" Type="http://schemas.openxmlformats.org/officeDocument/2006/relationships/hyperlink" Target="https://iod.unh.edu/training-technical-assistanc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atinnh.at4all.com/" TargetMode="External"/><Relationship Id="rId17" Type="http://schemas.openxmlformats.org/officeDocument/2006/relationships/hyperlink" Target="https://iod.unh.edu/services-0" TargetMode="External"/><Relationship Id="rId2" Type="http://schemas.openxmlformats.org/officeDocument/2006/relationships/customXml" Target="../customXml/item2.xml"/><Relationship Id="rId16" Type="http://schemas.openxmlformats.org/officeDocument/2006/relationships/hyperlink" Target="https://atinnh.at4all.com/" TargetMode="External"/><Relationship Id="rId20" Type="http://schemas.openxmlformats.org/officeDocument/2006/relationships/hyperlink" Target="https://iod.unh.edu/2019accesswe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em.crotchedmountain.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iod.unh.edu/services-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online.unh.edu/program/graduate-certificate/assistive-technology-gradua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tinnh.at4all.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E6D3FB93C3CA478037F62091709076" ma:contentTypeVersion="4" ma:contentTypeDescription="Create a new document." ma:contentTypeScope="" ma:versionID="33d3e1cb3b6faa04e21c9e1e7e585686">
  <xsd:schema xmlns:xsd="http://www.w3.org/2001/XMLSchema" xmlns:xs="http://www.w3.org/2001/XMLSchema" xmlns:p="http://schemas.microsoft.com/office/2006/metadata/properties" xmlns:ns2="8cbf2364-b3c1-432c-8e67-42c31c33c11c" targetNamespace="http://schemas.microsoft.com/office/2006/metadata/properties" ma:root="true" ma:fieldsID="e8e1e58c872e2360a3399faae1a951ad" ns2:_="">
    <xsd:import namespace="8cbf2364-b3c1-432c-8e67-42c31c33c11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f2364-b3c1-432c-8e67-42c31c33c1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E0E92-12FC-439D-968A-01ED1A326D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44985C-3740-41E0-8B1C-37B5B3176496}">
  <ds:schemaRefs>
    <ds:schemaRef ds:uri="http://schemas.microsoft.com/sharepoint/v3/contenttype/forms"/>
  </ds:schemaRefs>
</ds:datastoreItem>
</file>

<file path=customXml/itemProps3.xml><?xml version="1.0" encoding="utf-8"?>
<ds:datastoreItem xmlns:ds="http://schemas.openxmlformats.org/officeDocument/2006/customXml" ds:itemID="{513E3FDD-21FA-4E09-9032-08C4838C2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f2364-b3c1-432c-8e67-42c31c33c1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1AD285-4AC2-4B92-A656-CC6A89FFF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39</Pages>
  <Words>15297</Words>
  <Characters>87195</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102288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2020-05-04T21:18:00Z</dcterms:created>
  <dcterms:modified xsi:type="dcterms:W3CDTF">2020-05-04T21:18:00Z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0x01010042E6D3FB93C3CA478037F62091709076</vt:lpwstr>
  </property>
</Properties>
</file>