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3E1FB" w14:textId="77777777" w:rsidR="00E73DFC" w:rsidRDefault="00E73DFC" w:rsidP="00E73DFC">
      <w:r>
        <w:t>Data Note PLUS</w:t>
      </w:r>
    </w:p>
    <w:p w14:paraId="16E1446F" w14:textId="77777777" w:rsidR="00E73DFC" w:rsidRDefault="00E73DFC" w:rsidP="00E73DFC">
      <w:r>
        <w:t>Federal Data Snapshot of Puerto Rico on Individuals with Disabilities</w:t>
      </w:r>
    </w:p>
    <w:p w14:paraId="5B0B1F87" w14:textId="77777777" w:rsidR="00E73DFC" w:rsidRDefault="00E73DFC" w:rsidP="00E73DFC">
      <w:r>
        <w:t>By Daria Domin and Jean E. Winsor</w:t>
      </w:r>
    </w:p>
    <w:p w14:paraId="54C569A4" w14:textId="77777777" w:rsidR="00E73DFC" w:rsidRDefault="00E73DFC" w:rsidP="00E73DFC">
      <w:r>
        <w:t>No. 52</w:t>
      </w:r>
    </w:p>
    <w:p w14:paraId="34728C20" w14:textId="77777777" w:rsidR="00E73DFC" w:rsidRDefault="00E73DFC" w:rsidP="00E73DFC">
      <w:r>
        <w:t>2015</w:t>
      </w:r>
    </w:p>
    <w:p w14:paraId="29766F68" w14:textId="77777777" w:rsidR="00E73DFC" w:rsidRDefault="00E73DFC" w:rsidP="00E73DFC"/>
    <w:p w14:paraId="3F9CC312" w14:textId="77777777" w:rsidR="00E73DFC" w:rsidRDefault="00E73DFC" w:rsidP="00E73DFC">
      <w:r>
        <w:t>Prior to 2012, four data projects funded by the Administration on Intellectual and Developmental Disabilities (AIDD)—Access to Integrated Employment, Family and Individual Information Systems Project, Residential Information Systems Project, and the State of the States in Developmental Disabilities—only collected data from the 50 states and the District of Columbia. However, a 2012 Funding Opportunity Announcement (FOA) from AIDD requested that applicable AIDD data projects include the five U.S. Territories (American Samoa, the Commonwealth of the Northern Marianas Islands, Guam, Puerto Rico, and the Virgin Islands) in their data collection and analysis efforts. This Data Note represents an expansion of our data collection activities.</w:t>
      </w:r>
    </w:p>
    <w:p w14:paraId="7BF45EA7" w14:textId="77777777" w:rsidR="00E73DFC" w:rsidRDefault="00E73DFC" w:rsidP="00E73DFC"/>
    <w:p w14:paraId="68E03A0E" w14:textId="77777777" w:rsidR="00E73DFC" w:rsidRDefault="00E73DFC" w:rsidP="00E73DFC">
      <w:r>
        <w:t>Since the mid-1980s, the Institute for Community Inclusion has collected disability data to describe trends in day and employment services for individuals with intellectual and developmental disabilities (IDD). This data is featured on www.StateData.info. The website includes data from state IDD agencies, as well as vocational rehabilitation (VR) outcomes and services from the Rehabilitation Services Administration. The site also contains data from the Social Security Administration, state mental health agencies, the U.S. Census, and the U.S. Department of Labor. The statedata.info goal is to be a one-stop shop for disability employment outcome data.</w:t>
      </w:r>
    </w:p>
    <w:p w14:paraId="7D2021FE" w14:textId="77777777" w:rsidR="00E73DFC" w:rsidRDefault="00E73DFC" w:rsidP="00E73DFC"/>
    <w:p w14:paraId="54C51797" w14:textId="77777777" w:rsidR="00E73DFC" w:rsidRDefault="00E73DFC" w:rsidP="00E73DFC">
      <w:r>
        <w:t>This data note is the second in a series on the territories produced by the Access to Integrated Employment project, focusing on the secondary data analysis of federal data sets. The data sources in this Data Note are ones that are typically analyzed for individual U.S. states.</w:t>
      </w:r>
    </w:p>
    <w:p w14:paraId="2826E1AF" w14:textId="77777777" w:rsidR="00E73DFC" w:rsidRDefault="00E73DFC" w:rsidP="00E73DFC"/>
    <w:p w14:paraId="76ACCAA4" w14:textId="77777777" w:rsidR="00E73DFC" w:rsidRDefault="00E73DFC" w:rsidP="00E73DFC">
      <w:r>
        <w:t>The purpose of this Data Note is to describe the employment outcomes of adults with disabilities in the territory of Puerto Rico, drawing from a variety of data sources that mirror what statedata.info displays for U.S. states. The expectation is that this data collection effort will increase opportunities for self-determination, independence, productivity, and integration of people with IDD into their communities in the U.S. Territories.</w:t>
      </w:r>
    </w:p>
    <w:p w14:paraId="5DE6EE23" w14:textId="77777777" w:rsidR="00E73DFC" w:rsidRDefault="00E73DFC" w:rsidP="00E73DFC"/>
    <w:p w14:paraId="7F4A9897" w14:textId="77777777" w:rsidR="00E73DFC" w:rsidRDefault="00E73DFC" w:rsidP="00E73DFC">
      <w:r>
        <w:t>Demographic Information</w:t>
      </w:r>
    </w:p>
    <w:p w14:paraId="6BCCDDED" w14:textId="77777777" w:rsidR="00E73DFC" w:rsidRDefault="00E73DFC" w:rsidP="00E73DFC">
      <w:r>
        <w:t>Puerto Rico has an unemployment rate of almost 14%.</w:t>
      </w:r>
    </w:p>
    <w:p w14:paraId="2D6ABDB7" w14:textId="77777777" w:rsidR="00E73DFC" w:rsidRDefault="00E73DFC" w:rsidP="00E73DFC">
      <w:r>
        <w:t xml:space="preserve">The population of Puerto Rico in 2014 was estimated at 3,548,397 (U.S. Census). Seventy-six percent of residents of Puerto Rico identified their </w:t>
      </w:r>
      <w:r>
        <w:lastRenderedPageBreak/>
        <w:t>race as white and 12.4% identified as black. Regardless of race, 99% identified their ethnicity as Hispanic or Latino (U.S. Department of Commerce, 2014b). It is interesting to note that the Hispanic population of Puerto Rican origin in the 50 states and D.C. grew by more than one million between 2000 and 2010, and there are more people of Puerto Rican origin who live in the 50 states and D.C. than on the island of Puerto Rico (Lopez &amp; Valesco, 2011). According to the Bureau of Labor Statistics, the unemployment rate in Puerto Rico in 2014 was 13.9%1.</w:t>
      </w:r>
    </w:p>
    <w:p w14:paraId="72FCEF9E" w14:textId="77777777" w:rsidR="00E73DFC" w:rsidRDefault="00E73DFC" w:rsidP="00E73DFC"/>
    <w:p w14:paraId="6C816DF1" w14:textId="77777777" w:rsidR="00E73DFC" w:rsidRDefault="00E73DFC" w:rsidP="00E73DFC">
      <w:r>
        <w:t>American Community Survey</w:t>
      </w:r>
    </w:p>
    <w:p w14:paraId="3C63A5F8" w14:textId="77777777" w:rsidR="00E73DFC" w:rsidRDefault="00E73DFC" w:rsidP="00E73DFC">
      <w:r>
        <w:t>Individuals with cognitive disabilities in Puerto Rico have the highest unemployment rates and lowest earnings of all Puerto Rican subgroups.</w:t>
      </w:r>
    </w:p>
    <w:p w14:paraId="690D769E" w14:textId="77777777" w:rsidR="00484AC0" w:rsidRDefault="00484AC0" w:rsidP="00E73DFC"/>
    <w:p w14:paraId="55E2F8D4" w14:textId="77777777" w:rsidR="00E73DFC" w:rsidRDefault="00E73DFC" w:rsidP="00E73DFC">
      <w:r>
        <w:t>Puerto Rico participates in the decennial United States Census, as well as the annual Puerto Rican Community Survey, a version of the Census Bureau’s American Community Survey, customized for Puerto Rico. Table 1 displays data for the working-age population in Puerto Rico with and without disabilities.</w:t>
      </w:r>
    </w:p>
    <w:p w14:paraId="448C7DF7" w14:textId="77777777" w:rsidR="00484AC0" w:rsidRDefault="00484AC0" w:rsidP="00E73DFC"/>
    <w:p w14:paraId="7F70BFC4" w14:textId="77777777" w:rsidR="00E73DFC" w:rsidRDefault="00E73DFC" w:rsidP="00E73DFC">
      <w:r>
        <w:t>Similar to the mainland, individuals with cognitive disabilities in Puerto Rico have the highest unemployment rate, the lowest mean annual earnings (almost $8,300 less than individuals with no disabilities), and the lowest weekly hours worked of all population subgroups examined. This is also the group with the highest percentage of citizens living below the poverty line.</w:t>
      </w:r>
    </w:p>
    <w:p w14:paraId="5CC93C27" w14:textId="77777777" w:rsidR="00484AC0" w:rsidRDefault="00484AC0" w:rsidP="00E73DFC"/>
    <w:p w14:paraId="2379D1D8" w14:textId="77777777" w:rsidR="00E73DFC" w:rsidRDefault="00E73DFC" w:rsidP="00E73DFC">
      <w:r>
        <w:t>Figure 1: Percentage of People Employed by Disability Type, 2013 2</w:t>
      </w:r>
    </w:p>
    <w:p w14:paraId="137406E4" w14:textId="77777777" w:rsidR="00E73DFC" w:rsidRDefault="00E73DFC" w:rsidP="00E73DFC"/>
    <w:p w14:paraId="65390DE0" w14:textId="77777777" w:rsidR="00E73DFC" w:rsidRDefault="00E73DFC" w:rsidP="00E73DFC"/>
    <w:p w14:paraId="58D63B4A" w14:textId="77777777" w:rsidR="00E73DFC" w:rsidRDefault="00E73DFC" w:rsidP="00E73DFC">
      <w:r>
        <w:t>Rehabilitation Services Administration</w:t>
      </w:r>
    </w:p>
    <w:p w14:paraId="2DAD7BD2" w14:textId="77777777" w:rsidR="00E73DFC" w:rsidRDefault="00E73DFC" w:rsidP="00E73DFC">
      <w:r>
        <w:t>Rehabilitation rate for individuals with ID is at its lowest since 2005.</w:t>
      </w:r>
    </w:p>
    <w:p w14:paraId="7373FD61" w14:textId="77777777" w:rsidR="00E73DFC" w:rsidRDefault="00E73DFC" w:rsidP="00E73DFC">
      <w:r>
        <w:t>Rehabilitation Services Administration 911 database (RSA-911) is a public access database that captures individual characteristics, services provided, and employment outcomes at the point of closure from vocational rehabilitation (VR) services. Records are at the individual level and cover approximately 600,000 case closures per year nationally.</w:t>
      </w:r>
    </w:p>
    <w:p w14:paraId="2F1592B0" w14:textId="77777777" w:rsidR="00484AC0" w:rsidRDefault="00484AC0" w:rsidP="00E73DFC"/>
    <w:p w14:paraId="43CC6720" w14:textId="77777777" w:rsidR="00E73DFC" w:rsidRDefault="00E73DFC" w:rsidP="00E73DFC">
      <w:r>
        <w:t>In Puerto Rico, as Table 2 indicates, 2013 saw the lowest number of closures for people with ID into an employment setting since 2005. Another notable finding is the 17% decline in the total number of closures between 2011 and 2013, and an even sharper decline for individuals with ID. The rehabilitation rate is the percentage of people who gained employment out of the total number of people who received services. In 2013, the rehabilitation rate of people with ID was 58.8%, the lowest since 2005; however, it was still higher than the U.S. national average of 50.8% (Butterworth et al., 2015).</w:t>
      </w:r>
    </w:p>
    <w:p w14:paraId="139D1E41" w14:textId="77777777" w:rsidR="00E73DFC" w:rsidRDefault="00E73DFC" w:rsidP="00E73DFC"/>
    <w:p w14:paraId="0D9E5F1C" w14:textId="77777777" w:rsidR="00E73DFC" w:rsidRDefault="00E73DFC" w:rsidP="00E73DFC">
      <w:r>
        <w:t>Wagner-Peyser</w:t>
      </w:r>
    </w:p>
    <w:p w14:paraId="0FB37131" w14:textId="77777777" w:rsidR="00E73DFC" w:rsidRDefault="00E73DFC" w:rsidP="00E73DFC">
      <w:r>
        <w:lastRenderedPageBreak/>
        <w:t>The number of registered job seekers in Puerto Rico has fluctuated greatly over the last eight years.</w:t>
      </w:r>
    </w:p>
    <w:p w14:paraId="720A2B3B" w14:textId="77777777" w:rsidR="00E73DFC" w:rsidRDefault="00E73DFC" w:rsidP="00E73DFC"/>
    <w:p w14:paraId="0B296CC0" w14:textId="77777777" w:rsidR="00E73DFC" w:rsidRDefault="00E73DFC" w:rsidP="00E73DFC">
      <w:r>
        <w:t>The Wagner-Peyser Act of 1933 established a nationwide system of public employment offices, known as the Employment Service. In 1998, the act was amended by the Workforce Investment Act, and the Employment Service became part of the One-Stop workforce system. The mission remains the same: to assist job seekers in finding jobs and employers in finding qualified workers3.</w:t>
      </w:r>
    </w:p>
    <w:p w14:paraId="4F3DAE08" w14:textId="77777777" w:rsidR="00E73DFC" w:rsidRDefault="00E73DFC" w:rsidP="00E73DFC"/>
    <w:p w14:paraId="0C4A5029" w14:textId="77777777" w:rsidR="00E73DFC" w:rsidRDefault="00E73DFC" w:rsidP="00E73DFC">
      <w:r>
        <w:t>The number of registered job seekers (this includes individuals with and without disabilities) in Puerto Rico has fluctuated since 2005, while the number of registered job seekers with a disability has remained rather steady since 2007. The number of registered job seekers more than doubled from 2009 to 2011. In fact, the number of job seekers with disabilities increased only slightly during this time.</w:t>
      </w:r>
    </w:p>
    <w:p w14:paraId="19F1F3E9" w14:textId="77777777" w:rsidR="00E73DFC" w:rsidRDefault="00E73DFC" w:rsidP="00E73DFC"/>
    <w:p w14:paraId="72270244" w14:textId="77777777" w:rsidR="00E73DFC" w:rsidRDefault="00E73DFC" w:rsidP="00E73DFC"/>
    <w:p w14:paraId="5D8ED5A0" w14:textId="77777777" w:rsidR="00E73DFC" w:rsidRDefault="00E73DFC" w:rsidP="00E73DFC">
      <w:r>
        <w:t>Old Age Survivor and Disability Insurance</w:t>
      </w:r>
    </w:p>
    <w:p w14:paraId="4BA63CC2" w14:textId="77777777" w:rsidR="00E73DFC" w:rsidRDefault="00E73DFC" w:rsidP="00E73DFC">
      <w:r>
        <w:t>Old Age Survivor and Disability Insurance (OASDI) 4 is a comprehensive federal benefits program that provides benefits to retirees, people with disabilities, and their survivors. The most recent data available for Puerto Rico is from 20145. As Figure 2 shows, since 2006 there has been a steady increase in the number of OASDI beneficiaries. While there has been a steady increase in OASDI workers with disabilities since 2006, a slight decline occurred between 2012 and 2014.</w:t>
      </w:r>
    </w:p>
    <w:p w14:paraId="69A940B4" w14:textId="77777777" w:rsidR="00484AC0" w:rsidRDefault="00484AC0" w:rsidP="00E73DFC"/>
    <w:p w14:paraId="4375ABF4" w14:textId="77777777" w:rsidR="00E73DFC" w:rsidRDefault="00E73DFC" w:rsidP="00E73DFC">
      <w:r>
        <w:t>Figure 2: Number of OASDI Workers with Disabilities, 2006-2014</w:t>
      </w:r>
    </w:p>
    <w:p w14:paraId="14528270" w14:textId="77777777" w:rsidR="00E73DFC" w:rsidRDefault="00E73DFC" w:rsidP="00E73DFC"/>
    <w:p w14:paraId="3C62D183" w14:textId="77777777" w:rsidR="00E73DFC" w:rsidRDefault="00E73DFC" w:rsidP="00E73DFC">
      <w:r>
        <w:t>In summary, trend data show that 2013–2014 saw a decline in employment outcomes for people with disabilities compared to previous years presented here. In 2013, individuals with ID had the lowest rehabilitation rate (RSA-911). That same year saw the lowest percentage of registered job seekers with a disability since 2005 (Wagner-Peyser), and 2014 saw a decline in OASDI workers with disabilities. With high unemployment and economic woes plaguing the island, workers with disabilities, especially those with IDD, are having a more difficult time accessing the job market. The expectation, however, is that disability employment outcome data on U.S. Territories presented in this Data Note series can inform policy makers, advocates, and employment providers to effect policy change in the arena of integrated employment of individuals with IDD.</w:t>
      </w:r>
    </w:p>
    <w:p w14:paraId="360C6BBA" w14:textId="77777777" w:rsidR="00E73DFC" w:rsidRDefault="00E73DFC" w:rsidP="00E73DFC"/>
    <w:p w14:paraId="158D8FF2" w14:textId="77777777" w:rsidR="00413C2A" w:rsidRDefault="00413C2A">
      <w:r>
        <w:br w:type="page"/>
      </w:r>
    </w:p>
    <w:p w14:paraId="72D7F46D" w14:textId="77777777" w:rsidR="00E73DFC" w:rsidRDefault="00E73DFC" w:rsidP="00E73DFC">
      <w:r>
        <w:t>References</w:t>
      </w:r>
    </w:p>
    <w:p w14:paraId="0DF6B99B" w14:textId="77777777" w:rsidR="00484AC0" w:rsidRDefault="00484AC0" w:rsidP="00E73DFC"/>
    <w:p w14:paraId="61C8FEAB" w14:textId="77777777" w:rsidR="00E73DFC" w:rsidRDefault="00E73DFC" w:rsidP="00E73DFC">
      <w:r>
        <w:t xml:space="preserve">Butterworth, J., Winsor, J., Smith, F. A., Migliore, A., Domin, D, Timmons, J. C., &amp; Hall, A. C. (2015). StateData: The national report on employment </w:t>
      </w:r>
      <w:r>
        <w:lastRenderedPageBreak/>
        <w:t>services and outcomes. Boston, MA: University of Massachusetts Boston, Institute for Community Inclusion.</w:t>
      </w:r>
    </w:p>
    <w:p w14:paraId="1D242045" w14:textId="77777777" w:rsidR="00484AC0" w:rsidRDefault="00484AC0" w:rsidP="00E73DFC"/>
    <w:p w14:paraId="76DED6BC" w14:textId="0F6D31AD" w:rsidR="00E73DFC" w:rsidRDefault="00E73DFC" w:rsidP="00E73DFC">
      <w:r>
        <w:t xml:space="preserve">López, M. H., &amp; Valesco, G. (2011). A demographic portrait of Puerto Ricans: Statistical profile. Pew Research Hispanic Trends Project. Retrieved from </w:t>
      </w:r>
      <w:hyperlink r:id="rId5" w:history="1">
        <w:r w:rsidR="00484AC0" w:rsidRPr="0067184D">
          <w:rPr>
            <w:rStyle w:val="Hyperlink"/>
          </w:rPr>
          <w:t>www.pewhispanic.org/2011/06/13/a-demographic-portrait-of-puerto-ricans/</w:t>
        </w:r>
      </w:hyperlink>
    </w:p>
    <w:p w14:paraId="4D3B2E2C" w14:textId="77777777" w:rsidR="00484AC0" w:rsidRDefault="00484AC0" w:rsidP="00E73DFC"/>
    <w:p w14:paraId="5DE0EAB9" w14:textId="5C88F3AC" w:rsidR="00E73DFC" w:rsidRDefault="00E73DFC" w:rsidP="00E73DFC">
      <w:r>
        <w:t xml:space="preserve">U.S. Census Bureau, Population Division. Annual estimates of the resident population: April 1, 2010 to July 1, 2014. Retrieved from </w:t>
      </w:r>
      <w:hyperlink r:id="rId6" w:history="1">
        <w:r w:rsidR="00484AC0" w:rsidRPr="0067184D">
          <w:rPr>
            <w:rStyle w:val="Hyperlink"/>
          </w:rPr>
          <w:t>http://factfinder.census.gov/faces/tableservices/jsf/pages/productview.xhtml?src=CF</w:t>
        </w:r>
      </w:hyperlink>
    </w:p>
    <w:p w14:paraId="6B178633" w14:textId="77777777" w:rsidR="00484AC0" w:rsidRDefault="00484AC0" w:rsidP="00E73DFC"/>
    <w:p w14:paraId="1899A1F0" w14:textId="77777777" w:rsidR="00E73DFC" w:rsidRDefault="00E73DFC" w:rsidP="00E73DFC">
      <w:r>
        <w:t>U.S. Department of Commerce. (2014b). United States Census Bureau: American fact finder. Retrieved from http://factfinder2.census.gov/faces/tableservices/jsf/pages/productview.xhtml?pid=ACS_12_1YR_S1810&amp;prodType=table</w:t>
      </w:r>
    </w:p>
    <w:p w14:paraId="58E628C9" w14:textId="77777777" w:rsidR="00E73DFC" w:rsidRDefault="00E73DFC" w:rsidP="00E73DFC"/>
    <w:p w14:paraId="10B7947E" w14:textId="77777777" w:rsidR="00413C2A" w:rsidRDefault="00413C2A">
      <w:r>
        <w:br w:type="page"/>
      </w:r>
    </w:p>
    <w:p w14:paraId="6DC867B5" w14:textId="77777777" w:rsidR="00E73DFC" w:rsidRDefault="00E73DFC" w:rsidP="00E73DFC">
      <w:r>
        <w:t>Endnotes</w:t>
      </w:r>
    </w:p>
    <w:p w14:paraId="0CF904B3" w14:textId="77777777" w:rsidR="00484AC0" w:rsidRDefault="00484AC0" w:rsidP="00E73DFC"/>
    <w:p w14:paraId="3C3F84F6" w14:textId="77777777" w:rsidR="00413C2A" w:rsidRDefault="00E73DFC" w:rsidP="00E73DFC">
      <w:r>
        <w:t>1Bureau of Labor Statistics: www.bls.gov/news.release/archives/srgune_03042015.htm</w:t>
      </w:r>
    </w:p>
    <w:p w14:paraId="6BDCB518" w14:textId="77777777" w:rsidR="00E73DFC" w:rsidRDefault="00E73DFC" w:rsidP="00E73DFC">
      <w:r>
        <w:t>2Puerto Rican Community Survey</w:t>
      </w:r>
    </w:p>
    <w:p w14:paraId="0D1C50DC" w14:textId="77777777" w:rsidR="00E73DFC" w:rsidRDefault="00E73DFC" w:rsidP="00E73DFC">
      <w:r>
        <w:t>3U.S Department of Labor Employment and Training Administration Wagner-Peyser Act Employment Services</w:t>
      </w:r>
    </w:p>
    <w:p w14:paraId="1256B435" w14:textId="77777777" w:rsidR="00E73DFC" w:rsidRDefault="00E73DFC" w:rsidP="00E73DFC">
      <w:r>
        <w:t>4OASDI is administered by the Social Security Administration. SSA data that is available on statedata.info for U.S. states is missing for Puerto Rico because individuals living in Puerto Rico are not eligible for Supplemental Security Income.</w:t>
      </w:r>
    </w:p>
    <w:p w14:paraId="234C1625" w14:textId="77777777" w:rsidR="00E73DFC" w:rsidRDefault="00E73DFC" w:rsidP="00E73DFC">
      <w:r>
        <w:t>5U.S. Social Security Administration; Office of Retirement and Disability Policy; Office of Research, Evaluation, and Statistics. OASDI Beneficiaries by State and County, 2006, 2008, 2010, 2014.</w:t>
      </w:r>
    </w:p>
    <w:p w14:paraId="38FA4875" w14:textId="77777777" w:rsidR="00E73DFC" w:rsidRDefault="00E73DFC" w:rsidP="00E73DFC"/>
    <w:p w14:paraId="4835FA21" w14:textId="77777777" w:rsidR="00484AC0" w:rsidRDefault="00484AC0" w:rsidP="00E73DFC"/>
    <w:p w14:paraId="59C9992E" w14:textId="77777777" w:rsidR="00484AC0" w:rsidRDefault="00484AC0" w:rsidP="00E73DFC">
      <w:bookmarkStart w:id="0" w:name="_GoBack"/>
      <w:bookmarkEnd w:id="0"/>
    </w:p>
    <w:p w14:paraId="74BA8120" w14:textId="77777777" w:rsidR="00E73DFC" w:rsidRDefault="00E73DFC" w:rsidP="00E73DFC">
      <w:r>
        <w:t>Suggested Citation</w:t>
      </w:r>
    </w:p>
    <w:p w14:paraId="31F8938D" w14:textId="77777777" w:rsidR="00E73DFC" w:rsidRDefault="00E73DFC" w:rsidP="00E73DFC">
      <w:r>
        <w:t>Domin, D., &amp; Winsor, J. (2015). Federal Data Snapshot of Puerto Rico on Individuals with Disabilities. DataNote series, No. 52. Boston, MA: University of Massachusetts Boston, Institute for Community Inclusion.</w:t>
      </w:r>
    </w:p>
    <w:p w14:paraId="2841437E" w14:textId="77777777" w:rsidR="00E73DFC" w:rsidRDefault="00E73DFC" w:rsidP="00E73DFC"/>
    <w:p w14:paraId="6AC7063F" w14:textId="77777777" w:rsidR="00E73DFC" w:rsidRDefault="00E73DFC" w:rsidP="00E73DFC">
      <w:r>
        <w:t>This is a publication of StateData.info, funded in part by the Administration on Developmental Disabilities, U.S. Department of Health and Human Services (#90DN0216). State Data is a project of ThinkWork! at the Institute for Community Inclusion, University of Massachusetts Boston.</w:t>
      </w:r>
    </w:p>
    <w:p w14:paraId="7047980B" w14:textId="77777777" w:rsidR="00E73DFC" w:rsidRDefault="00E73DFC" w:rsidP="00E73DFC"/>
    <w:p w14:paraId="05A0D343" w14:textId="77777777" w:rsidR="00E73DFC" w:rsidRDefault="00E73DFC">
      <w:r>
        <w:br w:type="page"/>
      </w:r>
    </w:p>
    <w:p w14:paraId="05D56F29" w14:textId="77777777" w:rsidR="00E73DFC" w:rsidRDefault="00E73DFC" w:rsidP="00E73DFC">
      <w:r>
        <w:lastRenderedPageBreak/>
        <w:t>Tables</w:t>
      </w:r>
    </w:p>
    <w:p w14:paraId="681625C0" w14:textId="77777777" w:rsidR="00E73DFC" w:rsidRDefault="00E73DFC" w:rsidP="00E73DFC"/>
    <w:p w14:paraId="34B316E2" w14:textId="77777777" w:rsidR="00E73DFC" w:rsidRDefault="00E73DFC" w:rsidP="00E73DFC">
      <w:r>
        <w:t>Table 1: Employment Participation and Outcomes for</w:t>
      </w:r>
      <w:r>
        <w:t xml:space="preserve"> </w:t>
      </w:r>
      <w:r>
        <w:t>Working-Age Puerto Ricans (Ages 16-64) in 2013</w:t>
      </w:r>
    </w:p>
    <w:p w14:paraId="5581B7AA" w14:textId="77777777" w:rsidR="00E73DFC" w:rsidRDefault="00E73DFC" w:rsidP="00E73DFC"/>
    <w:p w14:paraId="6C6FCD3F" w14:textId="77777777" w:rsidR="00E73DFC" w:rsidRDefault="00E73DFC" w:rsidP="00E73DFC"/>
    <w:tbl>
      <w:tblPr>
        <w:tblW w:w="8460" w:type="dxa"/>
        <w:tblInd w:w="72" w:type="dxa"/>
        <w:tblLayout w:type="fixed"/>
        <w:tblCellMar>
          <w:left w:w="0" w:type="dxa"/>
          <w:right w:w="0" w:type="dxa"/>
        </w:tblCellMar>
        <w:tblLook w:val="0000" w:firstRow="0" w:lastRow="0" w:firstColumn="0" w:lastColumn="0" w:noHBand="0" w:noVBand="0"/>
      </w:tblPr>
      <w:tblGrid>
        <w:gridCol w:w="1208"/>
        <w:gridCol w:w="1209"/>
        <w:gridCol w:w="1208"/>
        <w:gridCol w:w="1209"/>
        <w:gridCol w:w="1208"/>
        <w:gridCol w:w="1209"/>
        <w:gridCol w:w="1209"/>
      </w:tblGrid>
      <w:tr w:rsidR="00E73DFC" w14:paraId="1A55A24A" w14:textId="77777777" w:rsidTr="00E73DFC">
        <w:tblPrEx>
          <w:tblCellMar>
            <w:top w:w="0" w:type="dxa"/>
            <w:left w:w="0" w:type="dxa"/>
            <w:bottom w:w="0" w:type="dxa"/>
            <w:right w:w="0" w:type="dxa"/>
          </w:tblCellMar>
        </w:tblPrEx>
        <w:trPr>
          <w:trHeight w:val="630"/>
        </w:trPr>
        <w:tc>
          <w:tcPr>
            <w:tcW w:w="1208" w:type="dxa"/>
            <w:tcBorders>
              <w:top w:val="single" w:sz="6" w:space="0" w:color="auto"/>
              <w:left w:val="single" w:sz="6" w:space="0" w:color="auto"/>
              <w:bottom w:val="single" w:sz="6" w:space="0" w:color="auto"/>
              <w:right w:val="single" w:sz="6" w:space="0" w:color="auto"/>
            </w:tcBorders>
            <w:shd w:val="clear" w:color="auto" w:fill="auto"/>
            <w:tcMar>
              <w:top w:w="72" w:type="dxa"/>
              <w:left w:w="72" w:type="dxa"/>
              <w:bottom w:w="72" w:type="dxa"/>
              <w:right w:w="72" w:type="dxa"/>
            </w:tcMar>
            <w:vAlign w:val="center"/>
          </w:tcPr>
          <w:p w14:paraId="1821D796" w14:textId="77777777" w:rsidR="00E73DFC" w:rsidRPr="00E73DFC" w:rsidRDefault="00E73DFC" w:rsidP="00E73DFC">
            <w:r w:rsidRPr="00E73DFC">
              <w:t> </w:t>
            </w:r>
          </w:p>
        </w:tc>
        <w:tc>
          <w:tcPr>
            <w:tcW w:w="1209" w:type="dxa"/>
            <w:tcBorders>
              <w:top w:val="single" w:sz="6" w:space="0" w:color="auto"/>
              <w:left w:val="single" w:sz="6" w:space="0" w:color="auto"/>
              <w:bottom w:val="single" w:sz="6" w:space="0" w:color="auto"/>
              <w:right w:val="single" w:sz="6" w:space="0" w:color="auto"/>
            </w:tcBorders>
            <w:shd w:val="clear" w:color="auto" w:fill="auto"/>
            <w:tcMar>
              <w:top w:w="72" w:type="dxa"/>
              <w:left w:w="72" w:type="dxa"/>
              <w:bottom w:w="72" w:type="dxa"/>
              <w:right w:w="72" w:type="dxa"/>
            </w:tcMar>
            <w:vAlign w:val="center"/>
          </w:tcPr>
          <w:p w14:paraId="655845F8" w14:textId="77777777" w:rsidR="00E73DFC" w:rsidRPr="00E73DFC" w:rsidRDefault="00E73DFC" w:rsidP="00E73DFC">
            <w:r w:rsidRPr="00E73DFC">
              <w:t xml:space="preserve">Physical Disability </w:t>
            </w:r>
          </w:p>
        </w:tc>
        <w:tc>
          <w:tcPr>
            <w:tcW w:w="1208" w:type="dxa"/>
            <w:tcBorders>
              <w:top w:val="single" w:sz="6" w:space="0" w:color="auto"/>
              <w:left w:val="single" w:sz="6" w:space="0" w:color="auto"/>
              <w:bottom w:val="single" w:sz="6" w:space="0" w:color="auto"/>
              <w:right w:val="single" w:sz="6" w:space="0" w:color="auto"/>
            </w:tcBorders>
            <w:shd w:val="clear" w:color="auto" w:fill="auto"/>
            <w:tcMar>
              <w:top w:w="72" w:type="dxa"/>
              <w:left w:w="72" w:type="dxa"/>
              <w:bottom w:w="72" w:type="dxa"/>
              <w:right w:w="72" w:type="dxa"/>
            </w:tcMar>
            <w:vAlign w:val="center"/>
          </w:tcPr>
          <w:p w14:paraId="068128F1" w14:textId="77777777" w:rsidR="00E73DFC" w:rsidRPr="00E73DFC" w:rsidRDefault="00E73DFC" w:rsidP="00E73DFC">
            <w:r w:rsidRPr="00E73DFC">
              <w:t>Cognitive Disability</w:t>
            </w:r>
          </w:p>
        </w:tc>
        <w:tc>
          <w:tcPr>
            <w:tcW w:w="1209" w:type="dxa"/>
            <w:tcBorders>
              <w:top w:val="single" w:sz="6" w:space="0" w:color="auto"/>
              <w:left w:val="single" w:sz="6" w:space="0" w:color="auto"/>
              <w:bottom w:val="single" w:sz="6" w:space="0" w:color="auto"/>
              <w:right w:val="single" w:sz="6" w:space="0" w:color="auto"/>
            </w:tcBorders>
            <w:shd w:val="clear" w:color="auto" w:fill="auto"/>
            <w:tcMar>
              <w:top w:w="72" w:type="dxa"/>
              <w:left w:w="72" w:type="dxa"/>
              <w:bottom w:w="72" w:type="dxa"/>
              <w:right w:w="72" w:type="dxa"/>
            </w:tcMar>
            <w:vAlign w:val="center"/>
          </w:tcPr>
          <w:p w14:paraId="240C63F8" w14:textId="77777777" w:rsidR="00E73DFC" w:rsidRPr="00E73DFC" w:rsidRDefault="00E73DFC" w:rsidP="00E73DFC">
            <w:r w:rsidRPr="00E73DFC">
              <w:t>Hearing Disability</w:t>
            </w:r>
          </w:p>
        </w:tc>
        <w:tc>
          <w:tcPr>
            <w:tcW w:w="1208" w:type="dxa"/>
            <w:tcBorders>
              <w:top w:val="single" w:sz="6" w:space="0" w:color="auto"/>
              <w:left w:val="single" w:sz="6" w:space="0" w:color="auto"/>
              <w:bottom w:val="single" w:sz="6" w:space="0" w:color="auto"/>
              <w:right w:val="single" w:sz="6" w:space="0" w:color="auto"/>
            </w:tcBorders>
            <w:shd w:val="clear" w:color="auto" w:fill="auto"/>
            <w:tcMar>
              <w:top w:w="72" w:type="dxa"/>
              <w:left w:w="72" w:type="dxa"/>
              <w:bottom w:w="72" w:type="dxa"/>
              <w:right w:w="72" w:type="dxa"/>
            </w:tcMar>
            <w:vAlign w:val="center"/>
          </w:tcPr>
          <w:p w14:paraId="0A63E056" w14:textId="77777777" w:rsidR="00E73DFC" w:rsidRPr="00E73DFC" w:rsidRDefault="00E73DFC" w:rsidP="00E73DFC">
            <w:r w:rsidRPr="00E73DFC">
              <w:t>Visual Disability</w:t>
            </w:r>
          </w:p>
        </w:tc>
        <w:tc>
          <w:tcPr>
            <w:tcW w:w="1209" w:type="dxa"/>
            <w:tcBorders>
              <w:top w:val="single" w:sz="6" w:space="0" w:color="auto"/>
              <w:left w:val="single" w:sz="6" w:space="0" w:color="auto"/>
              <w:bottom w:val="single" w:sz="6" w:space="0" w:color="auto"/>
              <w:right w:val="single" w:sz="6" w:space="0" w:color="auto"/>
            </w:tcBorders>
            <w:shd w:val="clear" w:color="auto" w:fill="auto"/>
            <w:tcMar>
              <w:top w:w="72" w:type="dxa"/>
              <w:left w:w="72" w:type="dxa"/>
              <w:bottom w:w="72" w:type="dxa"/>
              <w:right w:w="72" w:type="dxa"/>
            </w:tcMar>
            <w:vAlign w:val="center"/>
          </w:tcPr>
          <w:p w14:paraId="34A20268" w14:textId="77777777" w:rsidR="00E73DFC" w:rsidRPr="00E73DFC" w:rsidRDefault="00E73DFC" w:rsidP="00E73DFC">
            <w:r w:rsidRPr="00E73DFC">
              <w:t xml:space="preserve">Any </w:t>
            </w:r>
            <w:r w:rsidRPr="00E73DFC">
              <w:br/>
              <w:t xml:space="preserve">Disability </w:t>
            </w:r>
          </w:p>
        </w:tc>
        <w:tc>
          <w:tcPr>
            <w:tcW w:w="1209" w:type="dxa"/>
            <w:tcBorders>
              <w:top w:val="single" w:sz="6" w:space="0" w:color="auto"/>
              <w:left w:val="single" w:sz="6" w:space="0" w:color="auto"/>
              <w:bottom w:val="single" w:sz="6" w:space="0" w:color="auto"/>
              <w:right w:val="single" w:sz="6" w:space="0" w:color="auto"/>
            </w:tcBorders>
            <w:shd w:val="clear" w:color="auto" w:fill="auto"/>
            <w:tcMar>
              <w:top w:w="72" w:type="dxa"/>
              <w:left w:w="72" w:type="dxa"/>
              <w:bottom w:w="72" w:type="dxa"/>
              <w:right w:w="72" w:type="dxa"/>
            </w:tcMar>
            <w:vAlign w:val="center"/>
          </w:tcPr>
          <w:p w14:paraId="46432E57" w14:textId="77777777" w:rsidR="00E73DFC" w:rsidRPr="00E73DFC" w:rsidRDefault="00E73DFC" w:rsidP="00E73DFC">
            <w:r w:rsidRPr="00E73DFC">
              <w:t xml:space="preserve">No </w:t>
            </w:r>
            <w:r w:rsidRPr="00E73DFC">
              <w:br/>
              <w:t xml:space="preserve">Disability </w:t>
            </w:r>
          </w:p>
        </w:tc>
      </w:tr>
      <w:tr w:rsidR="00E73DFC" w14:paraId="18CC6144" w14:textId="77777777" w:rsidTr="00E73DFC">
        <w:tblPrEx>
          <w:tblCellMar>
            <w:top w:w="0" w:type="dxa"/>
            <w:left w:w="0" w:type="dxa"/>
            <w:bottom w:w="0" w:type="dxa"/>
            <w:right w:w="0" w:type="dxa"/>
          </w:tblCellMar>
        </w:tblPrEx>
        <w:trPr>
          <w:trHeight w:val="990"/>
        </w:trPr>
        <w:tc>
          <w:tcPr>
            <w:tcW w:w="1208" w:type="dxa"/>
            <w:tcBorders>
              <w:top w:val="single" w:sz="6" w:space="0" w:color="auto"/>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623FACD3" w14:textId="77777777" w:rsidR="00E73DFC" w:rsidRPr="00E73DFC" w:rsidRDefault="00E73DFC" w:rsidP="00E73DFC">
            <w:r w:rsidRPr="00E73DFC">
              <w:t>Number of people</w:t>
            </w:r>
          </w:p>
        </w:tc>
        <w:tc>
          <w:tcPr>
            <w:tcW w:w="1209" w:type="dxa"/>
            <w:tcBorders>
              <w:top w:val="single" w:sz="6" w:space="0" w:color="auto"/>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3FD6007B" w14:textId="77777777" w:rsidR="00E73DFC" w:rsidRPr="00E73DFC" w:rsidRDefault="00E73DFC" w:rsidP="00E73DFC">
            <w:r w:rsidRPr="00E73DFC">
              <w:t xml:space="preserve"> 196,112 </w:t>
            </w:r>
          </w:p>
        </w:tc>
        <w:tc>
          <w:tcPr>
            <w:tcW w:w="1208" w:type="dxa"/>
            <w:tcBorders>
              <w:top w:val="single" w:sz="6" w:space="0" w:color="auto"/>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0FDD42C2" w14:textId="77777777" w:rsidR="00E73DFC" w:rsidRPr="00E73DFC" w:rsidRDefault="00E73DFC" w:rsidP="00E73DFC">
            <w:r w:rsidRPr="00E73DFC">
              <w:t xml:space="preserve"> 190,848 </w:t>
            </w:r>
          </w:p>
        </w:tc>
        <w:tc>
          <w:tcPr>
            <w:tcW w:w="1209" w:type="dxa"/>
            <w:tcBorders>
              <w:top w:val="single" w:sz="6" w:space="0" w:color="auto"/>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3656B84F" w14:textId="77777777" w:rsidR="00E73DFC" w:rsidRPr="00E73DFC" w:rsidRDefault="00E73DFC" w:rsidP="00E73DFC">
            <w:r w:rsidRPr="00E73DFC">
              <w:t xml:space="preserve"> 54,269 </w:t>
            </w:r>
          </w:p>
        </w:tc>
        <w:tc>
          <w:tcPr>
            <w:tcW w:w="1208" w:type="dxa"/>
            <w:tcBorders>
              <w:top w:val="single" w:sz="6" w:space="0" w:color="auto"/>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37E99281" w14:textId="77777777" w:rsidR="00E73DFC" w:rsidRPr="00E73DFC" w:rsidRDefault="00E73DFC" w:rsidP="00E73DFC">
            <w:r w:rsidRPr="00E73DFC">
              <w:t xml:space="preserve"> 101,064 </w:t>
            </w:r>
          </w:p>
        </w:tc>
        <w:tc>
          <w:tcPr>
            <w:tcW w:w="1209" w:type="dxa"/>
            <w:tcBorders>
              <w:top w:val="single" w:sz="6" w:space="0" w:color="auto"/>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16A6369B" w14:textId="77777777" w:rsidR="00E73DFC" w:rsidRPr="00E73DFC" w:rsidRDefault="00E73DFC" w:rsidP="00E73DFC">
            <w:r w:rsidRPr="00E73DFC">
              <w:t xml:space="preserve"> 397,030 </w:t>
            </w:r>
          </w:p>
        </w:tc>
        <w:tc>
          <w:tcPr>
            <w:tcW w:w="1209" w:type="dxa"/>
            <w:tcBorders>
              <w:top w:val="single" w:sz="6" w:space="0" w:color="auto"/>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0189A6B0" w14:textId="77777777" w:rsidR="00E73DFC" w:rsidRPr="00E73DFC" w:rsidRDefault="00E73DFC" w:rsidP="00E73DFC">
            <w:r w:rsidRPr="00E73DFC">
              <w:t xml:space="preserve"> 1,891,718 </w:t>
            </w:r>
          </w:p>
        </w:tc>
      </w:tr>
      <w:tr w:rsidR="00E73DFC" w14:paraId="23B6B275" w14:textId="77777777" w:rsidTr="00E73DFC">
        <w:tblPrEx>
          <w:tblCellMar>
            <w:top w:w="0" w:type="dxa"/>
            <w:left w:w="0" w:type="dxa"/>
            <w:bottom w:w="0" w:type="dxa"/>
            <w:right w:w="0" w:type="dxa"/>
          </w:tblCellMar>
        </w:tblPrEx>
        <w:trPr>
          <w:trHeight w:val="990"/>
        </w:trPr>
        <w:tc>
          <w:tcPr>
            <w:tcW w:w="1208"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73BC3170" w14:textId="77777777" w:rsidR="00E73DFC" w:rsidRPr="00E73DFC" w:rsidRDefault="00E73DFC" w:rsidP="00E73DFC">
            <w:r w:rsidRPr="00E73DFC">
              <w:t>Number of people employed</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15C182D3" w14:textId="77777777" w:rsidR="00E73DFC" w:rsidRPr="00E73DFC" w:rsidRDefault="00E73DFC" w:rsidP="00E73DFC">
            <w:r w:rsidRPr="00E73DFC">
              <w:t xml:space="preserve"> 34,265 </w:t>
            </w:r>
          </w:p>
        </w:tc>
        <w:tc>
          <w:tcPr>
            <w:tcW w:w="1208"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3BC48E87" w14:textId="77777777" w:rsidR="00E73DFC" w:rsidRPr="00E73DFC" w:rsidRDefault="00E73DFC" w:rsidP="00E73DFC">
            <w:r w:rsidRPr="00E73DFC">
              <w:t xml:space="preserve"> 26,010 </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7E9C9B85" w14:textId="77777777" w:rsidR="00E73DFC" w:rsidRPr="00E73DFC" w:rsidRDefault="00E73DFC" w:rsidP="00E73DFC">
            <w:r w:rsidRPr="00E73DFC">
              <w:t xml:space="preserve"> 15,081 </w:t>
            </w:r>
          </w:p>
        </w:tc>
        <w:tc>
          <w:tcPr>
            <w:tcW w:w="1208"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59072C49" w14:textId="77777777" w:rsidR="00E73DFC" w:rsidRPr="00E73DFC" w:rsidRDefault="00E73DFC" w:rsidP="00E73DFC">
            <w:r w:rsidRPr="00E73DFC">
              <w:t xml:space="preserve"> 26,915 </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033AC6D0" w14:textId="77777777" w:rsidR="00E73DFC" w:rsidRPr="00E73DFC" w:rsidRDefault="00E73DFC" w:rsidP="00E73DFC">
            <w:r w:rsidRPr="00E73DFC">
              <w:t xml:space="preserve"> 85,409 </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00E9C852" w14:textId="77777777" w:rsidR="00E73DFC" w:rsidRPr="00E73DFC" w:rsidRDefault="00E73DFC" w:rsidP="00E73DFC">
            <w:r w:rsidRPr="00E73DFC">
              <w:t xml:space="preserve"> 950,101 </w:t>
            </w:r>
          </w:p>
        </w:tc>
      </w:tr>
      <w:tr w:rsidR="00E73DFC" w14:paraId="3BCF2483" w14:textId="77777777" w:rsidTr="00E73DFC">
        <w:tblPrEx>
          <w:tblCellMar>
            <w:top w:w="0" w:type="dxa"/>
            <w:left w:w="0" w:type="dxa"/>
            <w:bottom w:w="0" w:type="dxa"/>
            <w:right w:w="0" w:type="dxa"/>
          </w:tblCellMar>
        </w:tblPrEx>
        <w:trPr>
          <w:trHeight w:val="990"/>
        </w:trPr>
        <w:tc>
          <w:tcPr>
            <w:tcW w:w="1208"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32E8F39D" w14:textId="77777777" w:rsidR="00E73DFC" w:rsidRPr="00E73DFC" w:rsidRDefault="00E73DFC" w:rsidP="00E73DFC">
            <w:r w:rsidRPr="00E73DFC">
              <w:t>Mean annual earnings from work</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2DD68ED0" w14:textId="77777777" w:rsidR="00E73DFC" w:rsidRPr="00E73DFC" w:rsidRDefault="00E73DFC" w:rsidP="00E73DFC">
            <w:r w:rsidRPr="00E73DFC">
              <w:t>$20,748</w:t>
            </w:r>
          </w:p>
        </w:tc>
        <w:tc>
          <w:tcPr>
            <w:tcW w:w="1208"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1B31894F" w14:textId="77777777" w:rsidR="00E73DFC" w:rsidRPr="00E73DFC" w:rsidRDefault="00E73DFC" w:rsidP="00E73DFC">
            <w:r w:rsidRPr="00E73DFC">
              <w:t>$15,654</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566D5F52" w14:textId="77777777" w:rsidR="00E73DFC" w:rsidRPr="00E73DFC" w:rsidRDefault="00E73DFC" w:rsidP="00E73DFC">
            <w:r w:rsidRPr="00E73DFC">
              <w:t>$21,495</w:t>
            </w:r>
          </w:p>
        </w:tc>
        <w:tc>
          <w:tcPr>
            <w:tcW w:w="1208"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3CEEB726" w14:textId="77777777" w:rsidR="00E73DFC" w:rsidRPr="00E73DFC" w:rsidRDefault="00E73DFC" w:rsidP="00E73DFC">
            <w:r w:rsidRPr="00E73DFC">
              <w:t>$19,772</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2CF5139C" w14:textId="77777777" w:rsidR="00E73DFC" w:rsidRPr="00E73DFC" w:rsidRDefault="00E73DFC" w:rsidP="00E73DFC">
            <w:r w:rsidRPr="00E73DFC">
              <w:t>$19,586</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50FE033D" w14:textId="77777777" w:rsidR="00E73DFC" w:rsidRPr="00E73DFC" w:rsidRDefault="00E73DFC" w:rsidP="00E73DFC">
            <w:r w:rsidRPr="00E73DFC">
              <w:t>$23,945</w:t>
            </w:r>
          </w:p>
        </w:tc>
      </w:tr>
      <w:tr w:rsidR="00E73DFC" w14:paraId="451CC993" w14:textId="77777777" w:rsidTr="00E73DFC">
        <w:tblPrEx>
          <w:tblCellMar>
            <w:top w:w="0" w:type="dxa"/>
            <w:left w:w="0" w:type="dxa"/>
            <w:bottom w:w="0" w:type="dxa"/>
            <w:right w:w="0" w:type="dxa"/>
          </w:tblCellMar>
        </w:tblPrEx>
        <w:trPr>
          <w:trHeight w:val="990"/>
        </w:trPr>
        <w:tc>
          <w:tcPr>
            <w:tcW w:w="1208"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14B877E8" w14:textId="77777777" w:rsidR="00E73DFC" w:rsidRPr="00E73DFC" w:rsidRDefault="00E73DFC" w:rsidP="00E73DFC">
            <w:r w:rsidRPr="00E73DFC">
              <w:t>Mean weekly hours worked</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03DCA93F" w14:textId="77777777" w:rsidR="00E73DFC" w:rsidRPr="00E73DFC" w:rsidRDefault="00E73DFC" w:rsidP="00E73DFC">
            <w:r w:rsidRPr="00E73DFC">
              <w:t>35</w:t>
            </w:r>
          </w:p>
        </w:tc>
        <w:tc>
          <w:tcPr>
            <w:tcW w:w="1208"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43557E93" w14:textId="77777777" w:rsidR="00E73DFC" w:rsidRPr="00E73DFC" w:rsidRDefault="00E73DFC" w:rsidP="00E73DFC">
            <w:r w:rsidRPr="00E73DFC">
              <w:t>32</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41E59915" w14:textId="77777777" w:rsidR="00E73DFC" w:rsidRPr="00E73DFC" w:rsidRDefault="00E73DFC" w:rsidP="00E73DFC">
            <w:r w:rsidRPr="00E73DFC">
              <w:t>35</w:t>
            </w:r>
          </w:p>
        </w:tc>
        <w:tc>
          <w:tcPr>
            <w:tcW w:w="1208"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202E7FA4" w14:textId="77777777" w:rsidR="00E73DFC" w:rsidRPr="00E73DFC" w:rsidRDefault="00E73DFC" w:rsidP="00E73DFC">
            <w:r w:rsidRPr="00E73DFC">
              <w:t>35</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32E37538" w14:textId="77777777" w:rsidR="00E73DFC" w:rsidRPr="00E73DFC" w:rsidRDefault="00E73DFC" w:rsidP="00E73DFC">
            <w:r w:rsidRPr="00E73DFC">
              <w:t>34</w:t>
            </w:r>
          </w:p>
        </w:tc>
        <w:tc>
          <w:tcPr>
            <w:tcW w:w="1209" w:type="dxa"/>
            <w:tcBorders>
              <w:top w:val="single" w:sz="6" w:space="0" w:color="000000"/>
              <w:left w:val="single" w:sz="6" w:space="0" w:color="000000"/>
              <w:bottom w:val="single" w:sz="6" w:space="0" w:color="000000"/>
              <w:right w:val="single" w:sz="6" w:space="0" w:color="000000"/>
            </w:tcBorders>
            <w:shd w:val="clear" w:color="auto" w:fill="auto"/>
            <w:tcMar>
              <w:top w:w="72" w:type="dxa"/>
              <w:left w:w="72" w:type="dxa"/>
              <w:bottom w:w="72" w:type="dxa"/>
              <w:right w:w="72" w:type="dxa"/>
            </w:tcMar>
            <w:vAlign w:val="center"/>
          </w:tcPr>
          <w:p w14:paraId="5B14B97D" w14:textId="77777777" w:rsidR="00E73DFC" w:rsidRPr="00E73DFC" w:rsidRDefault="00E73DFC" w:rsidP="00E73DFC">
            <w:r w:rsidRPr="00E73DFC">
              <w:t>36</w:t>
            </w:r>
          </w:p>
        </w:tc>
      </w:tr>
      <w:tr w:rsidR="00E73DFC" w14:paraId="64C7E27E" w14:textId="77777777" w:rsidTr="00E73DFC">
        <w:tblPrEx>
          <w:tblCellMar>
            <w:top w:w="0" w:type="dxa"/>
            <w:left w:w="0" w:type="dxa"/>
            <w:bottom w:w="0" w:type="dxa"/>
            <w:right w:w="0" w:type="dxa"/>
          </w:tblCellMar>
        </w:tblPrEx>
        <w:trPr>
          <w:trHeight w:val="990"/>
        </w:trPr>
        <w:tc>
          <w:tcPr>
            <w:tcW w:w="1208" w:type="dxa"/>
            <w:tcBorders>
              <w:top w:val="single" w:sz="6" w:space="0" w:color="000000"/>
              <w:left w:val="single" w:sz="6" w:space="0" w:color="000000"/>
              <w:bottom w:val="single" w:sz="4" w:space="0" w:color="000000"/>
              <w:right w:val="single" w:sz="6" w:space="0" w:color="000000"/>
            </w:tcBorders>
            <w:shd w:val="clear" w:color="auto" w:fill="auto"/>
            <w:tcMar>
              <w:top w:w="72" w:type="dxa"/>
              <w:left w:w="72" w:type="dxa"/>
              <w:bottom w:w="72" w:type="dxa"/>
              <w:right w:w="72" w:type="dxa"/>
            </w:tcMar>
            <w:vAlign w:val="center"/>
          </w:tcPr>
          <w:p w14:paraId="7C6DEC15" w14:textId="77777777" w:rsidR="00E73DFC" w:rsidRPr="00E73DFC" w:rsidRDefault="00E73DFC" w:rsidP="00E73DFC">
            <w:r w:rsidRPr="00E73DFC">
              <w:t>% of people living below the poverty line</w:t>
            </w:r>
          </w:p>
        </w:tc>
        <w:tc>
          <w:tcPr>
            <w:tcW w:w="1209" w:type="dxa"/>
            <w:tcBorders>
              <w:top w:val="single" w:sz="6" w:space="0" w:color="000000"/>
              <w:left w:val="single" w:sz="6" w:space="0" w:color="000000"/>
              <w:bottom w:val="single" w:sz="4" w:space="0" w:color="000000"/>
              <w:right w:val="single" w:sz="6" w:space="0" w:color="000000"/>
            </w:tcBorders>
            <w:shd w:val="clear" w:color="auto" w:fill="auto"/>
            <w:tcMar>
              <w:top w:w="72" w:type="dxa"/>
              <w:left w:w="72" w:type="dxa"/>
              <w:bottom w:w="72" w:type="dxa"/>
              <w:right w:w="72" w:type="dxa"/>
            </w:tcMar>
            <w:vAlign w:val="center"/>
          </w:tcPr>
          <w:p w14:paraId="2006E01C" w14:textId="77777777" w:rsidR="00E73DFC" w:rsidRPr="00E73DFC" w:rsidRDefault="00E73DFC" w:rsidP="00E73DFC">
            <w:r w:rsidRPr="00E73DFC">
              <w:t>50%</w:t>
            </w:r>
          </w:p>
        </w:tc>
        <w:tc>
          <w:tcPr>
            <w:tcW w:w="1208" w:type="dxa"/>
            <w:tcBorders>
              <w:top w:val="single" w:sz="6" w:space="0" w:color="000000"/>
              <w:left w:val="single" w:sz="6" w:space="0" w:color="000000"/>
              <w:bottom w:val="single" w:sz="4" w:space="0" w:color="000000"/>
              <w:right w:val="single" w:sz="6" w:space="0" w:color="000000"/>
            </w:tcBorders>
            <w:shd w:val="clear" w:color="auto" w:fill="auto"/>
            <w:tcMar>
              <w:top w:w="72" w:type="dxa"/>
              <w:left w:w="72" w:type="dxa"/>
              <w:bottom w:w="72" w:type="dxa"/>
              <w:right w:w="72" w:type="dxa"/>
            </w:tcMar>
            <w:vAlign w:val="center"/>
          </w:tcPr>
          <w:p w14:paraId="42D05D07" w14:textId="77777777" w:rsidR="00E73DFC" w:rsidRPr="00E73DFC" w:rsidRDefault="00E73DFC" w:rsidP="00E73DFC">
            <w:r w:rsidRPr="00E73DFC">
              <w:t>55%</w:t>
            </w:r>
          </w:p>
        </w:tc>
        <w:tc>
          <w:tcPr>
            <w:tcW w:w="1209" w:type="dxa"/>
            <w:tcBorders>
              <w:top w:val="single" w:sz="6" w:space="0" w:color="000000"/>
              <w:left w:val="single" w:sz="6" w:space="0" w:color="000000"/>
              <w:bottom w:val="single" w:sz="4" w:space="0" w:color="000000"/>
              <w:right w:val="single" w:sz="6" w:space="0" w:color="000000"/>
            </w:tcBorders>
            <w:shd w:val="clear" w:color="auto" w:fill="auto"/>
            <w:tcMar>
              <w:top w:w="72" w:type="dxa"/>
              <w:left w:w="72" w:type="dxa"/>
              <w:bottom w:w="72" w:type="dxa"/>
              <w:right w:w="72" w:type="dxa"/>
            </w:tcMar>
            <w:vAlign w:val="center"/>
          </w:tcPr>
          <w:p w14:paraId="4E8D9AA0" w14:textId="77777777" w:rsidR="00E73DFC" w:rsidRPr="00E73DFC" w:rsidRDefault="00E73DFC" w:rsidP="00E73DFC">
            <w:r w:rsidRPr="00E73DFC">
              <w:t>45%</w:t>
            </w:r>
          </w:p>
        </w:tc>
        <w:tc>
          <w:tcPr>
            <w:tcW w:w="1208" w:type="dxa"/>
            <w:tcBorders>
              <w:top w:val="single" w:sz="6" w:space="0" w:color="000000"/>
              <w:left w:val="single" w:sz="6" w:space="0" w:color="000000"/>
              <w:bottom w:val="single" w:sz="4" w:space="0" w:color="000000"/>
              <w:right w:val="single" w:sz="6" w:space="0" w:color="000000"/>
            </w:tcBorders>
            <w:shd w:val="clear" w:color="auto" w:fill="auto"/>
            <w:tcMar>
              <w:top w:w="72" w:type="dxa"/>
              <w:left w:w="72" w:type="dxa"/>
              <w:bottom w:w="72" w:type="dxa"/>
              <w:right w:w="72" w:type="dxa"/>
            </w:tcMar>
            <w:vAlign w:val="center"/>
          </w:tcPr>
          <w:p w14:paraId="2971D819" w14:textId="77777777" w:rsidR="00E73DFC" w:rsidRPr="00E73DFC" w:rsidRDefault="00E73DFC" w:rsidP="00E73DFC">
            <w:r w:rsidRPr="00E73DFC">
              <w:t>54%</w:t>
            </w:r>
          </w:p>
        </w:tc>
        <w:tc>
          <w:tcPr>
            <w:tcW w:w="1209" w:type="dxa"/>
            <w:tcBorders>
              <w:top w:val="single" w:sz="6" w:space="0" w:color="000000"/>
              <w:left w:val="single" w:sz="6" w:space="0" w:color="000000"/>
              <w:bottom w:val="single" w:sz="4" w:space="0" w:color="000000"/>
              <w:right w:val="single" w:sz="6" w:space="0" w:color="000000"/>
            </w:tcBorders>
            <w:shd w:val="clear" w:color="auto" w:fill="auto"/>
            <w:tcMar>
              <w:top w:w="72" w:type="dxa"/>
              <w:left w:w="72" w:type="dxa"/>
              <w:bottom w:w="72" w:type="dxa"/>
              <w:right w:w="72" w:type="dxa"/>
            </w:tcMar>
            <w:vAlign w:val="center"/>
          </w:tcPr>
          <w:p w14:paraId="0F7C071C" w14:textId="77777777" w:rsidR="00E73DFC" w:rsidRPr="00E73DFC" w:rsidRDefault="00E73DFC" w:rsidP="00E73DFC">
            <w:r w:rsidRPr="00E73DFC">
              <w:t>52%</w:t>
            </w:r>
          </w:p>
        </w:tc>
        <w:tc>
          <w:tcPr>
            <w:tcW w:w="1209" w:type="dxa"/>
            <w:tcBorders>
              <w:top w:val="single" w:sz="6" w:space="0" w:color="000000"/>
              <w:left w:val="single" w:sz="6" w:space="0" w:color="000000"/>
              <w:bottom w:val="single" w:sz="4" w:space="0" w:color="000000"/>
              <w:right w:val="single" w:sz="6" w:space="0" w:color="000000"/>
            </w:tcBorders>
            <w:shd w:val="clear" w:color="auto" w:fill="auto"/>
            <w:tcMar>
              <w:top w:w="72" w:type="dxa"/>
              <w:left w:w="72" w:type="dxa"/>
              <w:bottom w:w="72" w:type="dxa"/>
              <w:right w:w="72" w:type="dxa"/>
            </w:tcMar>
            <w:vAlign w:val="center"/>
          </w:tcPr>
          <w:p w14:paraId="2429705A" w14:textId="77777777" w:rsidR="00E73DFC" w:rsidRPr="00E73DFC" w:rsidRDefault="00E73DFC" w:rsidP="00E73DFC">
            <w:r w:rsidRPr="00E73DFC">
              <w:t>41%</w:t>
            </w:r>
          </w:p>
        </w:tc>
      </w:tr>
    </w:tbl>
    <w:p w14:paraId="6348E5A5" w14:textId="77777777" w:rsidR="00E73DFC" w:rsidRDefault="00E73DFC" w:rsidP="00E73DFC"/>
    <w:p w14:paraId="7E9EDE07" w14:textId="77777777" w:rsidR="00E73DFC" w:rsidRDefault="00E73DFC">
      <w:r>
        <w:br w:type="page"/>
      </w:r>
    </w:p>
    <w:p w14:paraId="2FB8B2BF" w14:textId="77777777" w:rsidR="00E73DFC" w:rsidRDefault="00E73DFC" w:rsidP="00E73DFC">
      <w:r>
        <w:t>Table 2: VR Case Closures and Employment Outcomes in Puerto Rico, 2005-2013</w:t>
      </w:r>
    </w:p>
    <w:p w14:paraId="5BAE1B22" w14:textId="77777777" w:rsidR="00E73DFC" w:rsidRDefault="00E73DFC"/>
    <w:tbl>
      <w:tblPr>
        <w:tblW w:w="0" w:type="auto"/>
        <w:tblInd w:w="90" w:type="dxa"/>
        <w:tblBorders>
          <w:top w:val="single" w:sz="6" w:space="0" w:color="000000"/>
          <w:left w:val="single" w:sz="6" w:space="0" w:color="000000"/>
          <w:bottom w:val="single" w:sz="4"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709"/>
        <w:gridCol w:w="1314"/>
        <w:gridCol w:w="1314"/>
        <w:gridCol w:w="1314"/>
        <w:gridCol w:w="1314"/>
        <w:gridCol w:w="1315"/>
      </w:tblGrid>
      <w:tr w:rsidR="00E73DFC" w:rsidRPr="00E73DFC" w14:paraId="587B0378"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4153C7B6" w14:textId="77777777" w:rsidR="00E73DFC" w:rsidRPr="00E73DFC" w:rsidRDefault="00E73DFC" w:rsidP="00E73DFC">
            <w:r w:rsidRPr="00E73DFC">
              <w:t> </w:t>
            </w:r>
          </w:p>
        </w:tc>
        <w:tc>
          <w:tcPr>
            <w:tcW w:w="1314" w:type="dxa"/>
            <w:shd w:val="clear" w:color="auto" w:fill="auto"/>
            <w:tcMar>
              <w:top w:w="90" w:type="dxa"/>
              <w:left w:w="90" w:type="dxa"/>
              <w:bottom w:w="90" w:type="dxa"/>
              <w:right w:w="90" w:type="dxa"/>
            </w:tcMar>
            <w:vAlign w:val="center"/>
          </w:tcPr>
          <w:p w14:paraId="46215B39" w14:textId="77777777" w:rsidR="00E73DFC" w:rsidRPr="00E73DFC" w:rsidRDefault="00E73DFC" w:rsidP="00E73DFC">
            <w:r w:rsidRPr="00E73DFC">
              <w:t>2005</w:t>
            </w:r>
          </w:p>
        </w:tc>
        <w:tc>
          <w:tcPr>
            <w:tcW w:w="1314" w:type="dxa"/>
            <w:shd w:val="clear" w:color="auto" w:fill="auto"/>
            <w:tcMar>
              <w:top w:w="90" w:type="dxa"/>
              <w:left w:w="90" w:type="dxa"/>
              <w:bottom w:w="90" w:type="dxa"/>
              <w:right w:w="90" w:type="dxa"/>
            </w:tcMar>
            <w:vAlign w:val="center"/>
          </w:tcPr>
          <w:p w14:paraId="08B565D6" w14:textId="77777777" w:rsidR="00E73DFC" w:rsidRPr="00E73DFC" w:rsidRDefault="00E73DFC" w:rsidP="00E73DFC">
            <w:r w:rsidRPr="00E73DFC">
              <w:t>2007</w:t>
            </w:r>
          </w:p>
        </w:tc>
        <w:tc>
          <w:tcPr>
            <w:tcW w:w="1314" w:type="dxa"/>
            <w:shd w:val="clear" w:color="auto" w:fill="auto"/>
            <w:tcMar>
              <w:top w:w="90" w:type="dxa"/>
              <w:left w:w="90" w:type="dxa"/>
              <w:bottom w:w="90" w:type="dxa"/>
              <w:right w:w="90" w:type="dxa"/>
            </w:tcMar>
            <w:vAlign w:val="center"/>
          </w:tcPr>
          <w:p w14:paraId="32108B33" w14:textId="77777777" w:rsidR="00E73DFC" w:rsidRPr="00E73DFC" w:rsidRDefault="00E73DFC" w:rsidP="00E73DFC">
            <w:r w:rsidRPr="00E73DFC">
              <w:t>2009</w:t>
            </w:r>
          </w:p>
        </w:tc>
        <w:tc>
          <w:tcPr>
            <w:tcW w:w="1314" w:type="dxa"/>
            <w:shd w:val="clear" w:color="auto" w:fill="auto"/>
            <w:tcMar>
              <w:top w:w="90" w:type="dxa"/>
              <w:left w:w="90" w:type="dxa"/>
              <w:bottom w:w="90" w:type="dxa"/>
              <w:right w:w="90" w:type="dxa"/>
            </w:tcMar>
            <w:vAlign w:val="center"/>
          </w:tcPr>
          <w:p w14:paraId="3FB8EFCE" w14:textId="77777777" w:rsidR="00E73DFC" w:rsidRPr="00E73DFC" w:rsidRDefault="00E73DFC" w:rsidP="00E73DFC">
            <w:r w:rsidRPr="00E73DFC">
              <w:t>2011</w:t>
            </w:r>
          </w:p>
        </w:tc>
        <w:tc>
          <w:tcPr>
            <w:tcW w:w="1315" w:type="dxa"/>
            <w:shd w:val="clear" w:color="auto" w:fill="auto"/>
            <w:tcMar>
              <w:top w:w="90" w:type="dxa"/>
              <w:left w:w="90" w:type="dxa"/>
              <w:bottom w:w="90" w:type="dxa"/>
              <w:right w:w="90" w:type="dxa"/>
            </w:tcMar>
            <w:vAlign w:val="center"/>
          </w:tcPr>
          <w:p w14:paraId="34D4883B" w14:textId="77777777" w:rsidR="00E73DFC" w:rsidRPr="00E73DFC" w:rsidRDefault="00E73DFC" w:rsidP="00E73DFC">
            <w:r w:rsidRPr="00E73DFC">
              <w:t>2013</w:t>
            </w:r>
          </w:p>
        </w:tc>
      </w:tr>
      <w:tr w:rsidR="00E73DFC" w:rsidRPr="00E73DFC" w14:paraId="138877C7"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0240E9BD" w14:textId="77777777" w:rsidR="00E73DFC" w:rsidRPr="00E73DFC" w:rsidRDefault="00E73DFC" w:rsidP="00E73DFC">
            <w:r w:rsidRPr="00E73DFC">
              <w:t>Total number of closures</w:t>
            </w:r>
          </w:p>
        </w:tc>
        <w:tc>
          <w:tcPr>
            <w:tcW w:w="1314" w:type="dxa"/>
            <w:shd w:val="clear" w:color="auto" w:fill="auto"/>
            <w:tcMar>
              <w:top w:w="90" w:type="dxa"/>
              <w:left w:w="90" w:type="dxa"/>
              <w:bottom w:w="90" w:type="dxa"/>
              <w:right w:w="90" w:type="dxa"/>
            </w:tcMar>
            <w:vAlign w:val="center"/>
          </w:tcPr>
          <w:p w14:paraId="0F53B4A8" w14:textId="77777777" w:rsidR="00E73DFC" w:rsidRPr="00E73DFC" w:rsidRDefault="00E73DFC" w:rsidP="00E73DFC">
            <w:r w:rsidRPr="00E73DFC">
              <w:t>7,023</w:t>
            </w:r>
          </w:p>
        </w:tc>
        <w:tc>
          <w:tcPr>
            <w:tcW w:w="1314" w:type="dxa"/>
            <w:shd w:val="clear" w:color="auto" w:fill="auto"/>
            <w:tcMar>
              <w:top w:w="90" w:type="dxa"/>
              <w:left w:w="90" w:type="dxa"/>
              <w:bottom w:w="90" w:type="dxa"/>
              <w:right w:w="90" w:type="dxa"/>
            </w:tcMar>
            <w:vAlign w:val="center"/>
          </w:tcPr>
          <w:p w14:paraId="19463EF8" w14:textId="77777777" w:rsidR="00E73DFC" w:rsidRPr="00E73DFC" w:rsidRDefault="00E73DFC" w:rsidP="00E73DFC">
            <w:r w:rsidRPr="00E73DFC">
              <w:t>7,382</w:t>
            </w:r>
          </w:p>
        </w:tc>
        <w:tc>
          <w:tcPr>
            <w:tcW w:w="1314" w:type="dxa"/>
            <w:shd w:val="clear" w:color="auto" w:fill="auto"/>
            <w:tcMar>
              <w:top w:w="90" w:type="dxa"/>
              <w:left w:w="90" w:type="dxa"/>
              <w:bottom w:w="90" w:type="dxa"/>
              <w:right w:w="90" w:type="dxa"/>
            </w:tcMar>
            <w:vAlign w:val="center"/>
          </w:tcPr>
          <w:p w14:paraId="36EA6179" w14:textId="77777777" w:rsidR="00E73DFC" w:rsidRPr="00E73DFC" w:rsidRDefault="00E73DFC" w:rsidP="00E73DFC">
            <w:r w:rsidRPr="00E73DFC">
              <w:t>8,185</w:t>
            </w:r>
          </w:p>
        </w:tc>
        <w:tc>
          <w:tcPr>
            <w:tcW w:w="1314" w:type="dxa"/>
            <w:shd w:val="clear" w:color="auto" w:fill="auto"/>
            <w:tcMar>
              <w:top w:w="90" w:type="dxa"/>
              <w:left w:w="90" w:type="dxa"/>
              <w:bottom w:w="90" w:type="dxa"/>
              <w:right w:w="90" w:type="dxa"/>
            </w:tcMar>
            <w:vAlign w:val="center"/>
          </w:tcPr>
          <w:p w14:paraId="58AA2D55" w14:textId="77777777" w:rsidR="00E73DFC" w:rsidRPr="00E73DFC" w:rsidRDefault="00E73DFC" w:rsidP="00E73DFC">
            <w:r w:rsidRPr="00E73DFC">
              <w:t>8,063</w:t>
            </w:r>
          </w:p>
        </w:tc>
        <w:tc>
          <w:tcPr>
            <w:tcW w:w="1315" w:type="dxa"/>
            <w:shd w:val="clear" w:color="auto" w:fill="auto"/>
            <w:tcMar>
              <w:top w:w="90" w:type="dxa"/>
              <w:left w:w="90" w:type="dxa"/>
              <w:bottom w:w="90" w:type="dxa"/>
              <w:right w:w="90" w:type="dxa"/>
            </w:tcMar>
            <w:vAlign w:val="center"/>
          </w:tcPr>
          <w:p w14:paraId="1399EF92" w14:textId="77777777" w:rsidR="00E73DFC" w:rsidRPr="00E73DFC" w:rsidRDefault="00E73DFC" w:rsidP="00E73DFC">
            <w:r w:rsidRPr="00E73DFC">
              <w:t>6,652</w:t>
            </w:r>
          </w:p>
        </w:tc>
      </w:tr>
      <w:tr w:rsidR="00E73DFC" w:rsidRPr="00E73DFC" w14:paraId="1F9DAA4A"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7567C88F" w14:textId="77777777" w:rsidR="00E73DFC" w:rsidRPr="00E73DFC" w:rsidRDefault="00E73DFC" w:rsidP="00E73DFC">
            <w:r w:rsidRPr="00E73DFC">
              <w:t>Total number of closures with ID</w:t>
            </w:r>
          </w:p>
        </w:tc>
        <w:tc>
          <w:tcPr>
            <w:tcW w:w="1314" w:type="dxa"/>
            <w:shd w:val="clear" w:color="auto" w:fill="auto"/>
            <w:tcMar>
              <w:top w:w="90" w:type="dxa"/>
              <w:left w:w="90" w:type="dxa"/>
              <w:bottom w:w="90" w:type="dxa"/>
              <w:right w:w="90" w:type="dxa"/>
            </w:tcMar>
            <w:vAlign w:val="center"/>
          </w:tcPr>
          <w:p w14:paraId="298609CA" w14:textId="77777777" w:rsidR="00E73DFC" w:rsidRPr="00E73DFC" w:rsidRDefault="00E73DFC" w:rsidP="00E73DFC">
            <w:r w:rsidRPr="00E73DFC">
              <w:t>585</w:t>
            </w:r>
          </w:p>
        </w:tc>
        <w:tc>
          <w:tcPr>
            <w:tcW w:w="1314" w:type="dxa"/>
            <w:shd w:val="clear" w:color="auto" w:fill="auto"/>
            <w:tcMar>
              <w:top w:w="90" w:type="dxa"/>
              <w:left w:w="90" w:type="dxa"/>
              <w:bottom w:w="90" w:type="dxa"/>
              <w:right w:w="90" w:type="dxa"/>
            </w:tcMar>
            <w:vAlign w:val="center"/>
          </w:tcPr>
          <w:p w14:paraId="16325D55" w14:textId="77777777" w:rsidR="00E73DFC" w:rsidRPr="00E73DFC" w:rsidRDefault="00E73DFC" w:rsidP="00E73DFC">
            <w:r w:rsidRPr="00E73DFC">
              <w:t>531</w:t>
            </w:r>
          </w:p>
        </w:tc>
        <w:tc>
          <w:tcPr>
            <w:tcW w:w="1314" w:type="dxa"/>
            <w:shd w:val="clear" w:color="auto" w:fill="auto"/>
            <w:tcMar>
              <w:top w:w="90" w:type="dxa"/>
              <w:left w:w="90" w:type="dxa"/>
              <w:bottom w:w="90" w:type="dxa"/>
              <w:right w:w="90" w:type="dxa"/>
            </w:tcMar>
            <w:vAlign w:val="center"/>
          </w:tcPr>
          <w:p w14:paraId="25333C47" w14:textId="77777777" w:rsidR="00E73DFC" w:rsidRPr="00E73DFC" w:rsidRDefault="00E73DFC" w:rsidP="00E73DFC">
            <w:r w:rsidRPr="00E73DFC">
              <w:t>573</w:t>
            </w:r>
          </w:p>
        </w:tc>
        <w:tc>
          <w:tcPr>
            <w:tcW w:w="1314" w:type="dxa"/>
            <w:shd w:val="clear" w:color="auto" w:fill="auto"/>
            <w:tcMar>
              <w:top w:w="90" w:type="dxa"/>
              <w:left w:w="90" w:type="dxa"/>
              <w:bottom w:w="90" w:type="dxa"/>
              <w:right w:w="90" w:type="dxa"/>
            </w:tcMar>
            <w:vAlign w:val="center"/>
          </w:tcPr>
          <w:p w14:paraId="399C44B0" w14:textId="77777777" w:rsidR="00E73DFC" w:rsidRPr="00E73DFC" w:rsidRDefault="00E73DFC" w:rsidP="00E73DFC">
            <w:r w:rsidRPr="00E73DFC">
              <w:t>686</w:t>
            </w:r>
          </w:p>
        </w:tc>
        <w:tc>
          <w:tcPr>
            <w:tcW w:w="1315" w:type="dxa"/>
            <w:shd w:val="clear" w:color="auto" w:fill="auto"/>
            <w:tcMar>
              <w:top w:w="90" w:type="dxa"/>
              <w:left w:w="90" w:type="dxa"/>
              <w:bottom w:w="90" w:type="dxa"/>
              <w:right w:w="90" w:type="dxa"/>
            </w:tcMar>
            <w:vAlign w:val="center"/>
          </w:tcPr>
          <w:p w14:paraId="3B03E60F" w14:textId="77777777" w:rsidR="00E73DFC" w:rsidRPr="00E73DFC" w:rsidRDefault="00E73DFC" w:rsidP="00E73DFC">
            <w:r w:rsidRPr="00E73DFC">
              <w:t>380</w:t>
            </w:r>
          </w:p>
        </w:tc>
      </w:tr>
      <w:tr w:rsidR="00E73DFC" w:rsidRPr="00E73DFC" w14:paraId="589298C5"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7E9A8E61" w14:textId="77777777" w:rsidR="00E73DFC" w:rsidRPr="00E73DFC" w:rsidRDefault="00E73DFC" w:rsidP="00E73DFC">
            <w:r w:rsidRPr="00E73DFC">
              <w:t>Closures into an employment setting</w:t>
            </w:r>
          </w:p>
        </w:tc>
        <w:tc>
          <w:tcPr>
            <w:tcW w:w="1314" w:type="dxa"/>
            <w:shd w:val="clear" w:color="auto" w:fill="auto"/>
            <w:tcMar>
              <w:top w:w="90" w:type="dxa"/>
              <w:left w:w="90" w:type="dxa"/>
              <w:bottom w:w="90" w:type="dxa"/>
              <w:right w:w="90" w:type="dxa"/>
            </w:tcMar>
            <w:vAlign w:val="center"/>
          </w:tcPr>
          <w:p w14:paraId="0A55139B" w14:textId="77777777" w:rsidR="00E73DFC" w:rsidRPr="00E73DFC" w:rsidRDefault="00E73DFC" w:rsidP="00E73DFC">
            <w:r w:rsidRPr="00E73DFC">
              <w:t>2,767</w:t>
            </w:r>
          </w:p>
        </w:tc>
        <w:tc>
          <w:tcPr>
            <w:tcW w:w="1314" w:type="dxa"/>
            <w:shd w:val="clear" w:color="auto" w:fill="auto"/>
            <w:tcMar>
              <w:top w:w="90" w:type="dxa"/>
              <w:left w:w="90" w:type="dxa"/>
              <w:bottom w:w="90" w:type="dxa"/>
              <w:right w:w="90" w:type="dxa"/>
            </w:tcMar>
            <w:vAlign w:val="center"/>
          </w:tcPr>
          <w:p w14:paraId="7CDDD83A" w14:textId="77777777" w:rsidR="00E73DFC" w:rsidRPr="00E73DFC" w:rsidRDefault="00E73DFC" w:rsidP="00E73DFC">
            <w:r w:rsidRPr="00E73DFC">
              <w:t>2,590</w:t>
            </w:r>
          </w:p>
        </w:tc>
        <w:tc>
          <w:tcPr>
            <w:tcW w:w="1314" w:type="dxa"/>
            <w:shd w:val="clear" w:color="auto" w:fill="auto"/>
            <w:tcMar>
              <w:top w:w="90" w:type="dxa"/>
              <w:left w:w="90" w:type="dxa"/>
              <w:bottom w:w="90" w:type="dxa"/>
              <w:right w:w="90" w:type="dxa"/>
            </w:tcMar>
            <w:vAlign w:val="center"/>
          </w:tcPr>
          <w:p w14:paraId="65BD2EBE" w14:textId="77777777" w:rsidR="00E73DFC" w:rsidRPr="00E73DFC" w:rsidRDefault="00E73DFC" w:rsidP="00E73DFC">
            <w:r w:rsidRPr="00E73DFC">
              <w:t>2,435</w:t>
            </w:r>
          </w:p>
        </w:tc>
        <w:tc>
          <w:tcPr>
            <w:tcW w:w="1314" w:type="dxa"/>
            <w:shd w:val="clear" w:color="auto" w:fill="auto"/>
            <w:tcMar>
              <w:top w:w="90" w:type="dxa"/>
              <w:left w:w="90" w:type="dxa"/>
              <w:bottom w:w="90" w:type="dxa"/>
              <w:right w:w="90" w:type="dxa"/>
            </w:tcMar>
            <w:vAlign w:val="center"/>
          </w:tcPr>
          <w:p w14:paraId="25B70AAA" w14:textId="77777777" w:rsidR="00E73DFC" w:rsidRPr="00E73DFC" w:rsidRDefault="00E73DFC" w:rsidP="00E73DFC">
            <w:r w:rsidRPr="00E73DFC">
              <w:t>2,711</w:t>
            </w:r>
          </w:p>
        </w:tc>
        <w:tc>
          <w:tcPr>
            <w:tcW w:w="1315" w:type="dxa"/>
            <w:shd w:val="clear" w:color="auto" w:fill="auto"/>
            <w:tcMar>
              <w:top w:w="90" w:type="dxa"/>
              <w:left w:w="90" w:type="dxa"/>
              <w:bottom w:w="90" w:type="dxa"/>
              <w:right w:w="90" w:type="dxa"/>
            </w:tcMar>
            <w:vAlign w:val="center"/>
          </w:tcPr>
          <w:p w14:paraId="7A20D4DA" w14:textId="77777777" w:rsidR="00E73DFC" w:rsidRPr="00E73DFC" w:rsidRDefault="00E73DFC" w:rsidP="00E73DFC">
            <w:r w:rsidRPr="00E73DFC">
              <w:t>3,026</w:t>
            </w:r>
          </w:p>
        </w:tc>
      </w:tr>
      <w:tr w:rsidR="00E73DFC" w:rsidRPr="00E73DFC" w14:paraId="5CFC1C5A"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0AFB94DD" w14:textId="77777777" w:rsidR="00E73DFC" w:rsidRPr="00E73DFC" w:rsidRDefault="00E73DFC" w:rsidP="00E73DFC">
            <w:r w:rsidRPr="00E73DFC">
              <w:t>Closures with ID into an employment setting</w:t>
            </w:r>
          </w:p>
        </w:tc>
        <w:tc>
          <w:tcPr>
            <w:tcW w:w="1314" w:type="dxa"/>
            <w:shd w:val="clear" w:color="auto" w:fill="auto"/>
            <w:tcMar>
              <w:top w:w="90" w:type="dxa"/>
              <w:left w:w="90" w:type="dxa"/>
              <w:bottom w:w="90" w:type="dxa"/>
              <w:right w:w="90" w:type="dxa"/>
            </w:tcMar>
            <w:vAlign w:val="center"/>
          </w:tcPr>
          <w:p w14:paraId="708A86D9" w14:textId="77777777" w:rsidR="00E73DFC" w:rsidRPr="00E73DFC" w:rsidRDefault="00E73DFC" w:rsidP="00E73DFC">
            <w:r w:rsidRPr="00E73DFC">
              <w:t>257</w:t>
            </w:r>
          </w:p>
        </w:tc>
        <w:tc>
          <w:tcPr>
            <w:tcW w:w="1314" w:type="dxa"/>
            <w:shd w:val="clear" w:color="auto" w:fill="auto"/>
            <w:tcMar>
              <w:top w:w="90" w:type="dxa"/>
              <w:left w:w="90" w:type="dxa"/>
              <w:bottom w:w="90" w:type="dxa"/>
              <w:right w:w="90" w:type="dxa"/>
            </w:tcMar>
            <w:vAlign w:val="center"/>
          </w:tcPr>
          <w:p w14:paraId="0D642540" w14:textId="77777777" w:rsidR="00E73DFC" w:rsidRPr="00E73DFC" w:rsidRDefault="00E73DFC" w:rsidP="00E73DFC">
            <w:r w:rsidRPr="00E73DFC">
              <w:t>211</w:t>
            </w:r>
          </w:p>
        </w:tc>
        <w:tc>
          <w:tcPr>
            <w:tcW w:w="1314" w:type="dxa"/>
            <w:shd w:val="clear" w:color="auto" w:fill="auto"/>
            <w:tcMar>
              <w:top w:w="90" w:type="dxa"/>
              <w:left w:w="90" w:type="dxa"/>
              <w:bottom w:w="90" w:type="dxa"/>
              <w:right w:w="90" w:type="dxa"/>
            </w:tcMar>
            <w:vAlign w:val="center"/>
          </w:tcPr>
          <w:p w14:paraId="55F5C9D0" w14:textId="77777777" w:rsidR="00E73DFC" w:rsidRPr="00E73DFC" w:rsidRDefault="00E73DFC" w:rsidP="00E73DFC">
            <w:r w:rsidRPr="00E73DFC">
              <w:t>211</w:t>
            </w:r>
          </w:p>
        </w:tc>
        <w:tc>
          <w:tcPr>
            <w:tcW w:w="1314" w:type="dxa"/>
            <w:shd w:val="clear" w:color="auto" w:fill="auto"/>
            <w:tcMar>
              <w:top w:w="90" w:type="dxa"/>
              <w:left w:w="90" w:type="dxa"/>
              <w:bottom w:w="90" w:type="dxa"/>
              <w:right w:w="90" w:type="dxa"/>
            </w:tcMar>
            <w:vAlign w:val="center"/>
          </w:tcPr>
          <w:p w14:paraId="514C07EE" w14:textId="77777777" w:rsidR="00E73DFC" w:rsidRPr="00E73DFC" w:rsidRDefault="00E73DFC" w:rsidP="00E73DFC">
            <w:r w:rsidRPr="00E73DFC">
              <w:t>229</w:t>
            </w:r>
          </w:p>
        </w:tc>
        <w:tc>
          <w:tcPr>
            <w:tcW w:w="1315" w:type="dxa"/>
            <w:shd w:val="clear" w:color="auto" w:fill="auto"/>
            <w:tcMar>
              <w:top w:w="90" w:type="dxa"/>
              <w:left w:w="90" w:type="dxa"/>
              <w:bottom w:w="90" w:type="dxa"/>
              <w:right w:w="90" w:type="dxa"/>
            </w:tcMar>
            <w:vAlign w:val="center"/>
          </w:tcPr>
          <w:p w14:paraId="6CD9075B" w14:textId="77777777" w:rsidR="00E73DFC" w:rsidRPr="00E73DFC" w:rsidRDefault="00E73DFC" w:rsidP="00E73DFC">
            <w:r w:rsidRPr="00E73DFC">
              <w:t>183</w:t>
            </w:r>
          </w:p>
        </w:tc>
      </w:tr>
      <w:tr w:rsidR="00E73DFC" w:rsidRPr="00E73DFC" w14:paraId="15C44C48"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4ED890EC" w14:textId="77777777" w:rsidR="00E73DFC" w:rsidRPr="00E73DFC" w:rsidRDefault="00E73DFC" w:rsidP="00E73DFC">
            <w:r w:rsidRPr="00E73DFC">
              <w:t>Closures with an IPE but no employment outcome</w:t>
            </w:r>
          </w:p>
        </w:tc>
        <w:tc>
          <w:tcPr>
            <w:tcW w:w="1314" w:type="dxa"/>
            <w:shd w:val="clear" w:color="auto" w:fill="auto"/>
            <w:tcMar>
              <w:top w:w="90" w:type="dxa"/>
              <w:left w:w="90" w:type="dxa"/>
              <w:bottom w:w="90" w:type="dxa"/>
              <w:right w:w="90" w:type="dxa"/>
            </w:tcMar>
            <w:vAlign w:val="center"/>
          </w:tcPr>
          <w:p w14:paraId="653C7A9C" w14:textId="77777777" w:rsidR="00E73DFC" w:rsidRPr="00E73DFC" w:rsidRDefault="00E73DFC" w:rsidP="00E73DFC">
            <w:r w:rsidRPr="00E73DFC">
              <w:t>861</w:t>
            </w:r>
          </w:p>
        </w:tc>
        <w:tc>
          <w:tcPr>
            <w:tcW w:w="1314" w:type="dxa"/>
            <w:shd w:val="clear" w:color="auto" w:fill="auto"/>
            <w:tcMar>
              <w:top w:w="90" w:type="dxa"/>
              <w:left w:w="90" w:type="dxa"/>
              <w:bottom w:w="90" w:type="dxa"/>
              <w:right w:w="90" w:type="dxa"/>
            </w:tcMar>
            <w:vAlign w:val="center"/>
          </w:tcPr>
          <w:p w14:paraId="5C389A72" w14:textId="77777777" w:rsidR="00E73DFC" w:rsidRPr="00E73DFC" w:rsidRDefault="00E73DFC" w:rsidP="00E73DFC">
            <w:r w:rsidRPr="00E73DFC">
              <w:t>720</w:t>
            </w:r>
          </w:p>
        </w:tc>
        <w:tc>
          <w:tcPr>
            <w:tcW w:w="1314" w:type="dxa"/>
            <w:shd w:val="clear" w:color="auto" w:fill="auto"/>
            <w:tcMar>
              <w:top w:w="90" w:type="dxa"/>
              <w:left w:w="90" w:type="dxa"/>
              <w:bottom w:w="90" w:type="dxa"/>
              <w:right w:w="90" w:type="dxa"/>
            </w:tcMar>
            <w:vAlign w:val="center"/>
          </w:tcPr>
          <w:p w14:paraId="0289F736" w14:textId="77777777" w:rsidR="00E73DFC" w:rsidRPr="00E73DFC" w:rsidRDefault="00E73DFC" w:rsidP="00E73DFC">
            <w:r w:rsidRPr="00E73DFC">
              <w:t>897</w:t>
            </w:r>
          </w:p>
        </w:tc>
        <w:tc>
          <w:tcPr>
            <w:tcW w:w="1314" w:type="dxa"/>
            <w:shd w:val="clear" w:color="auto" w:fill="auto"/>
            <w:tcMar>
              <w:top w:w="90" w:type="dxa"/>
              <w:left w:w="90" w:type="dxa"/>
              <w:bottom w:w="90" w:type="dxa"/>
              <w:right w:w="90" w:type="dxa"/>
            </w:tcMar>
            <w:vAlign w:val="center"/>
          </w:tcPr>
          <w:p w14:paraId="01DD8666" w14:textId="77777777" w:rsidR="00E73DFC" w:rsidRPr="00E73DFC" w:rsidRDefault="00E73DFC" w:rsidP="00E73DFC">
            <w:r w:rsidRPr="00E73DFC">
              <w:t>1,030</w:t>
            </w:r>
          </w:p>
        </w:tc>
        <w:tc>
          <w:tcPr>
            <w:tcW w:w="1315" w:type="dxa"/>
            <w:shd w:val="clear" w:color="auto" w:fill="auto"/>
            <w:tcMar>
              <w:top w:w="90" w:type="dxa"/>
              <w:left w:w="90" w:type="dxa"/>
              <w:bottom w:w="90" w:type="dxa"/>
              <w:right w:w="90" w:type="dxa"/>
            </w:tcMar>
            <w:vAlign w:val="center"/>
          </w:tcPr>
          <w:p w14:paraId="2A7997E1" w14:textId="77777777" w:rsidR="00E73DFC" w:rsidRPr="00E73DFC" w:rsidRDefault="00E73DFC" w:rsidP="00E73DFC">
            <w:r w:rsidRPr="00E73DFC">
              <w:t>1,310</w:t>
            </w:r>
          </w:p>
        </w:tc>
      </w:tr>
      <w:tr w:rsidR="00E73DFC" w:rsidRPr="00E73DFC" w14:paraId="2B65C0DB"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26AF252C" w14:textId="77777777" w:rsidR="00E73DFC" w:rsidRPr="00E73DFC" w:rsidRDefault="00E73DFC" w:rsidP="00E73DFC">
            <w:r w:rsidRPr="00E73DFC">
              <w:t>Closures with ID and an Individual Plan for Employment but no employment outcome</w:t>
            </w:r>
          </w:p>
        </w:tc>
        <w:tc>
          <w:tcPr>
            <w:tcW w:w="1314" w:type="dxa"/>
            <w:shd w:val="clear" w:color="auto" w:fill="auto"/>
            <w:tcMar>
              <w:top w:w="90" w:type="dxa"/>
              <w:left w:w="90" w:type="dxa"/>
              <w:bottom w:w="90" w:type="dxa"/>
              <w:right w:w="90" w:type="dxa"/>
            </w:tcMar>
            <w:vAlign w:val="center"/>
          </w:tcPr>
          <w:p w14:paraId="2831D99C" w14:textId="77777777" w:rsidR="00E73DFC" w:rsidRPr="00E73DFC" w:rsidRDefault="00E73DFC" w:rsidP="00E73DFC">
            <w:r w:rsidRPr="00E73DFC">
              <w:t>101</w:t>
            </w:r>
          </w:p>
        </w:tc>
        <w:tc>
          <w:tcPr>
            <w:tcW w:w="1314" w:type="dxa"/>
            <w:shd w:val="clear" w:color="auto" w:fill="auto"/>
            <w:tcMar>
              <w:top w:w="90" w:type="dxa"/>
              <w:left w:w="90" w:type="dxa"/>
              <w:bottom w:w="90" w:type="dxa"/>
              <w:right w:w="90" w:type="dxa"/>
            </w:tcMar>
            <w:vAlign w:val="center"/>
          </w:tcPr>
          <w:p w14:paraId="1B75FA3C" w14:textId="77777777" w:rsidR="00E73DFC" w:rsidRPr="00E73DFC" w:rsidRDefault="00E73DFC" w:rsidP="00E73DFC">
            <w:r w:rsidRPr="00E73DFC">
              <w:t>102</w:t>
            </w:r>
          </w:p>
        </w:tc>
        <w:tc>
          <w:tcPr>
            <w:tcW w:w="1314" w:type="dxa"/>
            <w:shd w:val="clear" w:color="auto" w:fill="auto"/>
            <w:tcMar>
              <w:top w:w="90" w:type="dxa"/>
              <w:left w:w="90" w:type="dxa"/>
              <w:bottom w:w="90" w:type="dxa"/>
              <w:right w:w="90" w:type="dxa"/>
            </w:tcMar>
            <w:vAlign w:val="center"/>
          </w:tcPr>
          <w:p w14:paraId="180D8AFE" w14:textId="77777777" w:rsidR="00E73DFC" w:rsidRPr="00E73DFC" w:rsidRDefault="00E73DFC" w:rsidP="00E73DFC">
            <w:r w:rsidRPr="00E73DFC">
              <w:t>114</w:t>
            </w:r>
          </w:p>
        </w:tc>
        <w:tc>
          <w:tcPr>
            <w:tcW w:w="1314" w:type="dxa"/>
            <w:shd w:val="clear" w:color="auto" w:fill="auto"/>
            <w:tcMar>
              <w:top w:w="90" w:type="dxa"/>
              <w:left w:w="90" w:type="dxa"/>
              <w:bottom w:w="90" w:type="dxa"/>
              <w:right w:w="90" w:type="dxa"/>
            </w:tcMar>
            <w:vAlign w:val="center"/>
          </w:tcPr>
          <w:p w14:paraId="5A99F8C8" w14:textId="77777777" w:rsidR="00E73DFC" w:rsidRPr="00E73DFC" w:rsidRDefault="00E73DFC" w:rsidP="00E73DFC">
            <w:r w:rsidRPr="00E73DFC">
              <w:t>147</w:t>
            </w:r>
          </w:p>
        </w:tc>
        <w:tc>
          <w:tcPr>
            <w:tcW w:w="1315" w:type="dxa"/>
            <w:shd w:val="clear" w:color="auto" w:fill="auto"/>
            <w:tcMar>
              <w:top w:w="90" w:type="dxa"/>
              <w:left w:w="90" w:type="dxa"/>
              <w:bottom w:w="90" w:type="dxa"/>
              <w:right w:w="90" w:type="dxa"/>
            </w:tcMar>
            <w:vAlign w:val="center"/>
          </w:tcPr>
          <w:p w14:paraId="5FE9E792" w14:textId="77777777" w:rsidR="00E73DFC" w:rsidRPr="00E73DFC" w:rsidRDefault="00E73DFC" w:rsidP="00E73DFC">
            <w:r w:rsidRPr="00E73DFC">
              <w:t>128</w:t>
            </w:r>
          </w:p>
        </w:tc>
      </w:tr>
      <w:tr w:rsidR="00E73DFC" w:rsidRPr="00E73DFC" w14:paraId="575C77A9"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79A44BDA" w14:textId="77777777" w:rsidR="00E73DFC" w:rsidRPr="00E73DFC" w:rsidRDefault="00E73DFC" w:rsidP="00E73DFC">
            <w:r w:rsidRPr="00E73DFC">
              <w:t>Closures with supported employment as a goal</w:t>
            </w:r>
          </w:p>
        </w:tc>
        <w:tc>
          <w:tcPr>
            <w:tcW w:w="1314" w:type="dxa"/>
            <w:shd w:val="clear" w:color="auto" w:fill="auto"/>
            <w:tcMar>
              <w:top w:w="90" w:type="dxa"/>
              <w:left w:w="90" w:type="dxa"/>
              <w:bottom w:w="90" w:type="dxa"/>
              <w:right w:w="90" w:type="dxa"/>
            </w:tcMar>
            <w:vAlign w:val="center"/>
          </w:tcPr>
          <w:p w14:paraId="2EFED02D" w14:textId="77777777" w:rsidR="00E73DFC" w:rsidRPr="00E73DFC" w:rsidRDefault="00E73DFC" w:rsidP="00E73DFC">
            <w:r w:rsidRPr="00E73DFC">
              <w:t>205</w:t>
            </w:r>
          </w:p>
        </w:tc>
        <w:tc>
          <w:tcPr>
            <w:tcW w:w="1314" w:type="dxa"/>
            <w:shd w:val="clear" w:color="auto" w:fill="auto"/>
            <w:tcMar>
              <w:top w:w="90" w:type="dxa"/>
              <w:left w:w="90" w:type="dxa"/>
              <w:bottom w:w="90" w:type="dxa"/>
              <w:right w:w="90" w:type="dxa"/>
            </w:tcMar>
            <w:vAlign w:val="center"/>
          </w:tcPr>
          <w:p w14:paraId="00850A12" w14:textId="77777777" w:rsidR="00E73DFC" w:rsidRPr="00E73DFC" w:rsidRDefault="00E73DFC" w:rsidP="00E73DFC">
            <w:r w:rsidRPr="00E73DFC">
              <w:t>198</w:t>
            </w:r>
          </w:p>
        </w:tc>
        <w:tc>
          <w:tcPr>
            <w:tcW w:w="1314" w:type="dxa"/>
            <w:shd w:val="clear" w:color="auto" w:fill="auto"/>
            <w:tcMar>
              <w:top w:w="90" w:type="dxa"/>
              <w:left w:w="90" w:type="dxa"/>
              <w:bottom w:w="90" w:type="dxa"/>
              <w:right w:w="90" w:type="dxa"/>
            </w:tcMar>
            <w:vAlign w:val="center"/>
          </w:tcPr>
          <w:p w14:paraId="0ADFFF1A" w14:textId="77777777" w:rsidR="00E73DFC" w:rsidRPr="00E73DFC" w:rsidRDefault="00E73DFC" w:rsidP="00E73DFC">
            <w:r w:rsidRPr="00E73DFC">
              <w:t>213</w:t>
            </w:r>
          </w:p>
        </w:tc>
        <w:tc>
          <w:tcPr>
            <w:tcW w:w="1314" w:type="dxa"/>
            <w:shd w:val="clear" w:color="auto" w:fill="auto"/>
            <w:tcMar>
              <w:top w:w="90" w:type="dxa"/>
              <w:left w:w="90" w:type="dxa"/>
              <w:bottom w:w="90" w:type="dxa"/>
              <w:right w:w="90" w:type="dxa"/>
            </w:tcMar>
            <w:vAlign w:val="center"/>
          </w:tcPr>
          <w:p w14:paraId="4E4A4284" w14:textId="77777777" w:rsidR="00E73DFC" w:rsidRPr="00E73DFC" w:rsidRDefault="00E73DFC" w:rsidP="00E73DFC">
            <w:r w:rsidRPr="00E73DFC">
              <w:t>259</w:t>
            </w:r>
          </w:p>
        </w:tc>
        <w:tc>
          <w:tcPr>
            <w:tcW w:w="1315" w:type="dxa"/>
            <w:shd w:val="clear" w:color="auto" w:fill="auto"/>
            <w:tcMar>
              <w:top w:w="90" w:type="dxa"/>
              <w:left w:w="90" w:type="dxa"/>
              <w:bottom w:w="90" w:type="dxa"/>
              <w:right w:w="90" w:type="dxa"/>
            </w:tcMar>
            <w:vAlign w:val="center"/>
          </w:tcPr>
          <w:p w14:paraId="11E69E88" w14:textId="77777777" w:rsidR="00E73DFC" w:rsidRPr="00E73DFC" w:rsidRDefault="00E73DFC" w:rsidP="00E73DFC">
            <w:r w:rsidRPr="00E73DFC">
              <w:t>231</w:t>
            </w:r>
          </w:p>
        </w:tc>
      </w:tr>
      <w:tr w:rsidR="00E73DFC" w:rsidRPr="00E73DFC" w14:paraId="15CFF441"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11676756" w14:textId="77777777" w:rsidR="00E73DFC" w:rsidRPr="00E73DFC" w:rsidRDefault="00E73DFC" w:rsidP="00E73DFC">
            <w:r w:rsidRPr="00E73DFC">
              <w:t>Closures with ID and supported employment as a goal</w:t>
            </w:r>
          </w:p>
        </w:tc>
        <w:tc>
          <w:tcPr>
            <w:tcW w:w="1314" w:type="dxa"/>
            <w:shd w:val="clear" w:color="auto" w:fill="auto"/>
            <w:tcMar>
              <w:top w:w="90" w:type="dxa"/>
              <w:left w:w="90" w:type="dxa"/>
              <w:bottom w:w="90" w:type="dxa"/>
              <w:right w:w="90" w:type="dxa"/>
            </w:tcMar>
            <w:vAlign w:val="center"/>
          </w:tcPr>
          <w:p w14:paraId="46F41905" w14:textId="77777777" w:rsidR="00E73DFC" w:rsidRPr="00E73DFC" w:rsidRDefault="00E73DFC" w:rsidP="00E73DFC">
            <w:r w:rsidRPr="00E73DFC">
              <w:t>130</w:t>
            </w:r>
          </w:p>
        </w:tc>
        <w:tc>
          <w:tcPr>
            <w:tcW w:w="1314" w:type="dxa"/>
            <w:shd w:val="clear" w:color="auto" w:fill="auto"/>
            <w:tcMar>
              <w:top w:w="90" w:type="dxa"/>
              <w:left w:w="90" w:type="dxa"/>
              <w:bottom w:w="90" w:type="dxa"/>
              <w:right w:w="90" w:type="dxa"/>
            </w:tcMar>
            <w:vAlign w:val="center"/>
          </w:tcPr>
          <w:p w14:paraId="1D70B94C" w14:textId="77777777" w:rsidR="00E73DFC" w:rsidRPr="00E73DFC" w:rsidRDefault="00E73DFC" w:rsidP="00E73DFC">
            <w:r w:rsidRPr="00E73DFC">
              <w:t>110</w:t>
            </w:r>
          </w:p>
        </w:tc>
        <w:tc>
          <w:tcPr>
            <w:tcW w:w="1314" w:type="dxa"/>
            <w:shd w:val="clear" w:color="auto" w:fill="auto"/>
            <w:tcMar>
              <w:top w:w="90" w:type="dxa"/>
              <w:left w:w="90" w:type="dxa"/>
              <w:bottom w:w="90" w:type="dxa"/>
              <w:right w:w="90" w:type="dxa"/>
            </w:tcMar>
            <w:vAlign w:val="center"/>
          </w:tcPr>
          <w:p w14:paraId="08816258" w14:textId="77777777" w:rsidR="00E73DFC" w:rsidRPr="00E73DFC" w:rsidRDefault="00E73DFC" w:rsidP="00E73DFC">
            <w:r w:rsidRPr="00E73DFC">
              <w:t>121</w:t>
            </w:r>
          </w:p>
        </w:tc>
        <w:tc>
          <w:tcPr>
            <w:tcW w:w="1314" w:type="dxa"/>
            <w:shd w:val="clear" w:color="auto" w:fill="auto"/>
            <w:tcMar>
              <w:top w:w="90" w:type="dxa"/>
              <w:left w:w="90" w:type="dxa"/>
              <w:bottom w:w="90" w:type="dxa"/>
              <w:right w:w="90" w:type="dxa"/>
            </w:tcMar>
            <w:vAlign w:val="center"/>
          </w:tcPr>
          <w:p w14:paraId="66A67341" w14:textId="77777777" w:rsidR="00E73DFC" w:rsidRPr="00E73DFC" w:rsidRDefault="00E73DFC" w:rsidP="00E73DFC">
            <w:r w:rsidRPr="00E73DFC">
              <w:t>147</w:t>
            </w:r>
          </w:p>
        </w:tc>
        <w:tc>
          <w:tcPr>
            <w:tcW w:w="1315" w:type="dxa"/>
            <w:shd w:val="clear" w:color="auto" w:fill="auto"/>
            <w:tcMar>
              <w:top w:w="90" w:type="dxa"/>
              <w:left w:w="90" w:type="dxa"/>
              <w:bottom w:w="90" w:type="dxa"/>
              <w:right w:w="90" w:type="dxa"/>
            </w:tcMar>
            <w:vAlign w:val="center"/>
          </w:tcPr>
          <w:p w14:paraId="1AA061AD" w14:textId="77777777" w:rsidR="00E73DFC" w:rsidRPr="00E73DFC" w:rsidRDefault="00E73DFC" w:rsidP="00E73DFC">
            <w:r w:rsidRPr="00E73DFC">
              <w:t>117</w:t>
            </w:r>
          </w:p>
        </w:tc>
      </w:tr>
      <w:tr w:rsidR="00E73DFC" w:rsidRPr="00E73DFC" w14:paraId="7D1F4516"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65DA2340" w14:textId="77777777" w:rsidR="00E73DFC" w:rsidRPr="00E73DFC" w:rsidRDefault="00E73DFC" w:rsidP="00E73DFC">
            <w:r w:rsidRPr="00E73DFC">
              <w:t>Rehabilitation rate for all closures with an IPE</w:t>
            </w:r>
          </w:p>
        </w:tc>
        <w:tc>
          <w:tcPr>
            <w:tcW w:w="1314" w:type="dxa"/>
            <w:shd w:val="clear" w:color="auto" w:fill="auto"/>
            <w:tcMar>
              <w:top w:w="90" w:type="dxa"/>
              <w:left w:w="90" w:type="dxa"/>
              <w:bottom w:w="90" w:type="dxa"/>
              <w:right w:w="90" w:type="dxa"/>
            </w:tcMar>
            <w:vAlign w:val="center"/>
          </w:tcPr>
          <w:p w14:paraId="7C872C95" w14:textId="77777777" w:rsidR="00E73DFC" w:rsidRPr="00E73DFC" w:rsidRDefault="00E73DFC" w:rsidP="00E73DFC">
            <w:r w:rsidRPr="00E73DFC">
              <w:t>76.3%</w:t>
            </w:r>
          </w:p>
        </w:tc>
        <w:tc>
          <w:tcPr>
            <w:tcW w:w="1314" w:type="dxa"/>
            <w:shd w:val="clear" w:color="auto" w:fill="auto"/>
            <w:tcMar>
              <w:top w:w="90" w:type="dxa"/>
              <w:left w:w="90" w:type="dxa"/>
              <w:bottom w:w="90" w:type="dxa"/>
              <w:right w:w="90" w:type="dxa"/>
            </w:tcMar>
            <w:vAlign w:val="center"/>
          </w:tcPr>
          <w:p w14:paraId="68C64444" w14:textId="77777777" w:rsidR="00E73DFC" w:rsidRPr="00E73DFC" w:rsidRDefault="00E73DFC" w:rsidP="00E73DFC">
            <w:r w:rsidRPr="00E73DFC">
              <w:t>78.2%</w:t>
            </w:r>
          </w:p>
        </w:tc>
        <w:tc>
          <w:tcPr>
            <w:tcW w:w="1314" w:type="dxa"/>
            <w:shd w:val="clear" w:color="auto" w:fill="auto"/>
            <w:tcMar>
              <w:top w:w="90" w:type="dxa"/>
              <w:left w:w="90" w:type="dxa"/>
              <w:bottom w:w="90" w:type="dxa"/>
              <w:right w:w="90" w:type="dxa"/>
            </w:tcMar>
            <w:vAlign w:val="center"/>
          </w:tcPr>
          <w:p w14:paraId="1935D386" w14:textId="77777777" w:rsidR="00E73DFC" w:rsidRPr="00E73DFC" w:rsidRDefault="00E73DFC" w:rsidP="00E73DFC">
            <w:r w:rsidRPr="00E73DFC">
              <w:t>73.1%</w:t>
            </w:r>
          </w:p>
        </w:tc>
        <w:tc>
          <w:tcPr>
            <w:tcW w:w="1314" w:type="dxa"/>
            <w:shd w:val="clear" w:color="auto" w:fill="auto"/>
            <w:tcMar>
              <w:top w:w="90" w:type="dxa"/>
              <w:left w:w="90" w:type="dxa"/>
              <w:bottom w:w="90" w:type="dxa"/>
              <w:right w:w="90" w:type="dxa"/>
            </w:tcMar>
            <w:vAlign w:val="center"/>
          </w:tcPr>
          <w:p w14:paraId="410087F5" w14:textId="77777777" w:rsidR="00E73DFC" w:rsidRPr="00E73DFC" w:rsidRDefault="00E73DFC" w:rsidP="00E73DFC">
            <w:r w:rsidRPr="00E73DFC">
              <w:t>72.5%</w:t>
            </w:r>
          </w:p>
        </w:tc>
        <w:tc>
          <w:tcPr>
            <w:tcW w:w="1315" w:type="dxa"/>
            <w:shd w:val="clear" w:color="auto" w:fill="auto"/>
            <w:tcMar>
              <w:top w:w="90" w:type="dxa"/>
              <w:left w:w="90" w:type="dxa"/>
              <w:bottom w:w="90" w:type="dxa"/>
              <w:right w:w="90" w:type="dxa"/>
            </w:tcMar>
            <w:vAlign w:val="center"/>
          </w:tcPr>
          <w:p w14:paraId="4C6C9865" w14:textId="77777777" w:rsidR="00E73DFC" w:rsidRPr="00E73DFC" w:rsidRDefault="00E73DFC" w:rsidP="00E73DFC">
            <w:r w:rsidRPr="00E73DFC">
              <w:t>69.8%</w:t>
            </w:r>
          </w:p>
        </w:tc>
      </w:tr>
      <w:tr w:rsidR="00E73DFC" w:rsidRPr="00E73DFC" w14:paraId="5FA3FF79"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33AA5A80" w14:textId="77777777" w:rsidR="00E73DFC" w:rsidRPr="00E73DFC" w:rsidRDefault="00E73DFC" w:rsidP="00E73DFC">
            <w:r w:rsidRPr="00E73DFC">
              <w:t>Rehabilitation rate for all closures with ID</w:t>
            </w:r>
          </w:p>
        </w:tc>
        <w:tc>
          <w:tcPr>
            <w:tcW w:w="1314" w:type="dxa"/>
            <w:shd w:val="clear" w:color="auto" w:fill="auto"/>
            <w:tcMar>
              <w:top w:w="90" w:type="dxa"/>
              <w:left w:w="90" w:type="dxa"/>
              <w:bottom w:w="90" w:type="dxa"/>
              <w:right w:w="90" w:type="dxa"/>
            </w:tcMar>
            <w:vAlign w:val="center"/>
          </w:tcPr>
          <w:p w14:paraId="295E9D91" w14:textId="77777777" w:rsidR="00E73DFC" w:rsidRPr="00E73DFC" w:rsidRDefault="00E73DFC" w:rsidP="00E73DFC">
            <w:r w:rsidRPr="00E73DFC">
              <w:t>71.8%</w:t>
            </w:r>
          </w:p>
        </w:tc>
        <w:tc>
          <w:tcPr>
            <w:tcW w:w="1314" w:type="dxa"/>
            <w:shd w:val="clear" w:color="auto" w:fill="auto"/>
            <w:tcMar>
              <w:top w:w="90" w:type="dxa"/>
              <w:left w:w="90" w:type="dxa"/>
              <w:bottom w:w="90" w:type="dxa"/>
              <w:right w:w="90" w:type="dxa"/>
            </w:tcMar>
            <w:vAlign w:val="center"/>
          </w:tcPr>
          <w:p w14:paraId="2DCF9EF1" w14:textId="77777777" w:rsidR="00E73DFC" w:rsidRPr="00E73DFC" w:rsidRDefault="00E73DFC" w:rsidP="00E73DFC">
            <w:r w:rsidRPr="00E73DFC">
              <w:t>67.4%</w:t>
            </w:r>
          </w:p>
        </w:tc>
        <w:tc>
          <w:tcPr>
            <w:tcW w:w="1314" w:type="dxa"/>
            <w:shd w:val="clear" w:color="auto" w:fill="auto"/>
            <w:tcMar>
              <w:top w:w="90" w:type="dxa"/>
              <w:left w:w="90" w:type="dxa"/>
              <w:bottom w:w="90" w:type="dxa"/>
              <w:right w:w="90" w:type="dxa"/>
            </w:tcMar>
            <w:vAlign w:val="center"/>
          </w:tcPr>
          <w:p w14:paraId="1111402C" w14:textId="77777777" w:rsidR="00E73DFC" w:rsidRPr="00E73DFC" w:rsidRDefault="00E73DFC" w:rsidP="00E73DFC">
            <w:r w:rsidRPr="00E73DFC">
              <w:t>64.9%</w:t>
            </w:r>
          </w:p>
        </w:tc>
        <w:tc>
          <w:tcPr>
            <w:tcW w:w="1314" w:type="dxa"/>
            <w:shd w:val="clear" w:color="auto" w:fill="auto"/>
            <w:tcMar>
              <w:top w:w="90" w:type="dxa"/>
              <w:left w:w="90" w:type="dxa"/>
              <w:bottom w:w="90" w:type="dxa"/>
              <w:right w:w="90" w:type="dxa"/>
            </w:tcMar>
            <w:vAlign w:val="center"/>
          </w:tcPr>
          <w:p w14:paraId="5DD78970" w14:textId="77777777" w:rsidR="00E73DFC" w:rsidRPr="00E73DFC" w:rsidRDefault="00E73DFC" w:rsidP="00E73DFC">
            <w:r w:rsidRPr="00E73DFC">
              <w:t>60.9%</w:t>
            </w:r>
          </w:p>
        </w:tc>
        <w:tc>
          <w:tcPr>
            <w:tcW w:w="1315" w:type="dxa"/>
            <w:shd w:val="clear" w:color="auto" w:fill="auto"/>
            <w:tcMar>
              <w:top w:w="90" w:type="dxa"/>
              <w:left w:w="90" w:type="dxa"/>
              <w:bottom w:w="90" w:type="dxa"/>
              <w:right w:w="90" w:type="dxa"/>
            </w:tcMar>
            <w:vAlign w:val="center"/>
          </w:tcPr>
          <w:p w14:paraId="30C06308" w14:textId="77777777" w:rsidR="00E73DFC" w:rsidRPr="00E73DFC" w:rsidRDefault="00E73DFC" w:rsidP="00E73DFC">
            <w:r w:rsidRPr="00E73DFC">
              <w:t>58.8%</w:t>
            </w:r>
          </w:p>
        </w:tc>
      </w:tr>
      <w:tr w:rsidR="00E73DFC" w:rsidRPr="00E73DFC" w14:paraId="12E0FC67"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318CAF6E" w14:textId="77777777" w:rsidR="00E73DFC" w:rsidRPr="00E73DFC" w:rsidRDefault="00E73DFC" w:rsidP="00E73DFC">
            <w:r w:rsidRPr="00E73DFC">
              <w:t>Percentage of all closures into employment</w:t>
            </w:r>
          </w:p>
        </w:tc>
        <w:tc>
          <w:tcPr>
            <w:tcW w:w="1314" w:type="dxa"/>
            <w:shd w:val="clear" w:color="auto" w:fill="auto"/>
            <w:tcMar>
              <w:top w:w="90" w:type="dxa"/>
              <w:left w:w="90" w:type="dxa"/>
              <w:bottom w:w="90" w:type="dxa"/>
              <w:right w:w="90" w:type="dxa"/>
            </w:tcMar>
            <w:vAlign w:val="center"/>
          </w:tcPr>
          <w:p w14:paraId="7D32ED11" w14:textId="77777777" w:rsidR="00E73DFC" w:rsidRPr="00E73DFC" w:rsidRDefault="00E73DFC" w:rsidP="00E73DFC">
            <w:r w:rsidRPr="00E73DFC">
              <w:t>39.4%</w:t>
            </w:r>
          </w:p>
        </w:tc>
        <w:tc>
          <w:tcPr>
            <w:tcW w:w="1314" w:type="dxa"/>
            <w:shd w:val="clear" w:color="auto" w:fill="auto"/>
            <w:tcMar>
              <w:top w:w="90" w:type="dxa"/>
              <w:left w:w="90" w:type="dxa"/>
              <w:bottom w:w="90" w:type="dxa"/>
              <w:right w:w="90" w:type="dxa"/>
            </w:tcMar>
            <w:vAlign w:val="center"/>
          </w:tcPr>
          <w:p w14:paraId="25BDAAC6" w14:textId="77777777" w:rsidR="00E73DFC" w:rsidRPr="00E73DFC" w:rsidRDefault="00E73DFC" w:rsidP="00E73DFC">
            <w:r w:rsidRPr="00E73DFC">
              <w:t>35.1%</w:t>
            </w:r>
          </w:p>
        </w:tc>
        <w:tc>
          <w:tcPr>
            <w:tcW w:w="1314" w:type="dxa"/>
            <w:shd w:val="clear" w:color="auto" w:fill="auto"/>
            <w:tcMar>
              <w:top w:w="90" w:type="dxa"/>
              <w:left w:w="90" w:type="dxa"/>
              <w:bottom w:w="90" w:type="dxa"/>
              <w:right w:w="90" w:type="dxa"/>
            </w:tcMar>
            <w:vAlign w:val="center"/>
          </w:tcPr>
          <w:p w14:paraId="784D42AC" w14:textId="77777777" w:rsidR="00E73DFC" w:rsidRPr="00E73DFC" w:rsidRDefault="00E73DFC" w:rsidP="00E73DFC">
            <w:r w:rsidRPr="00E73DFC">
              <w:t>29.7%</w:t>
            </w:r>
          </w:p>
        </w:tc>
        <w:tc>
          <w:tcPr>
            <w:tcW w:w="1314" w:type="dxa"/>
            <w:shd w:val="clear" w:color="auto" w:fill="auto"/>
            <w:tcMar>
              <w:top w:w="90" w:type="dxa"/>
              <w:left w:w="90" w:type="dxa"/>
              <w:bottom w:w="90" w:type="dxa"/>
              <w:right w:w="90" w:type="dxa"/>
            </w:tcMar>
            <w:vAlign w:val="center"/>
          </w:tcPr>
          <w:p w14:paraId="4703AB08" w14:textId="77777777" w:rsidR="00E73DFC" w:rsidRPr="00E73DFC" w:rsidRDefault="00E73DFC" w:rsidP="00E73DFC">
            <w:r w:rsidRPr="00E73DFC">
              <w:t>33.6%</w:t>
            </w:r>
          </w:p>
        </w:tc>
        <w:tc>
          <w:tcPr>
            <w:tcW w:w="1315" w:type="dxa"/>
            <w:shd w:val="clear" w:color="auto" w:fill="auto"/>
            <w:tcMar>
              <w:top w:w="90" w:type="dxa"/>
              <w:left w:w="90" w:type="dxa"/>
              <w:bottom w:w="90" w:type="dxa"/>
              <w:right w:w="90" w:type="dxa"/>
            </w:tcMar>
            <w:vAlign w:val="center"/>
          </w:tcPr>
          <w:p w14:paraId="72C53722" w14:textId="77777777" w:rsidR="00E73DFC" w:rsidRPr="00E73DFC" w:rsidRDefault="00E73DFC" w:rsidP="00E73DFC">
            <w:r w:rsidRPr="00E73DFC">
              <w:t>45.5%</w:t>
            </w:r>
          </w:p>
        </w:tc>
      </w:tr>
      <w:tr w:rsidR="00E73DFC" w:rsidRPr="00E73DFC" w14:paraId="3CAD6120"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5C3FC85E" w14:textId="77777777" w:rsidR="00E73DFC" w:rsidRPr="00E73DFC" w:rsidRDefault="00E73DFC" w:rsidP="00E73DFC">
            <w:r w:rsidRPr="00E73DFC">
              <w:t>Percentage of closures with ID into employment</w:t>
            </w:r>
          </w:p>
        </w:tc>
        <w:tc>
          <w:tcPr>
            <w:tcW w:w="1314" w:type="dxa"/>
            <w:shd w:val="clear" w:color="auto" w:fill="auto"/>
            <w:tcMar>
              <w:top w:w="90" w:type="dxa"/>
              <w:left w:w="90" w:type="dxa"/>
              <w:bottom w:w="90" w:type="dxa"/>
              <w:right w:w="90" w:type="dxa"/>
            </w:tcMar>
            <w:vAlign w:val="center"/>
          </w:tcPr>
          <w:p w14:paraId="15F6ACE5" w14:textId="77777777" w:rsidR="00E73DFC" w:rsidRPr="00E73DFC" w:rsidRDefault="00E73DFC" w:rsidP="00E73DFC">
            <w:r w:rsidRPr="00E73DFC">
              <w:t>43.9%</w:t>
            </w:r>
          </w:p>
        </w:tc>
        <w:tc>
          <w:tcPr>
            <w:tcW w:w="1314" w:type="dxa"/>
            <w:shd w:val="clear" w:color="auto" w:fill="auto"/>
            <w:tcMar>
              <w:top w:w="90" w:type="dxa"/>
              <w:left w:w="90" w:type="dxa"/>
              <w:bottom w:w="90" w:type="dxa"/>
              <w:right w:w="90" w:type="dxa"/>
            </w:tcMar>
            <w:vAlign w:val="center"/>
          </w:tcPr>
          <w:p w14:paraId="33539280" w14:textId="77777777" w:rsidR="00E73DFC" w:rsidRPr="00E73DFC" w:rsidRDefault="00E73DFC" w:rsidP="00E73DFC">
            <w:r w:rsidRPr="00E73DFC">
              <w:t>39.7%</w:t>
            </w:r>
          </w:p>
        </w:tc>
        <w:tc>
          <w:tcPr>
            <w:tcW w:w="1314" w:type="dxa"/>
            <w:shd w:val="clear" w:color="auto" w:fill="auto"/>
            <w:tcMar>
              <w:top w:w="90" w:type="dxa"/>
              <w:left w:w="90" w:type="dxa"/>
              <w:bottom w:w="90" w:type="dxa"/>
              <w:right w:w="90" w:type="dxa"/>
            </w:tcMar>
            <w:vAlign w:val="center"/>
          </w:tcPr>
          <w:p w14:paraId="28281304" w14:textId="77777777" w:rsidR="00E73DFC" w:rsidRPr="00E73DFC" w:rsidRDefault="00E73DFC" w:rsidP="00E73DFC">
            <w:r w:rsidRPr="00E73DFC">
              <w:t>36.8%</w:t>
            </w:r>
          </w:p>
        </w:tc>
        <w:tc>
          <w:tcPr>
            <w:tcW w:w="1314" w:type="dxa"/>
            <w:shd w:val="clear" w:color="auto" w:fill="auto"/>
            <w:tcMar>
              <w:top w:w="90" w:type="dxa"/>
              <w:left w:w="90" w:type="dxa"/>
              <w:bottom w:w="90" w:type="dxa"/>
              <w:right w:w="90" w:type="dxa"/>
            </w:tcMar>
            <w:vAlign w:val="center"/>
          </w:tcPr>
          <w:p w14:paraId="246E441E" w14:textId="77777777" w:rsidR="00E73DFC" w:rsidRPr="00E73DFC" w:rsidRDefault="00E73DFC" w:rsidP="00E73DFC">
            <w:r w:rsidRPr="00E73DFC">
              <w:t>33.4%</w:t>
            </w:r>
          </w:p>
        </w:tc>
        <w:tc>
          <w:tcPr>
            <w:tcW w:w="1315" w:type="dxa"/>
            <w:shd w:val="clear" w:color="auto" w:fill="auto"/>
            <w:tcMar>
              <w:top w:w="90" w:type="dxa"/>
              <w:left w:w="90" w:type="dxa"/>
              <w:bottom w:w="90" w:type="dxa"/>
              <w:right w:w="90" w:type="dxa"/>
            </w:tcMar>
            <w:vAlign w:val="center"/>
          </w:tcPr>
          <w:p w14:paraId="3537E733" w14:textId="77777777" w:rsidR="00E73DFC" w:rsidRPr="00E73DFC" w:rsidRDefault="00E73DFC" w:rsidP="00E73DFC">
            <w:r w:rsidRPr="00E73DFC">
              <w:t>48.2%</w:t>
            </w:r>
          </w:p>
        </w:tc>
      </w:tr>
    </w:tbl>
    <w:p w14:paraId="6273DB0B" w14:textId="77777777" w:rsidR="00E73DFC" w:rsidRDefault="00E73DFC"/>
    <w:p w14:paraId="11A72DB5" w14:textId="77777777" w:rsidR="00E73DFC" w:rsidRDefault="00E73DFC">
      <w:r>
        <w:br w:type="page"/>
      </w:r>
    </w:p>
    <w:p w14:paraId="55914421" w14:textId="77777777" w:rsidR="00E73DFC" w:rsidRDefault="00E73DFC"/>
    <w:p w14:paraId="40EF9BDA" w14:textId="77777777" w:rsidR="00E73DFC" w:rsidRDefault="00E73DFC" w:rsidP="00E73DFC">
      <w:r>
        <w:t>Table 3: Total Active Job Seekers in Puerto Rico, 2005-2013</w:t>
      </w:r>
    </w:p>
    <w:tbl>
      <w:tblPr>
        <w:tblW w:w="9000" w:type="dxa"/>
        <w:tblInd w:w="90" w:type="dxa"/>
        <w:tblBorders>
          <w:top w:val="single" w:sz="6" w:space="0" w:color="000000"/>
          <w:left w:val="single" w:sz="6" w:space="0" w:color="000000"/>
          <w:bottom w:val="single" w:sz="4"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709"/>
        <w:gridCol w:w="1458"/>
        <w:gridCol w:w="1458"/>
        <w:gridCol w:w="1458"/>
        <w:gridCol w:w="1458"/>
        <w:gridCol w:w="1459"/>
      </w:tblGrid>
      <w:tr w:rsidR="00E73DFC" w14:paraId="1CEEB70A"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433AC952" w14:textId="77777777" w:rsidR="00E73DFC" w:rsidRPr="00E73DFC" w:rsidRDefault="00E73DFC" w:rsidP="00E73DFC"/>
        </w:tc>
        <w:tc>
          <w:tcPr>
            <w:tcW w:w="1458" w:type="dxa"/>
            <w:shd w:val="clear" w:color="auto" w:fill="auto"/>
            <w:tcMar>
              <w:top w:w="90" w:type="dxa"/>
              <w:left w:w="90" w:type="dxa"/>
              <w:bottom w:w="90" w:type="dxa"/>
              <w:right w:w="90" w:type="dxa"/>
            </w:tcMar>
            <w:vAlign w:val="center"/>
          </w:tcPr>
          <w:p w14:paraId="414A216F" w14:textId="77777777" w:rsidR="00E73DFC" w:rsidRPr="00E73DFC" w:rsidRDefault="00E73DFC" w:rsidP="00E73DFC">
            <w:r w:rsidRPr="00E73DFC">
              <w:t>2005</w:t>
            </w:r>
          </w:p>
        </w:tc>
        <w:tc>
          <w:tcPr>
            <w:tcW w:w="1458" w:type="dxa"/>
            <w:shd w:val="clear" w:color="auto" w:fill="auto"/>
            <w:tcMar>
              <w:top w:w="90" w:type="dxa"/>
              <w:left w:w="90" w:type="dxa"/>
              <w:bottom w:w="90" w:type="dxa"/>
              <w:right w:w="90" w:type="dxa"/>
            </w:tcMar>
            <w:vAlign w:val="center"/>
          </w:tcPr>
          <w:p w14:paraId="53F18693" w14:textId="77777777" w:rsidR="00E73DFC" w:rsidRPr="00E73DFC" w:rsidRDefault="00E73DFC" w:rsidP="00E73DFC">
            <w:r w:rsidRPr="00E73DFC">
              <w:t>2007</w:t>
            </w:r>
          </w:p>
        </w:tc>
        <w:tc>
          <w:tcPr>
            <w:tcW w:w="1458" w:type="dxa"/>
            <w:shd w:val="clear" w:color="auto" w:fill="auto"/>
            <w:tcMar>
              <w:top w:w="90" w:type="dxa"/>
              <w:left w:w="90" w:type="dxa"/>
              <w:bottom w:w="90" w:type="dxa"/>
              <w:right w:w="90" w:type="dxa"/>
            </w:tcMar>
            <w:vAlign w:val="center"/>
          </w:tcPr>
          <w:p w14:paraId="73C49AC7" w14:textId="77777777" w:rsidR="00E73DFC" w:rsidRPr="00E73DFC" w:rsidRDefault="00E73DFC" w:rsidP="00E73DFC">
            <w:r w:rsidRPr="00E73DFC">
              <w:t>2009</w:t>
            </w:r>
          </w:p>
        </w:tc>
        <w:tc>
          <w:tcPr>
            <w:tcW w:w="1458" w:type="dxa"/>
            <w:shd w:val="clear" w:color="auto" w:fill="auto"/>
            <w:tcMar>
              <w:top w:w="90" w:type="dxa"/>
              <w:left w:w="90" w:type="dxa"/>
              <w:bottom w:w="90" w:type="dxa"/>
              <w:right w:w="90" w:type="dxa"/>
            </w:tcMar>
            <w:vAlign w:val="center"/>
          </w:tcPr>
          <w:p w14:paraId="5872BB47" w14:textId="77777777" w:rsidR="00E73DFC" w:rsidRPr="00E73DFC" w:rsidRDefault="00E73DFC" w:rsidP="00E73DFC">
            <w:r w:rsidRPr="00E73DFC">
              <w:t>2011</w:t>
            </w:r>
          </w:p>
        </w:tc>
        <w:tc>
          <w:tcPr>
            <w:tcW w:w="1459" w:type="dxa"/>
            <w:shd w:val="clear" w:color="auto" w:fill="auto"/>
            <w:tcMar>
              <w:top w:w="90" w:type="dxa"/>
              <w:left w:w="90" w:type="dxa"/>
              <w:bottom w:w="90" w:type="dxa"/>
              <w:right w:w="90" w:type="dxa"/>
            </w:tcMar>
            <w:vAlign w:val="center"/>
          </w:tcPr>
          <w:p w14:paraId="44877DB7" w14:textId="77777777" w:rsidR="00E73DFC" w:rsidRPr="00E73DFC" w:rsidRDefault="00E73DFC" w:rsidP="00E73DFC">
            <w:r w:rsidRPr="00E73DFC">
              <w:t>2013</w:t>
            </w:r>
          </w:p>
        </w:tc>
      </w:tr>
      <w:tr w:rsidR="00E73DFC" w14:paraId="5FED7036"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0CF0C125" w14:textId="77777777" w:rsidR="00E73DFC" w:rsidRPr="00E73DFC" w:rsidRDefault="00E73DFC" w:rsidP="00E73DFC">
            <w:r w:rsidRPr="00E73DFC">
              <w:t>Number of registered job seekers</w:t>
            </w:r>
          </w:p>
        </w:tc>
        <w:tc>
          <w:tcPr>
            <w:tcW w:w="1458" w:type="dxa"/>
            <w:shd w:val="clear" w:color="auto" w:fill="auto"/>
            <w:tcMar>
              <w:top w:w="90" w:type="dxa"/>
              <w:left w:w="90" w:type="dxa"/>
              <w:bottom w:w="90" w:type="dxa"/>
              <w:right w:w="90" w:type="dxa"/>
            </w:tcMar>
            <w:vAlign w:val="center"/>
          </w:tcPr>
          <w:p w14:paraId="0B2E5900" w14:textId="77777777" w:rsidR="00E73DFC" w:rsidRPr="00E73DFC" w:rsidRDefault="00E73DFC" w:rsidP="00E73DFC">
            <w:r w:rsidRPr="00E73DFC">
              <w:t>177,758</w:t>
            </w:r>
          </w:p>
        </w:tc>
        <w:tc>
          <w:tcPr>
            <w:tcW w:w="1458" w:type="dxa"/>
            <w:shd w:val="clear" w:color="auto" w:fill="auto"/>
            <w:tcMar>
              <w:top w:w="90" w:type="dxa"/>
              <w:left w:w="90" w:type="dxa"/>
              <w:bottom w:w="90" w:type="dxa"/>
              <w:right w:w="90" w:type="dxa"/>
            </w:tcMar>
            <w:vAlign w:val="center"/>
          </w:tcPr>
          <w:p w14:paraId="0C18FD17" w14:textId="77777777" w:rsidR="00E73DFC" w:rsidRPr="00E73DFC" w:rsidRDefault="00E73DFC" w:rsidP="00E73DFC">
            <w:r w:rsidRPr="00E73DFC">
              <w:t>61,493</w:t>
            </w:r>
          </w:p>
        </w:tc>
        <w:tc>
          <w:tcPr>
            <w:tcW w:w="1458" w:type="dxa"/>
            <w:shd w:val="clear" w:color="auto" w:fill="auto"/>
            <w:tcMar>
              <w:top w:w="90" w:type="dxa"/>
              <w:left w:w="90" w:type="dxa"/>
              <w:bottom w:w="90" w:type="dxa"/>
              <w:right w:w="90" w:type="dxa"/>
            </w:tcMar>
            <w:vAlign w:val="center"/>
          </w:tcPr>
          <w:p w14:paraId="35B215A7" w14:textId="77777777" w:rsidR="00E73DFC" w:rsidRPr="00E73DFC" w:rsidRDefault="00E73DFC" w:rsidP="00E73DFC">
            <w:r w:rsidRPr="00E73DFC">
              <w:t>45,604</w:t>
            </w:r>
          </w:p>
        </w:tc>
        <w:tc>
          <w:tcPr>
            <w:tcW w:w="1458" w:type="dxa"/>
            <w:shd w:val="clear" w:color="auto" w:fill="auto"/>
            <w:tcMar>
              <w:top w:w="90" w:type="dxa"/>
              <w:left w:w="90" w:type="dxa"/>
              <w:bottom w:w="90" w:type="dxa"/>
              <w:right w:w="90" w:type="dxa"/>
            </w:tcMar>
            <w:vAlign w:val="center"/>
          </w:tcPr>
          <w:p w14:paraId="0BF56749" w14:textId="77777777" w:rsidR="00E73DFC" w:rsidRPr="00E73DFC" w:rsidRDefault="00E73DFC" w:rsidP="00E73DFC">
            <w:r w:rsidRPr="00E73DFC">
              <w:t>97,967</w:t>
            </w:r>
          </w:p>
        </w:tc>
        <w:tc>
          <w:tcPr>
            <w:tcW w:w="1459" w:type="dxa"/>
            <w:shd w:val="clear" w:color="auto" w:fill="auto"/>
            <w:tcMar>
              <w:top w:w="90" w:type="dxa"/>
              <w:left w:w="90" w:type="dxa"/>
              <w:bottom w:w="90" w:type="dxa"/>
              <w:right w:w="90" w:type="dxa"/>
            </w:tcMar>
            <w:vAlign w:val="center"/>
          </w:tcPr>
          <w:p w14:paraId="60881729" w14:textId="77777777" w:rsidR="00E73DFC" w:rsidRPr="00E73DFC" w:rsidRDefault="00E73DFC" w:rsidP="00E73DFC">
            <w:r w:rsidRPr="00E73DFC">
              <w:t>129,990</w:t>
            </w:r>
          </w:p>
        </w:tc>
      </w:tr>
      <w:tr w:rsidR="00E73DFC" w14:paraId="677832C2"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32F6AC2C" w14:textId="77777777" w:rsidR="00E73DFC" w:rsidRPr="00E73DFC" w:rsidRDefault="00E73DFC" w:rsidP="00E73DFC">
            <w:r w:rsidRPr="00E73DFC">
              <w:t>Number of registered job seekers with a disability</w:t>
            </w:r>
          </w:p>
        </w:tc>
        <w:tc>
          <w:tcPr>
            <w:tcW w:w="1458" w:type="dxa"/>
            <w:shd w:val="clear" w:color="auto" w:fill="auto"/>
            <w:tcMar>
              <w:top w:w="90" w:type="dxa"/>
              <w:left w:w="90" w:type="dxa"/>
              <w:bottom w:w="90" w:type="dxa"/>
              <w:right w:w="90" w:type="dxa"/>
            </w:tcMar>
            <w:vAlign w:val="center"/>
          </w:tcPr>
          <w:p w14:paraId="3C37E4AF" w14:textId="77777777" w:rsidR="00E73DFC" w:rsidRPr="00E73DFC" w:rsidRDefault="00E73DFC" w:rsidP="00E73DFC">
            <w:r w:rsidRPr="00E73DFC">
              <w:t>5,209</w:t>
            </w:r>
          </w:p>
        </w:tc>
        <w:tc>
          <w:tcPr>
            <w:tcW w:w="1458" w:type="dxa"/>
            <w:shd w:val="clear" w:color="auto" w:fill="auto"/>
            <w:tcMar>
              <w:top w:w="90" w:type="dxa"/>
              <w:left w:w="90" w:type="dxa"/>
              <w:bottom w:w="90" w:type="dxa"/>
              <w:right w:w="90" w:type="dxa"/>
            </w:tcMar>
            <w:vAlign w:val="center"/>
          </w:tcPr>
          <w:p w14:paraId="474CD91A" w14:textId="77777777" w:rsidR="00E73DFC" w:rsidRPr="00E73DFC" w:rsidRDefault="00E73DFC" w:rsidP="00E73DFC">
            <w:r w:rsidRPr="00E73DFC">
              <w:t>1,793</w:t>
            </w:r>
          </w:p>
        </w:tc>
        <w:tc>
          <w:tcPr>
            <w:tcW w:w="1458" w:type="dxa"/>
            <w:shd w:val="clear" w:color="auto" w:fill="auto"/>
            <w:tcMar>
              <w:top w:w="90" w:type="dxa"/>
              <w:left w:w="90" w:type="dxa"/>
              <w:bottom w:w="90" w:type="dxa"/>
              <w:right w:w="90" w:type="dxa"/>
            </w:tcMar>
            <w:vAlign w:val="center"/>
          </w:tcPr>
          <w:p w14:paraId="6A3197E1" w14:textId="77777777" w:rsidR="00E73DFC" w:rsidRPr="00E73DFC" w:rsidRDefault="00E73DFC" w:rsidP="00E73DFC">
            <w:r w:rsidRPr="00E73DFC">
              <w:t>1,387</w:t>
            </w:r>
          </w:p>
        </w:tc>
        <w:tc>
          <w:tcPr>
            <w:tcW w:w="1458" w:type="dxa"/>
            <w:shd w:val="clear" w:color="auto" w:fill="auto"/>
            <w:tcMar>
              <w:top w:w="90" w:type="dxa"/>
              <w:left w:w="90" w:type="dxa"/>
              <w:bottom w:w="90" w:type="dxa"/>
              <w:right w:w="90" w:type="dxa"/>
            </w:tcMar>
            <w:vAlign w:val="center"/>
          </w:tcPr>
          <w:p w14:paraId="0B9C7FFD" w14:textId="77777777" w:rsidR="00E73DFC" w:rsidRPr="00E73DFC" w:rsidRDefault="00E73DFC" w:rsidP="00E73DFC">
            <w:r w:rsidRPr="00E73DFC">
              <w:t>1,412</w:t>
            </w:r>
          </w:p>
        </w:tc>
        <w:tc>
          <w:tcPr>
            <w:tcW w:w="1459" w:type="dxa"/>
            <w:shd w:val="clear" w:color="auto" w:fill="auto"/>
            <w:tcMar>
              <w:top w:w="90" w:type="dxa"/>
              <w:left w:w="90" w:type="dxa"/>
              <w:bottom w:w="90" w:type="dxa"/>
              <w:right w:w="90" w:type="dxa"/>
            </w:tcMar>
            <w:vAlign w:val="center"/>
          </w:tcPr>
          <w:p w14:paraId="0DE6B9F2" w14:textId="77777777" w:rsidR="00E73DFC" w:rsidRPr="00E73DFC" w:rsidRDefault="00E73DFC" w:rsidP="00E73DFC">
            <w:r w:rsidRPr="00E73DFC">
              <w:t>1,749</w:t>
            </w:r>
          </w:p>
        </w:tc>
      </w:tr>
      <w:tr w:rsidR="00E73DFC" w14:paraId="11FF6848" w14:textId="77777777" w:rsidTr="00E73DFC">
        <w:tblPrEx>
          <w:tblCellMar>
            <w:top w:w="0" w:type="dxa"/>
            <w:left w:w="0" w:type="dxa"/>
            <w:bottom w:w="0" w:type="dxa"/>
            <w:right w:w="0" w:type="dxa"/>
          </w:tblCellMar>
        </w:tblPrEx>
        <w:trPr>
          <w:trHeight w:val="60"/>
        </w:trPr>
        <w:tc>
          <w:tcPr>
            <w:tcW w:w="1709" w:type="dxa"/>
            <w:shd w:val="clear" w:color="auto" w:fill="auto"/>
            <w:tcMar>
              <w:top w:w="90" w:type="dxa"/>
              <w:left w:w="90" w:type="dxa"/>
              <w:bottom w:w="90" w:type="dxa"/>
              <w:right w:w="90" w:type="dxa"/>
            </w:tcMar>
            <w:vAlign w:val="center"/>
          </w:tcPr>
          <w:p w14:paraId="09401F03" w14:textId="77777777" w:rsidR="00E73DFC" w:rsidRPr="00E73DFC" w:rsidRDefault="00E73DFC" w:rsidP="00E73DFC">
            <w:r w:rsidRPr="00E73DFC">
              <w:t>Percentage of registered job seekers with a disability</w:t>
            </w:r>
          </w:p>
        </w:tc>
        <w:tc>
          <w:tcPr>
            <w:tcW w:w="1458" w:type="dxa"/>
            <w:shd w:val="clear" w:color="auto" w:fill="auto"/>
            <w:tcMar>
              <w:top w:w="90" w:type="dxa"/>
              <w:left w:w="90" w:type="dxa"/>
              <w:bottom w:w="90" w:type="dxa"/>
              <w:right w:w="90" w:type="dxa"/>
            </w:tcMar>
            <w:vAlign w:val="center"/>
          </w:tcPr>
          <w:p w14:paraId="7BF26418" w14:textId="77777777" w:rsidR="00E73DFC" w:rsidRPr="00E73DFC" w:rsidRDefault="00E73DFC" w:rsidP="00E73DFC">
            <w:r w:rsidRPr="00E73DFC">
              <w:t>2.9%</w:t>
            </w:r>
          </w:p>
        </w:tc>
        <w:tc>
          <w:tcPr>
            <w:tcW w:w="1458" w:type="dxa"/>
            <w:shd w:val="clear" w:color="auto" w:fill="auto"/>
            <w:tcMar>
              <w:top w:w="90" w:type="dxa"/>
              <w:left w:w="90" w:type="dxa"/>
              <w:bottom w:w="90" w:type="dxa"/>
              <w:right w:w="90" w:type="dxa"/>
            </w:tcMar>
            <w:vAlign w:val="center"/>
          </w:tcPr>
          <w:p w14:paraId="1CF6DACA" w14:textId="77777777" w:rsidR="00E73DFC" w:rsidRPr="00E73DFC" w:rsidRDefault="00E73DFC" w:rsidP="00E73DFC">
            <w:r w:rsidRPr="00E73DFC">
              <w:t>2.9%</w:t>
            </w:r>
          </w:p>
        </w:tc>
        <w:tc>
          <w:tcPr>
            <w:tcW w:w="1458" w:type="dxa"/>
            <w:shd w:val="clear" w:color="auto" w:fill="auto"/>
            <w:tcMar>
              <w:top w:w="90" w:type="dxa"/>
              <w:left w:w="90" w:type="dxa"/>
              <w:bottom w:w="90" w:type="dxa"/>
              <w:right w:w="90" w:type="dxa"/>
            </w:tcMar>
            <w:vAlign w:val="center"/>
          </w:tcPr>
          <w:p w14:paraId="45344AC7" w14:textId="77777777" w:rsidR="00E73DFC" w:rsidRPr="00E73DFC" w:rsidRDefault="00E73DFC" w:rsidP="00E73DFC">
            <w:r w:rsidRPr="00E73DFC">
              <w:t>3.0%</w:t>
            </w:r>
          </w:p>
        </w:tc>
        <w:tc>
          <w:tcPr>
            <w:tcW w:w="1458" w:type="dxa"/>
            <w:shd w:val="clear" w:color="auto" w:fill="auto"/>
            <w:tcMar>
              <w:top w:w="90" w:type="dxa"/>
              <w:left w:w="90" w:type="dxa"/>
              <w:bottom w:w="90" w:type="dxa"/>
              <w:right w:w="90" w:type="dxa"/>
            </w:tcMar>
            <w:vAlign w:val="center"/>
          </w:tcPr>
          <w:p w14:paraId="02259481" w14:textId="77777777" w:rsidR="00E73DFC" w:rsidRPr="00E73DFC" w:rsidRDefault="00E73DFC" w:rsidP="00E73DFC">
            <w:r w:rsidRPr="00E73DFC">
              <w:t>1.4%</w:t>
            </w:r>
          </w:p>
        </w:tc>
        <w:tc>
          <w:tcPr>
            <w:tcW w:w="1459" w:type="dxa"/>
            <w:shd w:val="clear" w:color="auto" w:fill="auto"/>
            <w:tcMar>
              <w:top w:w="90" w:type="dxa"/>
              <w:left w:w="90" w:type="dxa"/>
              <w:bottom w:w="90" w:type="dxa"/>
              <w:right w:w="90" w:type="dxa"/>
            </w:tcMar>
            <w:vAlign w:val="center"/>
          </w:tcPr>
          <w:p w14:paraId="76BED507" w14:textId="77777777" w:rsidR="00E73DFC" w:rsidRPr="00E73DFC" w:rsidRDefault="00E73DFC" w:rsidP="00E73DFC">
            <w:r w:rsidRPr="00E73DFC">
              <w:t>1.3%</w:t>
            </w:r>
          </w:p>
        </w:tc>
      </w:tr>
    </w:tbl>
    <w:p w14:paraId="0E504A95" w14:textId="77777777" w:rsidR="00F142A5" w:rsidRDefault="00F142A5"/>
    <w:sectPr w:rsidR="00F142A5" w:rsidSect="00F142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Gill Sans">
    <w:altName w:val="Gill Sans MT"/>
    <w:panose1 w:val="020B05020201040202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yriadPro-Cond">
    <w:altName w:val="Myriad Pro Cond"/>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DFC"/>
    <w:rsid w:val="00413C2A"/>
    <w:rsid w:val="00484AC0"/>
    <w:rsid w:val="00975AF1"/>
    <w:rsid w:val="00B152BA"/>
    <w:rsid w:val="00E73DFC"/>
    <w:rsid w:val="00F14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91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
    <w:name w:val="H!"/>
    <w:basedOn w:val="Normal"/>
    <w:qFormat/>
    <w:rsid w:val="00975AF1"/>
    <w:pPr>
      <w:spacing w:before="240"/>
    </w:pPr>
    <w:rPr>
      <w:rFonts w:ascii="Helvetica" w:eastAsia="Times New Roman" w:hAnsi="Helvetica" w:cs="Times New Roman"/>
      <w:b/>
      <w:sz w:val="40"/>
      <w:szCs w:val="40"/>
    </w:rPr>
  </w:style>
  <w:style w:type="paragraph" w:customStyle="1" w:styleId="bodytext">
    <w:name w:val="body text"/>
    <w:basedOn w:val="Normal"/>
    <w:qFormat/>
    <w:rsid w:val="00975AF1"/>
    <w:pPr>
      <w:widowControl w:val="0"/>
      <w:autoSpaceDE w:val="0"/>
      <w:autoSpaceDN w:val="0"/>
      <w:adjustRightInd w:val="0"/>
      <w:spacing w:after="240" w:line="360" w:lineRule="auto"/>
    </w:pPr>
    <w:rPr>
      <w:rFonts w:ascii="Helvetica Light" w:eastAsia="Times New Roman" w:hAnsi="Helvetica Light" w:cs="Times New Roman"/>
      <w:color w:val="000000"/>
      <w:sz w:val="20"/>
      <w:szCs w:val="20"/>
      <w:lang w:bidi="en-US"/>
    </w:rPr>
  </w:style>
  <w:style w:type="paragraph" w:customStyle="1" w:styleId="H1dt">
    <w:name w:val="H1dt"/>
    <w:basedOn w:val="PlainText"/>
    <w:qFormat/>
    <w:rsid w:val="00B152BA"/>
    <w:pPr>
      <w:spacing w:before="240"/>
    </w:pPr>
    <w:rPr>
      <w:rFonts w:asciiTheme="minorHAnsi" w:hAnsiTheme="minorHAnsi" w:cs="Gill Sans"/>
      <w:b/>
      <w:sz w:val="24"/>
    </w:rPr>
  </w:style>
  <w:style w:type="paragraph" w:styleId="PlainText">
    <w:name w:val="Plain Text"/>
    <w:basedOn w:val="Normal"/>
    <w:link w:val="PlainTextChar"/>
    <w:uiPriority w:val="99"/>
    <w:semiHidden/>
    <w:unhideWhenUsed/>
    <w:rsid w:val="00B152BA"/>
    <w:rPr>
      <w:rFonts w:ascii="Courier" w:hAnsi="Courier"/>
      <w:sz w:val="21"/>
      <w:szCs w:val="21"/>
    </w:rPr>
  </w:style>
  <w:style w:type="character" w:customStyle="1" w:styleId="PlainTextChar">
    <w:name w:val="Plain Text Char"/>
    <w:basedOn w:val="DefaultParagraphFont"/>
    <w:link w:val="PlainText"/>
    <w:uiPriority w:val="99"/>
    <w:semiHidden/>
    <w:rsid w:val="00B152BA"/>
    <w:rPr>
      <w:rFonts w:ascii="Courier" w:hAnsi="Courier"/>
      <w:sz w:val="21"/>
      <w:szCs w:val="21"/>
    </w:rPr>
  </w:style>
  <w:style w:type="paragraph" w:customStyle="1" w:styleId="tabletextmyriadtables">
    <w:name w:val="table text myriad (tables)"/>
    <w:basedOn w:val="Normal"/>
    <w:uiPriority w:val="99"/>
    <w:rsid w:val="00E73DFC"/>
    <w:pPr>
      <w:widowControl w:val="0"/>
      <w:suppressAutoHyphens/>
      <w:autoSpaceDE w:val="0"/>
      <w:autoSpaceDN w:val="0"/>
      <w:adjustRightInd w:val="0"/>
      <w:spacing w:line="288" w:lineRule="auto"/>
      <w:jc w:val="center"/>
      <w:textAlignment w:val="center"/>
    </w:pPr>
    <w:rPr>
      <w:rFonts w:ascii="MyriadPro-Cond" w:hAnsi="MyriadPro-Cond" w:cs="MyriadPro-Cond"/>
      <w:color w:val="000000"/>
      <w:sz w:val="18"/>
      <w:szCs w:val="18"/>
    </w:rPr>
  </w:style>
  <w:style w:type="paragraph" w:customStyle="1" w:styleId="tabletextmyriadnumberstables">
    <w:name w:val="table text myriad numbers (tables)"/>
    <w:basedOn w:val="Normal"/>
    <w:uiPriority w:val="99"/>
    <w:rsid w:val="00E73DFC"/>
    <w:pPr>
      <w:widowControl w:val="0"/>
      <w:suppressAutoHyphens/>
      <w:autoSpaceDE w:val="0"/>
      <w:autoSpaceDN w:val="0"/>
      <w:adjustRightInd w:val="0"/>
      <w:spacing w:line="288" w:lineRule="auto"/>
      <w:jc w:val="right"/>
      <w:textAlignment w:val="center"/>
    </w:pPr>
    <w:rPr>
      <w:rFonts w:ascii="MyriadPro-Cond" w:hAnsi="MyriadPro-Cond" w:cs="MyriadPro-Cond"/>
      <w:color w:val="000000"/>
      <w:sz w:val="18"/>
      <w:szCs w:val="18"/>
    </w:rPr>
  </w:style>
  <w:style w:type="character" w:styleId="Hyperlink">
    <w:name w:val="Hyperlink"/>
    <w:basedOn w:val="DefaultParagraphFont"/>
    <w:uiPriority w:val="99"/>
    <w:unhideWhenUsed/>
    <w:rsid w:val="00413C2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
    <w:name w:val="H!"/>
    <w:basedOn w:val="Normal"/>
    <w:qFormat/>
    <w:rsid w:val="00975AF1"/>
    <w:pPr>
      <w:spacing w:before="240"/>
    </w:pPr>
    <w:rPr>
      <w:rFonts w:ascii="Helvetica" w:eastAsia="Times New Roman" w:hAnsi="Helvetica" w:cs="Times New Roman"/>
      <w:b/>
      <w:sz w:val="40"/>
      <w:szCs w:val="40"/>
    </w:rPr>
  </w:style>
  <w:style w:type="paragraph" w:customStyle="1" w:styleId="bodytext">
    <w:name w:val="body text"/>
    <w:basedOn w:val="Normal"/>
    <w:qFormat/>
    <w:rsid w:val="00975AF1"/>
    <w:pPr>
      <w:widowControl w:val="0"/>
      <w:autoSpaceDE w:val="0"/>
      <w:autoSpaceDN w:val="0"/>
      <w:adjustRightInd w:val="0"/>
      <w:spacing w:after="240" w:line="360" w:lineRule="auto"/>
    </w:pPr>
    <w:rPr>
      <w:rFonts w:ascii="Helvetica Light" w:eastAsia="Times New Roman" w:hAnsi="Helvetica Light" w:cs="Times New Roman"/>
      <w:color w:val="000000"/>
      <w:sz w:val="20"/>
      <w:szCs w:val="20"/>
      <w:lang w:bidi="en-US"/>
    </w:rPr>
  </w:style>
  <w:style w:type="paragraph" w:customStyle="1" w:styleId="H1dt">
    <w:name w:val="H1dt"/>
    <w:basedOn w:val="PlainText"/>
    <w:qFormat/>
    <w:rsid w:val="00B152BA"/>
    <w:pPr>
      <w:spacing w:before="240"/>
    </w:pPr>
    <w:rPr>
      <w:rFonts w:asciiTheme="minorHAnsi" w:hAnsiTheme="minorHAnsi" w:cs="Gill Sans"/>
      <w:b/>
      <w:sz w:val="24"/>
    </w:rPr>
  </w:style>
  <w:style w:type="paragraph" w:styleId="PlainText">
    <w:name w:val="Plain Text"/>
    <w:basedOn w:val="Normal"/>
    <w:link w:val="PlainTextChar"/>
    <w:uiPriority w:val="99"/>
    <w:semiHidden/>
    <w:unhideWhenUsed/>
    <w:rsid w:val="00B152BA"/>
    <w:rPr>
      <w:rFonts w:ascii="Courier" w:hAnsi="Courier"/>
      <w:sz w:val="21"/>
      <w:szCs w:val="21"/>
    </w:rPr>
  </w:style>
  <w:style w:type="character" w:customStyle="1" w:styleId="PlainTextChar">
    <w:name w:val="Plain Text Char"/>
    <w:basedOn w:val="DefaultParagraphFont"/>
    <w:link w:val="PlainText"/>
    <w:uiPriority w:val="99"/>
    <w:semiHidden/>
    <w:rsid w:val="00B152BA"/>
    <w:rPr>
      <w:rFonts w:ascii="Courier" w:hAnsi="Courier"/>
      <w:sz w:val="21"/>
      <w:szCs w:val="21"/>
    </w:rPr>
  </w:style>
  <w:style w:type="paragraph" w:customStyle="1" w:styleId="tabletextmyriadtables">
    <w:name w:val="table text myriad (tables)"/>
    <w:basedOn w:val="Normal"/>
    <w:uiPriority w:val="99"/>
    <w:rsid w:val="00E73DFC"/>
    <w:pPr>
      <w:widowControl w:val="0"/>
      <w:suppressAutoHyphens/>
      <w:autoSpaceDE w:val="0"/>
      <w:autoSpaceDN w:val="0"/>
      <w:adjustRightInd w:val="0"/>
      <w:spacing w:line="288" w:lineRule="auto"/>
      <w:jc w:val="center"/>
      <w:textAlignment w:val="center"/>
    </w:pPr>
    <w:rPr>
      <w:rFonts w:ascii="MyriadPro-Cond" w:hAnsi="MyriadPro-Cond" w:cs="MyriadPro-Cond"/>
      <w:color w:val="000000"/>
      <w:sz w:val="18"/>
      <w:szCs w:val="18"/>
    </w:rPr>
  </w:style>
  <w:style w:type="paragraph" w:customStyle="1" w:styleId="tabletextmyriadnumberstables">
    <w:name w:val="table text myriad numbers (tables)"/>
    <w:basedOn w:val="Normal"/>
    <w:uiPriority w:val="99"/>
    <w:rsid w:val="00E73DFC"/>
    <w:pPr>
      <w:widowControl w:val="0"/>
      <w:suppressAutoHyphens/>
      <w:autoSpaceDE w:val="0"/>
      <w:autoSpaceDN w:val="0"/>
      <w:adjustRightInd w:val="0"/>
      <w:spacing w:line="288" w:lineRule="auto"/>
      <w:jc w:val="right"/>
      <w:textAlignment w:val="center"/>
    </w:pPr>
    <w:rPr>
      <w:rFonts w:ascii="MyriadPro-Cond" w:hAnsi="MyriadPro-Cond" w:cs="MyriadPro-Cond"/>
      <w:color w:val="000000"/>
      <w:sz w:val="18"/>
      <w:szCs w:val="18"/>
    </w:rPr>
  </w:style>
  <w:style w:type="character" w:styleId="Hyperlink">
    <w:name w:val="Hyperlink"/>
    <w:basedOn w:val="DefaultParagraphFont"/>
    <w:uiPriority w:val="99"/>
    <w:unhideWhenUsed/>
    <w:rsid w:val="00413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ewhispanic.org/2011/06/13/a-demographic-portrait-of-puerto-ricans/" TargetMode="External"/><Relationship Id="rId6" Type="http://schemas.openxmlformats.org/officeDocument/2006/relationships/hyperlink" Target="http://factfinder.census.gov/faces/tableservices/jsf/pages/productview.xhtml?src=C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1716</Words>
  <Characters>9820</Characters>
  <Application>Microsoft Macintosh Word</Application>
  <DocSecurity>0</DocSecurity>
  <Lines>446</Lines>
  <Paragraphs>226</Paragraphs>
  <ScaleCrop>false</ScaleCrop>
  <HeadingPairs>
    <vt:vector size="2" baseType="variant">
      <vt:variant>
        <vt:lpstr>Title</vt:lpstr>
      </vt:variant>
      <vt:variant>
        <vt:i4>1</vt:i4>
      </vt:variant>
    </vt:vector>
  </HeadingPairs>
  <TitlesOfParts>
    <vt:vector size="1" baseType="lpstr">
      <vt:lpstr/>
    </vt:vector>
  </TitlesOfParts>
  <Manager/>
  <Company>ICI/UMass Boston</Company>
  <LinksUpToDate>false</LinksUpToDate>
  <CharactersWithSpaces>11310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djt</dc:creator>
  <cp:keywords/>
  <dc:description/>
  <cp:lastModifiedBy>djt</cp:lastModifiedBy>
  <cp:revision>3</cp:revision>
  <dcterms:created xsi:type="dcterms:W3CDTF">2015-12-15T18:03:00Z</dcterms:created>
  <dcterms:modified xsi:type="dcterms:W3CDTF">2015-12-15T18:10:00Z</dcterms:modified>
  <cp:category/>
</cp:coreProperties>
</file>