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1C481" w14:textId="77777777" w:rsidR="006F6F6D" w:rsidRPr="003A3037" w:rsidRDefault="00780622" w:rsidP="00780622">
      <w:pPr>
        <w:pStyle w:val="Heading1"/>
        <w:jc w:val="center"/>
        <w:rPr>
          <w:rFonts w:ascii="Century Gothic" w:hAnsi="Century Gothic"/>
        </w:rPr>
      </w:pPr>
      <w:bookmarkStart w:id="0" w:name="_GoBack"/>
      <w:bookmarkEnd w:id="0"/>
      <w:r w:rsidRPr="003A3037">
        <w:rPr>
          <w:rFonts w:ascii="Century Gothic" w:hAnsi="Century Gothic"/>
        </w:rPr>
        <w:t>JD-VRTAC Learning Collaborative Attendees List</w:t>
      </w:r>
    </w:p>
    <w:p w14:paraId="2DEC80FA" w14:textId="77777777" w:rsidR="00780622" w:rsidRPr="003A3037" w:rsidRDefault="00780622" w:rsidP="00780622">
      <w:pPr>
        <w:pStyle w:val="Heading1"/>
        <w:jc w:val="center"/>
        <w:rPr>
          <w:rFonts w:ascii="Century Gothic" w:hAnsi="Century Gothic"/>
        </w:rPr>
      </w:pPr>
      <w:r w:rsidRPr="003A3037">
        <w:rPr>
          <w:rFonts w:ascii="Century Gothic" w:hAnsi="Century Gothic"/>
        </w:rPr>
        <w:t>August 14-15 2018</w:t>
      </w:r>
    </w:p>
    <w:p w14:paraId="651CB0E3" w14:textId="77777777" w:rsidR="00780622" w:rsidRPr="003A3037" w:rsidRDefault="00780622" w:rsidP="00780622">
      <w:pPr>
        <w:pStyle w:val="Heading1"/>
        <w:jc w:val="center"/>
        <w:rPr>
          <w:rFonts w:ascii="Century Gothic" w:hAnsi="Century Gothic"/>
        </w:rPr>
      </w:pPr>
      <w:r w:rsidRPr="003A3037">
        <w:rPr>
          <w:rFonts w:ascii="Century Gothic" w:hAnsi="Century Gothic"/>
        </w:rPr>
        <w:t>Bethesda, MD</w:t>
      </w:r>
    </w:p>
    <w:p w14:paraId="18BAEBE7" w14:textId="77777777" w:rsidR="00780622" w:rsidRDefault="00780622" w:rsidP="00780622"/>
    <w:p w14:paraId="55F8C4EC" w14:textId="77777777" w:rsidR="00780622" w:rsidRPr="003A3037" w:rsidRDefault="00780622" w:rsidP="00780622">
      <w:pPr>
        <w:pStyle w:val="Heading2"/>
        <w:rPr>
          <w:rFonts w:ascii="Century Gothic" w:hAnsi="Century Gothic"/>
          <w:sz w:val="28"/>
          <w:szCs w:val="28"/>
        </w:rPr>
      </w:pPr>
      <w:r w:rsidRPr="003A3037">
        <w:rPr>
          <w:rFonts w:ascii="Century Gothic" w:hAnsi="Century Gothic"/>
          <w:sz w:val="28"/>
          <w:szCs w:val="28"/>
        </w:rPr>
        <w:t xml:space="preserve">Learning Collaborative Staff </w:t>
      </w:r>
    </w:p>
    <w:p w14:paraId="43A780EE" w14:textId="77777777" w:rsidR="00780622" w:rsidRDefault="00780622" w:rsidP="00780622">
      <w:pPr>
        <w:jc w:val="center"/>
      </w:pPr>
    </w:p>
    <w:tbl>
      <w:tblPr>
        <w:tblW w:w="14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  <w:gridCol w:w="3600"/>
        <w:gridCol w:w="4518"/>
        <w:gridCol w:w="3960"/>
      </w:tblGrid>
      <w:tr w:rsidR="003A3037" w:rsidRPr="003A3037" w14:paraId="7D1FDC4C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C09F33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Attendee 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4C46D2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>Agency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2E9B774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Email 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D3B0AF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>Job Title</w:t>
            </w:r>
          </w:p>
        </w:tc>
      </w:tr>
      <w:tr w:rsidR="003A3037" w:rsidRPr="003A3037" w14:paraId="1E43D9F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4A534F8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Rodney Chandler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91E30D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Arkansas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1643FF7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rodney.chandler@arkansas.gov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9AD73E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District Business Relations Manager</w:t>
            </w:r>
          </w:p>
        </w:tc>
      </w:tr>
      <w:tr w:rsidR="003A3037" w:rsidRPr="003A3037" w14:paraId="09370172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2C0E381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Ashley Cross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88AB64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Arkansas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3C7EA4A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Ashley.cross@arkansas.gov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18011C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Corporate Business Consultant</w:t>
            </w:r>
          </w:p>
        </w:tc>
      </w:tr>
      <w:tr w:rsidR="003A3037" w:rsidRPr="003A3037" w14:paraId="0AA24CE4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1E3F397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Jennifer Scilacci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A8BABBE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Colorado Division of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B48965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jennifer.scilacci@state.co.us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ABCDE2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Manager Work Supports &amp; Employer Engagement</w:t>
            </w:r>
          </w:p>
        </w:tc>
      </w:tr>
      <w:tr w:rsidR="003A3037" w:rsidRPr="003A3037" w14:paraId="46802D65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F6C837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Mary Burgard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0FB843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Connecticut Bureau of Education Services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C0CA0C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Mary.Burgard@ct.gov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B80C7DC" w14:textId="76994BB9" w:rsidR="00780622" w:rsidRPr="003824C5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 </w:t>
            </w:r>
            <w:r w:rsidR="003824C5" w:rsidRPr="003824C5">
              <w:rPr>
                <w:rFonts w:ascii="Century Gothic" w:eastAsia="Times New Roman" w:hAnsi="Century Gothic" w:cs="Times New Roman"/>
                <w:bCs/>
                <w:sz w:val="28"/>
                <w:szCs w:val="28"/>
              </w:rPr>
              <w:t>VR Supervisor</w:t>
            </w:r>
          </w:p>
        </w:tc>
      </w:tr>
      <w:tr w:rsidR="003A3037" w:rsidRPr="003A3037" w14:paraId="15EEA649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3E5A59E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Jonathan Richmond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B36CC9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Connecticut Bureau of Education Services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70531A5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Jonathan.Richmond@ct.gov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F25530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VR Counselor Coordinator</w:t>
            </w:r>
          </w:p>
        </w:tc>
      </w:tr>
      <w:tr w:rsidR="003A3037" w:rsidRPr="003A3037" w14:paraId="7CBA1B5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7F6DEC39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Jocelyn Langrehr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70C3F4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Delaware Division of Vocational </w:t>
            </w: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lastRenderedPageBreak/>
              <w:t>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6BE3F79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lastRenderedPageBreak/>
              <w:t>Jocelyn.Langrehr@state.de.us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39DEDD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Deputy Director</w:t>
            </w:r>
          </w:p>
        </w:tc>
      </w:tr>
      <w:tr w:rsidR="003A3037" w:rsidRPr="003A3037" w14:paraId="633DB2E8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AB8727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lastRenderedPageBreak/>
              <w:t>Stan Mifflin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10CE5C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Delaware Division of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46D7B7E4" w14:textId="77777777" w:rsidR="00780622" w:rsidRPr="00780622" w:rsidRDefault="00D3489A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hyperlink r:id="rId6" w:history="1">
              <w:r w:rsidR="00780622" w:rsidRPr="003A3037">
                <w:rPr>
                  <w:rFonts w:ascii="Century Gothic" w:eastAsia="Times New Roman" w:hAnsi="Century Gothic" w:cs="Times New Roman"/>
                  <w:sz w:val="28"/>
                  <w:szCs w:val="28"/>
                </w:rPr>
                <w:t>Stan.Mifflin@state.de.us</w:t>
              </w:r>
            </w:hyperlink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CB6934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District Administrator</w:t>
            </w:r>
          </w:p>
        </w:tc>
      </w:tr>
      <w:tr w:rsidR="003A3037" w:rsidRPr="003A3037" w14:paraId="1074186A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105687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John Marchioro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786671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Illinois Division of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A2CC0F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John.Marchioro@illinois.gov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1F433CE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Staff Development</w:t>
            </w:r>
          </w:p>
        </w:tc>
      </w:tr>
      <w:tr w:rsidR="003A3037" w:rsidRPr="003A3037" w14:paraId="6F872F70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0D9654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Doug Morton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F0F9D0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Illinois Division of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506F00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Douglas.Morton@illinois.gov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6330D0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Planning Administrator</w:t>
            </w:r>
          </w:p>
        </w:tc>
      </w:tr>
      <w:tr w:rsidR="003A3037" w:rsidRPr="003A3037" w14:paraId="68C80482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3033C57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Libby Stone-Sterling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D2C122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Maine Bureau of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2EC1D99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Libby.Stone-Sterling@maine.gov</w:t>
            </w:r>
          </w:p>
        </w:tc>
        <w:tc>
          <w:tcPr>
            <w:tcW w:w="3960" w:type="dxa"/>
            <w:shd w:val="clear" w:color="auto" w:fill="auto"/>
            <w:noWrap/>
            <w:vAlign w:val="center"/>
            <w:hideMark/>
          </w:tcPr>
          <w:p w14:paraId="5DC4FA6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Director Vocational Rehabilitation</w:t>
            </w:r>
          </w:p>
        </w:tc>
      </w:tr>
      <w:tr w:rsidR="003A3037" w:rsidRPr="003A3037" w14:paraId="421440D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C61D20E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Elizabeth Nitzel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FC4535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Maine Bureau of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19BD9B1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Elizabeth.A.Nitzel@maine.gov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9F4094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TWBL Grant Manager</w:t>
            </w:r>
          </w:p>
        </w:tc>
      </w:tr>
      <w:tr w:rsidR="003A3037" w:rsidRPr="003A3037" w14:paraId="61C27306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1E08F28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Darcy Brockman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84C8D7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Maine Bureau of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0BDAF99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Darcy.Brockman@maine.gov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AA547D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Account Manager</w:t>
            </w:r>
          </w:p>
        </w:tc>
      </w:tr>
      <w:tr w:rsidR="003A3037" w:rsidRPr="003A3037" w14:paraId="52B0B6C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7BC39E8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Joey Buizon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AA633E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Massachusetts Commission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7521227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joey.buizon@state.ma.us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334265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Employment Services Specialist</w:t>
            </w:r>
          </w:p>
        </w:tc>
      </w:tr>
      <w:tr w:rsidR="003A3037" w:rsidRPr="003A3037" w14:paraId="6F1E8D35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606170F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Carol Cullins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538CC0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Massachusetts Commission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3EF7861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carol.cullins@state.ma.us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8DF71D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Employment Services Specialist</w:t>
            </w:r>
          </w:p>
        </w:tc>
      </w:tr>
      <w:tr w:rsidR="003A3037" w:rsidRPr="003A3037" w14:paraId="082D6A8C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21C172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Chanda Hermanson-Dudley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AAFFD9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Montana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1CA16BD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ChandaHD@mt.gov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7B22474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Chief of Field Services</w:t>
            </w:r>
          </w:p>
        </w:tc>
      </w:tr>
      <w:tr w:rsidR="003A3037" w:rsidRPr="003A3037" w14:paraId="12944644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15D240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Cheri Reed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D3CBA1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Montana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1DBD285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CReed@mt.gov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CC0FC19" w14:textId="340C3480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 </w:t>
            </w:r>
            <w:r w:rsidR="003824C5"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Services</w:t>
            </w:r>
          </w:p>
        </w:tc>
      </w:tr>
      <w:tr w:rsidR="003A3037" w:rsidRPr="003A3037" w14:paraId="39C9C0D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D5869D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Paige Rose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3E1D78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Nebraska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2A15BE7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paige.rose@nebraska.gov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F37C69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Program Director</w:t>
            </w:r>
          </w:p>
        </w:tc>
      </w:tr>
      <w:tr w:rsidR="003A3037" w:rsidRPr="003A3037" w14:paraId="5ED42B5D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BF8680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Janet Drudik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3BB9F8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Nebraska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FE490E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drudik@gtmc.net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E96EB7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Project Director</w:t>
            </w:r>
          </w:p>
        </w:tc>
      </w:tr>
      <w:tr w:rsidR="003A3037" w:rsidRPr="003A3037" w14:paraId="186E6417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0C9087A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Cheryl Casciano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FB09E4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New Jersey Vocational 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5B4113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Cheryl.Casciano@dol.nj.gov</w:t>
            </w:r>
          </w:p>
        </w:tc>
        <w:tc>
          <w:tcPr>
            <w:tcW w:w="3960" w:type="dxa"/>
            <w:shd w:val="clear" w:color="auto" w:fill="auto"/>
            <w:noWrap/>
            <w:vAlign w:val="center"/>
            <w:hideMark/>
          </w:tcPr>
          <w:p w14:paraId="7805FAA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Outreach Consultant</w:t>
            </w:r>
          </w:p>
        </w:tc>
      </w:tr>
      <w:tr w:rsidR="003A3037" w:rsidRPr="003A3037" w14:paraId="29B5EEFE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E02847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Jay Mills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1A0DFB0" w14:textId="77777777" w:rsidR="00780622" w:rsidRPr="00FF72DB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FF72DB">
              <w:rPr>
                <w:rFonts w:ascii="Century Gothic" w:eastAsia="Times New Roman" w:hAnsi="Century Gothic" w:cs="Times New Roman"/>
                <w:sz w:val="28"/>
                <w:szCs w:val="28"/>
              </w:rPr>
              <w:t>New Jersey Commission for the Blind &amp; Visually Impaired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33B23296" w14:textId="7CE3F708" w:rsidR="00780622" w:rsidRPr="00FF72DB" w:rsidRDefault="00FF72DB" w:rsidP="009E22E0">
            <w:pPr>
              <w:rPr>
                <w:rFonts w:ascii="Century Gothic" w:hAnsi="Century Gothic"/>
                <w:sz w:val="28"/>
                <w:szCs w:val="28"/>
              </w:rPr>
            </w:pPr>
            <w:r w:rsidRPr="00FF72DB">
              <w:rPr>
                <w:rFonts w:ascii="Century Gothic" w:hAnsi="Century Gothic"/>
                <w:sz w:val="28"/>
                <w:szCs w:val="28"/>
              </w:rPr>
              <w:t>Janet.mills@dhs.state.nj.us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64B818D" w14:textId="1FFDB890" w:rsidR="00780622" w:rsidRPr="00780622" w:rsidRDefault="00780622" w:rsidP="003824C5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 </w:t>
            </w:r>
            <w:r w:rsidR="003824C5">
              <w:rPr>
                <w:rFonts w:ascii="Century Gothic" w:eastAsia="Times New Roman" w:hAnsi="Century Gothic" w:cs="Times New Roman"/>
                <w:sz w:val="28"/>
                <w:szCs w:val="28"/>
              </w:rPr>
              <w:t>S</w:t>
            </w:r>
            <w:r w:rsidR="003824C5" w:rsidRPr="003824C5">
              <w:rPr>
                <w:rFonts w:ascii="Century Gothic" w:eastAsia="Times New Roman" w:hAnsi="Century Gothic" w:cs="Times New Roman"/>
                <w:sz w:val="28"/>
                <w:szCs w:val="28"/>
              </w:rPr>
              <w:t>upervisor Business Relations Unit</w:t>
            </w:r>
          </w:p>
        </w:tc>
      </w:tr>
      <w:tr w:rsidR="003A3037" w:rsidRPr="003A3037" w14:paraId="7A7CB542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439E47E9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Brenda Vennes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A3993F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North Dakota Division of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7DEED1F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bvennes@nd.gov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DF992A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Services</w:t>
            </w:r>
          </w:p>
        </w:tc>
      </w:tr>
      <w:tr w:rsidR="003A3037" w:rsidRPr="003A3037" w14:paraId="7196C02F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1D42B0F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Lori Rogers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28AF31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North Dakota Division of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479C24D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lrodgers@nd.gov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C3D9555" w14:textId="3A29E4D6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 </w:t>
            </w:r>
            <w:r w:rsidR="003824C5"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Services</w:t>
            </w:r>
          </w:p>
        </w:tc>
      </w:tr>
      <w:tr w:rsidR="003A3037" w:rsidRPr="003A3037" w14:paraId="444F02FB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3F57B0E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Morgan Rincon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22A621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Oregon Commission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4F00D8F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Morgan.Rincon@state.or.us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E90CE80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Relations Coordinator</w:t>
            </w:r>
          </w:p>
        </w:tc>
      </w:tr>
      <w:tr w:rsidR="003A3037" w:rsidRPr="003A3037" w14:paraId="07225CBF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2632220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Molly James 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C509EB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Oregon Commission for the Blind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6BE5BE7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Molly.James@state.or.us</w:t>
            </w:r>
          </w:p>
        </w:tc>
        <w:tc>
          <w:tcPr>
            <w:tcW w:w="3960" w:type="dxa"/>
            <w:shd w:val="clear" w:color="auto" w:fill="auto"/>
            <w:noWrap/>
            <w:vAlign w:val="center"/>
            <w:hideMark/>
          </w:tcPr>
          <w:p w14:paraId="67C8383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Relations Coordinator</w:t>
            </w:r>
          </w:p>
        </w:tc>
      </w:tr>
      <w:tr w:rsidR="003A3037" w:rsidRPr="003A3037" w14:paraId="17411896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4C4CC40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Keith Ozols 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8094D09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Oregon Vocational Rehabilitation 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7DD1BD9" w14:textId="77777777" w:rsidR="00780622" w:rsidRPr="00780622" w:rsidRDefault="00D3489A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hyperlink r:id="rId7" w:history="1">
              <w:r w:rsidR="00780622" w:rsidRPr="003A3037">
                <w:rPr>
                  <w:rFonts w:ascii="Century Gothic" w:eastAsia="Times New Roman" w:hAnsi="Century Gothic" w:cs="Times New Roman"/>
                  <w:sz w:val="28"/>
                  <w:szCs w:val="28"/>
                </w:rPr>
                <w:t>Keith.Ozols@dhsoha.state.or.us</w:t>
              </w:r>
            </w:hyperlink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8823BE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Workforce and Youth Manager </w:t>
            </w:r>
          </w:p>
        </w:tc>
      </w:tr>
      <w:tr w:rsidR="003A3037" w:rsidRPr="003A3037" w14:paraId="396ABB43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3758FC2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Pete Karpa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BCE067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Oregon Vocational Rehabilitation 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9DBA43A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pete.karpa@state.or.us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A383589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Deputy Director</w:t>
            </w:r>
          </w:p>
        </w:tc>
      </w:tr>
      <w:tr w:rsidR="003A3037" w:rsidRPr="003A3037" w14:paraId="01F30BA6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4E9EC1C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Sara Gales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B7D7B6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Pennsylvania Office of Vocational Rehabilitation 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57F35B5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 sgales@pa.gov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E049C7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Training Director</w:t>
            </w:r>
          </w:p>
        </w:tc>
      </w:tr>
      <w:tr w:rsidR="003A3037" w:rsidRPr="003A3037" w14:paraId="51C87046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64129C4B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Cathy Clower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902E3E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South Carolina Vocational Rehabilitation Department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3EEE130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cclower@scvrd.net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E5C9B8E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Regional Business Development Specialist</w:t>
            </w:r>
          </w:p>
        </w:tc>
      </w:tr>
      <w:tr w:rsidR="003A3037" w:rsidRPr="003A3037" w14:paraId="4CC5901A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1188178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Darline Graham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CFB77AD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South Carolina Vocational Rehabilitation Department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462AF553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dgraham@scvrd.net 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91243F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Communications and Business Services Director</w:t>
            </w:r>
          </w:p>
        </w:tc>
      </w:tr>
      <w:tr w:rsidR="003A3037" w:rsidRPr="003A3037" w14:paraId="07E50C68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5236129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Ryan Jolley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F73AF7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Tennessee</w:t>
            </w: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 </w:t>
            </w: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1420A56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james.ryan.jolley@gmail.com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375590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Assistant Director of Business Services</w:t>
            </w:r>
          </w:p>
        </w:tc>
      </w:tr>
      <w:tr w:rsidR="003A3037" w:rsidRPr="003A3037" w14:paraId="4CE2DC2C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7919A15C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Amy Rader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7502D5F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Tennessee</w:t>
            </w:r>
            <w:r w:rsidRPr="00780622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 </w:t>
            </w: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Rehabilitation Services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09E9858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Amy.Rader@tn.gov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EB47B16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Assistant Director of Client Services</w:t>
            </w:r>
          </w:p>
        </w:tc>
      </w:tr>
      <w:tr w:rsidR="003A3037" w:rsidRPr="003A3037" w14:paraId="14930708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3625746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Hugh Bradshaw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5EE7265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Vermont Division of Vocational Rehabilitation 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37A77FA2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hugh.bradshaw@vermont.gov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FD835C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Employment Services Manager</w:t>
            </w:r>
          </w:p>
        </w:tc>
      </w:tr>
      <w:tr w:rsidR="003A3037" w:rsidRPr="003A3037" w14:paraId="58D5B7AC" w14:textId="77777777" w:rsidTr="003A3037">
        <w:trPr>
          <w:trHeight w:val="32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14:paraId="6781702E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Karen Miceli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BB99057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Washington Division of Vocational Rehabilitation</w:t>
            </w:r>
          </w:p>
        </w:tc>
        <w:tc>
          <w:tcPr>
            <w:tcW w:w="4518" w:type="dxa"/>
            <w:shd w:val="clear" w:color="auto" w:fill="auto"/>
            <w:noWrap/>
            <w:vAlign w:val="bottom"/>
            <w:hideMark/>
          </w:tcPr>
          <w:p w14:paraId="48E34E91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micelk@dshs.wa.gov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349FF58" w14:textId="77777777" w:rsidR="00780622" w:rsidRPr="00780622" w:rsidRDefault="00780622" w:rsidP="009E22E0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780622">
              <w:rPr>
                <w:rFonts w:ascii="Century Gothic" w:eastAsia="Times New Roman" w:hAnsi="Century Gothic" w:cs="Times New Roman"/>
                <w:sz w:val="28"/>
                <w:szCs w:val="28"/>
              </w:rPr>
              <w:t>Business Relations Manager</w:t>
            </w:r>
          </w:p>
        </w:tc>
      </w:tr>
    </w:tbl>
    <w:p w14:paraId="19F4201F" w14:textId="77777777" w:rsidR="00780622" w:rsidRDefault="00780622" w:rsidP="00780622"/>
    <w:p w14:paraId="0231C10C" w14:textId="1836607E" w:rsidR="00780622" w:rsidRPr="006E4EAD" w:rsidRDefault="003A3037" w:rsidP="006E4EAD">
      <w:pPr>
        <w:pStyle w:val="Heading2"/>
        <w:rPr>
          <w:rFonts w:ascii="Century Gothic" w:hAnsi="Century Gothic"/>
          <w:sz w:val="28"/>
          <w:szCs w:val="28"/>
        </w:rPr>
      </w:pPr>
      <w:r w:rsidRPr="006E4EAD">
        <w:rPr>
          <w:rFonts w:ascii="Century Gothic" w:hAnsi="Century Gothic"/>
          <w:sz w:val="28"/>
          <w:szCs w:val="28"/>
        </w:rPr>
        <w:br w:type="page"/>
      </w:r>
      <w:r w:rsidR="00780622" w:rsidRPr="006E4EAD">
        <w:rPr>
          <w:rFonts w:ascii="Century Gothic" w:hAnsi="Century Gothic"/>
          <w:sz w:val="28"/>
          <w:szCs w:val="28"/>
        </w:rPr>
        <w:t xml:space="preserve">JD-VRTAC Staff </w:t>
      </w:r>
    </w:p>
    <w:p w14:paraId="6BF339B4" w14:textId="77777777" w:rsidR="003C3EA0" w:rsidRDefault="003C3EA0" w:rsidP="003C3EA0"/>
    <w:tbl>
      <w:tblPr>
        <w:tblW w:w="135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75"/>
        <w:gridCol w:w="4680"/>
        <w:gridCol w:w="5220"/>
      </w:tblGrid>
      <w:tr w:rsidR="00B84E2E" w:rsidRPr="001D32E0" w14:paraId="3C2C3078" w14:textId="77777777" w:rsidTr="00B84E2E">
        <w:trPr>
          <w:trHeight w:val="348"/>
        </w:trPr>
        <w:tc>
          <w:tcPr>
            <w:tcW w:w="3675" w:type="dxa"/>
            <w:shd w:val="clear" w:color="auto" w:fill="auto"/>
            <w:vAlign w:val="bottom"/>
            <w:hideMark/>
          </w:tcPr>
          <w:p w14:paraId="76E79A18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Attendee 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0F7771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 xml:space="preserve">Email 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2265F31C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  <w:t>Job Title</w:t>
            </w:r>
          </w:p>
        </w:tc>
      </w:tr>
      <w:tr w:rsidR="00B84E2E" w:rsidRPr="001D32E0" w14:paraId="2F5ED2C6" w14:textId="77777777" w:rsidTr="00B84E2E">
        <w:trPr>
          <w:trHeight w:val="348"/>
        </w:trPr>
        <w:tc>
          <w:tcPr>
            <w:tcW w:w="3675" w:type="dxa"/>
            <w:shd w:val="clear" w:color="auto" w:fill="auto"/>
            <w:vAlign w:val="bottom"/>
          </w:tcPr>
          <w:p w14:paraId="1E933188" w14:textId="32AFC54D" w:rsidR="00B84E2E" w:rsidRPr="001D32E0" w:rsidRDefault="00B84E2E" w:rsidP="00B84E2E">
            <w:pPr>
              <w:rPr>
                <w:rFonts w:ascii="Century Gothic" w:eastAsia="Times New Roman" w:hAnsi="Century Gothic" w:cs="Times New Roman"/>
                <w:bCs/>
                <w:sz w:val="28"/>
                <w:szCs w:val="28"/>
              </w:rPr>
            </w:pPr>
            <w:r w:rsidRPr="001D32E0">
              <w:rPr>
                <w:rFonts w:ascii="Century Gothic" w:eastAsia="Times New Roman" w:hAnsi="Century Gothic" w:cs="Times New Roman"/>
                <w:bCs/>
                <w:sz w:val="28"/>
                <w:szCs w:val="28"/>
              </w:rPr>
              <w:t>Katherine A. Aronson-Ensign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0FDFE243" w14:textId="294D26C1" w:rsidR="00B84E2E" w:rsidRPr="001D32E0" w:rsidRDefault="00B84E2E" w:rsidP="00B84E2E">
            <w:pPr>
              <w:rPr>
                <w:rFonts w:ascii="Century Gothic" w:eastAsia="Times New Roman" w:hAnsi="Century Gothic" w:cs="Times New Roman"/>
                <w:bCs/>
                <w:sz w:val="28"/>
                <w:szCs w:val="28"/>
              </w:rPr>
            </w:pPr>
            <w:r w:rsidRPr="001D32E0">
              <w:rPr>
                <w:rFonts w:ascii="Century Gothic" w:eastAsia="Times New Roman" w:hAnsi="Century Gothic" w:cs="Times New Roman"/>
                <w:bCs/>
                <w:sz w:val="28"/>
                <w:szCs w:val="28"/>
              </w:rPr>
              <w:t>Katherine.Aronson001@umb.edu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1AF7CC21" w14:textId="57A68F11" w:rsidR="00B84E2E" w:rsidRPr="001D32E0" w:rsidRDefault="00B84E2E" w:rsidP="00B84E2E">
            <w:pPr>
              <w:rPr>
                <w:rFonts w:ascii="Century Gothic" w:eastAsia="Times New Roman" w:hAnsi="Century Gothic" w:cs="Times New Roman"/>
                <w:b/>
                <w:bCs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Instructional Media Graduate Assistant</w:t>
            </w:r>
          </w:p>
        </w:tc>
      </w:tr>
      <w:tr w:rsidR="00B84E2E" w:rsidRPr="001D32E0" w14:paraId="5026740A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064C4762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Quinn Barbour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75B41A2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Quinn.Barbour@umb.edu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42F1C52F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Communications Specialist</w:t>
            </w:r>
          </w:p>
        </w:tc>
      </w:tr>
      <w:tr w:rsidR="00B84E2E" w:rsidRPr="001D32E0" w14:paraId="05B6B097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6E3E86E9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Terry Brigance 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FCA8C55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tbrigance@uacurrents.org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4876841A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Organizational Development Specialist</w:t>
            </w:r>
          </w:p>
        </w:tc>
      </w:tr>
      <w:tr w:rsidR="00B84E2E" w:rsidRPr="001D32E0" w14:paraId="43A0C303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4CA14DD9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Julisa Cully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3345220" w14:textId="77777777" w:rsidR="00B84E2E" w:rsidRPr="00B84E2E" w:rsidRDefault="00D3489A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hyperlink r:id="rId8" w:history="1">
              <w:r w:rsidR="00B84E2E" w:rsidRPr="001D32E0">
                <w:rPr>
                  <w:rFonts w:ascii="Century Gothic" w:eastAsia="Times New Roman" w:hAnsi="Century Gothic" w:cs="Times New Roman"/>
                  <w:sz w:val="28"/>
                  <w:szCs w:val="28"/>
                </w:rPr>
                <w:t>Julisa.Cully@umb.edu</w:t>
              </w:r>
            </w:hyperlink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693F7CB9" w14:textId="7D5D854D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1D32E0">
              <w:rPr>
                <w:rFonts w:ascii="Century Gothic" w:eastAsia="Times New Roman" w:hAnsi="Century Gothic" w:cs="Times New Roman"/>
                <w:sz w:val="28"/>
                <w:szCs w:val="28"/>
              </w:rPr>
              <w:t>Kno</w:t>
            </w: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wledge Translation Program Director</w:t>
            </w:r>
          </w:p>
        </w:tc>
      </w:tr>
      <w:tr w:rsidR="00B84E2E" w:rsidRPr="001D32E0" w14:paraId="6B87CC9C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096622F5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Vito DeSantis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57D4D1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Vito.DeSantis@umb.edu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7A8C1829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Sr. Program and Policy Specialist</w:t>
            </w:r>
          </w:p>
        </w:tc>
      </w:tr>
      <w:tr w:rsidR="00B84E2E" w:rsidRPr="001D32E0" w14:paraId="5B2E8405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53C17648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Cecilia Gandolfo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FE37A81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Cecilia.Gandolfo@umb.edu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14DF723E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Program Director</w:t>
            </w:r>
          </w:p>
        </w:tc>
      </w:tr>
      <w:tr w:rsidR="00B84E2E" w:rsidRPr="001D32E0" w14:paraId="6C09DAB3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228BA94E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Judy Garrett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2EAE7FB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jgarrett@uacurrents.org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68D26F6F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Event Coordinator</w:t>
            </w:r>
          </w:p>
        </w:tc>
      </w:tr>
      <w:tr w:rsidR="00B84E2E" w:rsidRPr="001D32E0" w14:paraId="2DB1E4D0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5117FC03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Abigail Green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02BEA04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 xml:space="preserve">abigail.green001@umb.edu 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4FBD56A5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Instructional Media Graduate Assistant</w:t>
            </w:r>
          </w:p>
        </w:tc>
      </w:tr>
      <w:tr w:rsidR="00B84E2E" w:rsidRPr="001D32E0" w14:paraId="6A7DBAB4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1CA3D67B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Susan Foley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5467FB22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Susan.Foley@umb.edu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341A2803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Research Fellow</w:t>
            </w:r>
          </w:p>
        </w:tc>
      </w:tr>
      <w:tr w:rsidR="00B84E2E" w:rsidRPr="001D32E0" w14:paraId="069753BB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74706D65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Laurie Ford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821AC03" w14:textId="77777777" w:rsidR="00B84E2E" w:rsidRPr="00B84E2E" w:rsidRDefault="00D3489A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hyperlink r:id="rId9" w:history="1">
              <w:r w:rsidR="00B84E2E" w:rsidRPr="001D32E0">
                <w:rPr>
                  <w:rFonts w:ascii="Century Gothic" w:eastAsia="Times New Roman" w:hAnsi="Century Gothic" w:cs="Times New Roman"/>
                  <w:sz w:val="28"/>
                  <w:szCs w:val="28"/>
                </w:rPr>
                <w:t>lhf4@uw.edu</w:t>
              </w:r>
            </w:hyperlink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5ED0AD5B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Project Director</w:t>
            </w:r>
          </w:p>
        </w:tc>
      </w:tr>
      <w:tr w:rsidR="00B84E2E" w:rsidRPr="001D32E0" w14:paraId="64F893C5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7673CDF9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Kelly Haines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53B1CDA1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Kelly.Haines@umb.edu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672A8336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Research Fellow</w:t>
            </w:r>
          </w:p>
        </w:tc>
      </w:tr>
      <w:tr w:rsidR="00B84E2E" w:rsidRPr="001D32E0" w14:paraId="3821D1F0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2F49CEA6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Dana Jefferson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D89873A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drdanajefferson@earthlink.net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60159C8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Program and Policy Specialist</w:t>
            </w:r>
          </w:p>
        </w:tc>
      </w:tr>
      <w:tr w:rsidR="00B84E2E" w:rsidRPr="001D32E0" w14:paraId="1BF3D97B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047FAC33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Chip Kenney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0FDC2FF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chipkenney@interwork.sdsu.edu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122E7965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WINTAC Co-Project Director</w:t>
            </w:r>
          </w:p>
        </w:tc>
      </w:tr>
      <w:tr w:rsidR="00B84E2E" w:rsidRPr="001D32E0" w14:paraId="7DFC295A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74EB0997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Joe Marrone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7DBD1C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joseph.marrone@gmail.com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470AA22B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Program and Policy Specialist</w:t>
            </w:r>
          </w:p>
        </w:tc>
      </w:tr>
      <w:tr w:rsidR="00B84E2E" w:rsidRPr="001D32E0" w14:paraId="1D39F101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4DCB6AD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Neil McNeil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0FCD96FD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Neil.McNeil@umb.edu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5D26313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Program and Policy Specialist</w:t>
            </w:r>
          </w:p>
        </w:tc>
      </w:tr>
      <w:tr w:rsidR="00B84E2E" w:rsidRPr="001D32E0" w14:paraId="2248116F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52DF82C9" w14:textId="4D9E6180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1D32E0">
              <w:rPr>
                <w:rFonts w:ascii="Century Gothic" w:eastAsia="Times New Roman" w:hAnsi="Century Gothic" w:cs="Times New Roman"/>
                <w:sz w:val="28"/>
                <w:szCs w:val="28"/>
              </w:rPr>
              <w:t>DeB</w:t>
            </w: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rittany Mitchell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3A94789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DeBrittany.Mitchell@umb.edu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702A4FE6" w14:textId="4AFE6BC5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1D32E0">
              <w:rPr>
                <w:rFonts w:ascii="Century Gothic" w:eastAsia="Times New Roman" w:hAnsi="Century Gothic" w:cs="Times New Roman"/>
                <w:sz w:val="28"/>
                <w:szCs w:val="28"/>
              </w:rPr>
              <w:t>Kno</w:t>
            </w: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wledge Translation Associate</w:t>
            </w:r>
          </w:p>
        </w:tc>
      </w:tr>
      <w:tr w:rsidR="00B84E2E" w:rsidRPr="001D32E0" w14:paraId="52A33A90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41D191F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Linda Mock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FD86A06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Linda.Mock@umb.edu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4C6826BF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Program and Policy Specialist</w:t>
            </w:r>
          </w:p>
        </w:tc>
      </w:tr>
      <w:tr w:rsidR="00B84E2E" w:rsidRPr="001D32E0" w14:paraId="5EA9CC11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1EBD5284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Paula Pottenger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01342CE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ppottenger@uacurrents.org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5DF6C328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Organizational Development Specialist</w:t>
            </w:r>
          </w:p>
        </w:tc>
      </w:tr>
      <w:tr w:rsidR="00B84E2E" w:rsidRPr="001D32E0" w14:paraId="1C6DEA96" w14:textId="77777777" w:rsidTr="00B84E2E">
        <w:trPr>
          <w:trHeight w:val="320"/>
        </w:trPr>
        <w:tc>
          <w:tcPr>
            <w:tcW w:w="3675" w:type="dxa"/>
            <w:shd w:val="clear" w:color="auto" w:fill="auto"/>
            <w:vAlign w:val="bottom"/>
            <w:hideMark/>
          </w:tcPr>
          <w:p w14:paraId="33068FA7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Allison Taylor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DC1CD97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allison.taylor@umb.edu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2EF8DE1E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Research Fellow</w:t>
            </w:r>
          </w:p>
        </w:tc>
      </w:tr>
      <w:tr w:rsidR="00B84E2E" w:rsidRPr="001D32E0" w14:paraId="0EBD03BE" w14:textId="77777777" w:rsidTr="00B84E2E">
        <w:trPr>
          <w:trHeight w:val="640"/>
        </w:trPr>
        <w:tc>
          <w:tcPr>
            <w:tcW w:w="3675" w:type="dxa"/>
            <w:shd w:val="clear" w:color="auto" w:fill="auto"/>
            <w:vAlign w:val="bottom"/>
            <w:hideMark/>
          </w:tcPr>
          <w:p w14:paraId="3FCD2D1F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Russ Thelin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D48D3AE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Russell.Thelin@umb.edu</w:t>
            </w:r>
          </w:p>
        </w:tc>
        <w:tc>
          <w:tcPr>
            <w:tcW w:w="5220" w:type="dxa"/>
            <w:shd w:val="clear" w:color="auto" w:fill="auto"/>
            <w:vAlign w:val="bottom"/>
            <w:hideMark/>
          </w:tcPr>
          <w:p w14:paraId="2DED96C0" w14:textId="77777777" w:rsidR="00B84E2E" w:rsidRPr="00B84E2E" w:rsidRDefault="00B84E2E" w:rsidP="00B84E2E">
            <w:pPr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w:r w:rsidRPr="00B84E2E">
              <w:rPr>
                <w:rFonts w:ascii="Century Gothic" w:eastAsia="Times New Roman" w:hAnsi="Century Gothic" w:cs="Times New Roman"/>
                <w:sz w:val="28"/>
                <w:szCs w:val="28"/>
              </w:rPr>
              <w:t>Senior Program and Policy Specialist</w:t>
            </w:r>
          </w:p>
        </w:tc>
      </w:tr>
    </w:tbl>
    <w:p w14:paraId="0CA3BBD1" w14:textId="77777777" w:rsidR="00780622" w:rsidRPr="001D32E0" w:rsidRDefault="00780622" w:rsidP="00780622">
      <w:pPr>
        <w:rPr>
          <w:rFonts w:ascii="Century Gothic" w:hAnsi="Century Gothic"/>
          <w:sz w:val="28"/>
          <w:szCs w:val="28"/>
        </w:rPr>
      </w:pPr>
    </w:p>
    <w:sectPr w:rsidR="00780622" w:rsidRPr="001D32E0" w:rsidSect="00780622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9EAB6" w14:textId="77777777" w:rsidR="00D3489A" w:rsidRDefault="00D3489A" w:rsidP="003A3037">
      <w:r>
        <w:separator/>
      </w:r>
    </w:p>
  </w:endnote>
  <w:endnote w:type="continuationSeparator" w:id="0">
    <w:p w14:paraId="1F269101" w14:textId="77777777" w:rsidR="00D3489A" w:rsidRDefault="00D3489A" w:rsidP="003A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42C6" w14:textId="77777777" w:rsidR="003A3037" w:rsidRDefault="003A3037" w:rsidP="00DB2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95986A" w14:textId="77777777" w:rsidR="003A3037" w:rsidRDefault="003A3037" w:rsidP="003A30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F4421" w14:textId="77777777" w:rsidR="003A3037" w:rsidRDefault="003A3037" w:rsidP="00DB2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8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59734" w14:textId="77777777" w:rsidR="003A3037" w:rsidRDefault="003A3037" w:rsidP="003A30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A3200" w14:textId="77777777" w:rsidR="00D3489A" w:rsidRDefault="00D3489A" w:rsidP="003A3037">
      <w:r>
        <w:separator/>
      </w:r>
    </w:p>
  </w:footnote>
  <w:footnote w:type="continuationSeparator" w:id="0">
    <w:p w14:paraId="47772B03" w14:textId="77777777" w:rsidR="00D3489A" w:rsidRDefault="00D3489A" w:rsidP="003A30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300B7" w14:textId="5DAE0FDE" w:rsidR="00701F96" w:rsidRDefault="003B0EBC" w:rsidP="003B0EBC">
    <w:pPr>
      <w:pStyle w:val="Header"/>
      <w:jc w:val="center"/>
    </w:pPr>
    <w:r>
      <w:rPr>
        <w:noProof/>
      </w:rPr>
      <w:drawing>
        <wp:inline distT="0" distB="0" distL="0" distR="0" wp14:anchorId="7188BDCB" wp14:editId="7B6A5C93">
          <wp:extent cx="1918335" cy="460400"/>
          <wp:effectExtent l="0" t="0" r="12065" b="0"/>
          <wp:docPr id="1" name="Picture 1" descr="ExploreVR%20Logo%20Smaller.png" title="ExploreV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xploreVR%20Logo%20Small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273" cy="46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FEFD39" w14:textId="77777777" w:rsidR="00701F96" w:rsidRDefault="00701F96">
    <w:pPr>
      <w:pStyle w:val="Header"/>
    </w:pPr>
  </w:p>
  <w:p w14:paraId="5D4AA2B5" w14:textId="77777777" w:rsidR="003B0EBC" w:rsidRDefault="003B0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22"/>
    <w:rsid w:val="001D32E0"/>
    <w:rsid w:val="00337FFE"/>
    <w:rsid w:val="003824C5"/>
    <w:rsid w:val="003A3037"/>
    <w:rsid w:val="003B0EBC"/>
    <w:rsid w:val="003C3EA0"/>
    <w:rsid w:val="00453737"/>
    <w:rsid w:val="00454E85"/>
    <w:rsid w:val="004831D1"/>
    <w:rsid w:val="006A6BC8"/>
    <w:rsid w:val="006E4EAD"/>
    <w:rsid w:val="00701F96"/>
    <w:rsid w:val="00707F23"/>
    <w:rsid w:val="00765E94"/>
    <w:rsid w:val="00780622"/>
    <w:rsid w:val="007E3633"/>
    <w:rsid w:val="00B84E2E"/>
    <w:rsid w:val="00D3489A"/>
    <w:rsid w:val="00F60859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03E6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622"/>
    <w:rPr>
      <w:color w:val="0000FF"/>
      <w:u w:val="single"/>
    </w:rPr>
  </w:style>
  <w:style w:type="table" w:styleId="TableGrid">
    <w:name w:val="Table Grid"/>
    <w:basedOn w:val="TableNormal"/>
    <w:uiPriority w:val="39"/>
    <w:rsid w:val="00780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3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37"/>
  </w:style>
  <w:style w:type="character" w:styleId="PageNumber">
    <w:name w:val="page number"/>
    <w:basedOn w:val="DefaultParagraphFont"/>
    <w:uiPriority w:val="99"/>
    <w:semiHidden/>
    <w:unhideWhenUsed/>
    <w:rsid w:val="003A3037"/>
  </w:style>
  <w:style w:type="paragraph" w:styleId="Header">
    <w:name w:val="header"/>
    <w:basedOn w:val="Normal"/>
    <w:link w:val="HeaderChar"/>
    <w:uiPriority w:val="99"/>
    <w:unhideWhenUsed/>
    <w:rsid w:val="00701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F96"/>
  </w:style>
  <w:style w:type="paragraph" w:styleId="BalloonText">
    <w:name w:val="Balloon Text"/>
    <w:basedOn w:val="Normal"/>
    <w:link w:val="BalloonTextChar"/>
    <w:uiPriority w:val="99"/>
    <w:semiHidden/>
    <w:unhideWhenUsed/>
    <w:rsid w:val="00382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tan.Mifflin@state.de.us" TargetMode="External"/><Relationship Id="rId7" Type="http://schemas.openxmlformats.org/officeDocument/2006/relationships/hyperlink" Target="mailto:Keith.Ozols@dhsoha.state.or.us" TargetMode="External"/><Relationship Id="rId8" Type="http://schemas.openxmlformats.org/officeDocument/2006/relationships/hyperlink" Target="mailto:Julisa.Cully@umb.edu" TargetMode="External"/><Relationship Id="rId9" Type="http://schemas.openxmlformats.org/officeDocument/2006/relationships/hyperlink" Target="mailto:lhf4@uw.edu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4543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JD-VRTAC Learning Collaborative Attendees List</vt:lpstr>
      <vt:lpstr>August 14-15 2018</vt:lpstr>
      <vt:lpstr>Bethesda, MD</vt:lpstr>
      <vt:lpstr>    Learning Collaborative Staff </vt:lpstr>
      <vt:lpstr>    JD-VRTAC Staff </vt:lpstr>
    </vt:vector>
  </TitlesOfParts>
  <Company>UMass Boston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2</cp:revision>
  <dcterms:created xsi:type="dcterms:W3CDTF">2018-07-27T16:53:00Z</dcterms:created>
  <dcterms:modified xsi:type="dcterms:W3CDTF">2018-07-27T16:53:00Z</dcterms:modified>
</cp:coreProperties>
</file>