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Unicode MS" w:hAnsi="Arial Unicode MS" w:eastAsia="Arial Unicode MS" w:cs="Arial Unicode MS"/>
        </w:rPr>
        <w:t>企业订单数据处理合同修订稿</w:t>
      </w:r>
    </w:p>
    <w:p>
      <w:r>
        <w:rPr>
          <w:rFonts w:ascii="Arial Unicode MS" w:hAnsi="Arial Unicode MS" w:eastAsia="Arial Unicode MS" w:cs="Arial Unicode MS"/>
        </w:rPr>
        <w:t>甲方法务拟议修订，供采购与乙方谈判。已同步修订主文、附件A/B，末附定点对照。</w:t>
      </w:r>
    </w:p>
    <w:p>
      <w:pPr>
        <w:pStyle w:val="Heading1"/>
      </w:pPr>
      <w:r>
        <w:rPr>
          <w:rFonts w:ascii="Arial Unicode MS" w:hAnsi="Arial Unicode MS" w:eastAsia="Arial Unicode MS" w:cs="Arial Unicode MS"/>
        </w:rPr>
        <w:t>第一条 项目与原始数据</w:t>
      </w:r>
    </w:p>
    <w:p>
      <w:r>
        <w:rPr>
          <w:rFonts w:ascii="Arial Unicode MS" w:hAnsi="Arial Unicode MS" w:eastAsia="Arial Unicode MS" w:cs="Arial Unicode MS"/>
        </w:rPr>
        <w:t>甲方为澄禾零售数据有限公司，乙方为矩研技术有限公司。甲方提供 80,000 条企业订单记录；乙方处理清洗及分析，结果以附件 A 为准。期限自合同生效至 2026 年 11 月 30 日，数据全部交付目标为 2026 年 10 月 31 日。双方尚未签署，署名栏待填。</w:t>
      </w:r>
    </w:p>
    <w:p>
      <w:pPr>
        <w:pStyle w:val="Heading1"/>
      </w:pPr>
      <w:r>
        <w:rPr>
          <w:rFonts w:ascii="Arial Unicode MS" w:hAnsi="Arial Unicode MS" w:eastAsia="Arial Unicode MS" w:cs="Arial Unicode MS"/>
        </w:rPr>
        <w:t>第二条 结果数据与权利</w:t>
      </w:r>
    </w:p>
    <w:p>
      <w:r>
        <w:rPr>
          <w:rFonts w:ascii="Arial Unicode MS" w:hAnsi="Arial Unicode MS" w:eastAsia="Arial Unicode MS" w:cs="Arial Unicode MS"/>
        </w:rPr>
        <w:t>2.1 结果 A 为全部 80,000 条企业订单的标准化明细及原始记录追溯表，结果 B 为 24 品类汇总分析报告，质量与测试按附件 A。2.2 甲方在双方合同关系内享有原始、结果数据的持有、使用、经营权益，不排除第三方合法权利。乙方仅为履行本合同在约定目的、范围及期限内持有和使用数据，不享有经营权或独立使用权。本项目不得用于训练、营销、其他客户服务或展示，去标识化不构成例外；如另议新用途，应先经甲方内部审批并由双方按第五条事先书面变更。</w:t>
      </w:r>
    </w:p>
    <w:p>
      <w:pPr>
        <w:pStyle w:val="Heading1"/>
      </w:pPr>
      <w:r>
        <w:rPr>
          <w:rFonts w:ascii="Arial Unicode MS" w:hAnsi="Arial Unicode MS" w:eastAsia="Arial Unicode MS" w:cs="Arial Unicode MS"/>
        </w:rPr>
        <w:t>第三条 过程数据</w:t>
      </w:r>
    </w:p>
    <w:p>
      <w:r>
        <w:rPr>
          <w:rFonts w:ascii="Arial Unicode MS" w:hAnsi="Arial Unicode MS" w:eastAsia="Arial Unicode MS" w:cs="Arial Unicode MS"/>
        </w:rPr>
        <w:t>3.1 P1 为逐条清洗映射表，P2 为异常与剔除记录表。3.2 甲方在双方合同关系内享有 P1/P2 的持有、使用、经营权益；乙方仅为本合同履约持有和使用，不能训练或对外提供。P1/P2 均应按第六条及附件 A 交付，不能以商业秘密或未结清费用为由扣留。既有工具知识产权依第十二条处理。</w:t>
      </w:r>
    </w:p>
    <w:p>
      <w:pPr>
        <w:pStyle w:val="Heading1"/>
      </w:pPr>
      <w:r>
        <w:rPr>
          <w:rFonts w:ascii="Arial Unicode MS" w:hAnsi="Arial Unicode MS" w:eastAsia="Arial Unicode MS" w:cs="Arial Unicode MS"/>
        </w:rPr>
        <w:t>第四条 双方义务</w:t>
      </w:r>
    </w:p>
    <w:p>
      <w:r>
        <w:rPr>
          <w:rFonts w:ascii="Arial Unicode MS" w:hAnsi="Arial Unicode MS" w:eastAsia="Arial Unicode MS" w:cs="Arial Unicode MS"/>
        </w:rPr>
        <w:t>4.1 甲方按约提供原始数据并支付费用，保证提供行为不侵害第三方合法权益。4.2 乙方仅按约定目的处理，遵守保密和安全要求，向甲方报告处理情况。4.3 乙方收到第三方请求、投诉或发生安全事件应立即通知甲方，未经甲方明确授权不得自行回应，并配合处置。4.4 合同终止后按第十一条处置数据。</w:t>
      </w:r>
    </w:p>
    <w:p>
      <w:pPr>
        <w:pStyle w:val="Heading1"/>
      </w:pPr>
      <w:r>
        <w:rPr>
          <w:rFonts w:ascii="Arial Unicode MS" w:hAnsi="Arial Unicode MS" w:eastAsia="Arial Unicode MS" w:cs="Arial Unicode MS"/>
        </w:rPr>
        <w:t>第五条 处理范围与变更</w:t>
      </w:r>
    </w:p>
    <w:p>
      <w:r>
        <w:rPr>
          <w:rFonts w:ascii="Arial Unicode MS" w:hAnsi="Arial Unicode MS" w:eastAsia="Arial Unicode MS" w:cs="Arial Unicode MS"/>
        </w:rPr>
        <w:t>5.1 处理目的仅为甲方内部销售质量分析，方式仅为清洗、归类、汇总，使用乙方中国大陆境内专用隔离环境。不得增加外部数据、训练模型、营销、对外服务或披露、境外存储或访问。5.2 范围、数量、环境、地点、目的或方式需变更时，乙方应在实施前提出书面方案，先经甲方内部审批，再由双方书面确认变更位置、费用及交付影响后方可实施。单方通知及平台规则不能变更本合同。</w:t>
      </w:r>
    </w:p>
    <w:p>
      <w:pPr>
        <w:pStyle w:val="Heading1"/>
      </w:pPr>
      <w:r>
        <w:rPr>
          <w:rFonts w:ascii="Arial Unicode MS" w:hAnsi="Arial Unicode MS" w:eastAsia="Arial Unicode MS" w:cs="Arial Unicode MS"/>
        </w:rPr>
        <w:t>第六条 交付</w:t>
      </w:r>
    </w:p>
    <w:p>
      <w:r>
        <w:rPr>
          <w:rFonts w:ascii="Arial Unicode MS" w:hAnsi="Arial Unicode MS" w:eastAsia="Arial Unicode MS" w:cs="Arial Unicode MS"/>
        </w:rPr>
        <w:t>6.1 乙方应在 2026 年 10 月 31 日前经甲方指定境内受控空间交齐 A、B、追溯表、P1/P2、处理规则、必要接口及使用说明，并提交完整交付清单、链接、访问凭据及数量核对记录。6.2 甲方项目经理书面确认完整接收时为交付完成，该确认不等于验收；不完整材料不开始检验期限。6.3 乙方不得因付款争议扣留前述数据和必要文档；既有工具本体无需转让，必要使用许可依第十二条。</w:t>
      </w:r>
    </w:p>
    <w:p>
      <w:pPr>
        <w:pStyle w:val="Heading1"/>
      </w:pPr>
      <w:r>
        <w:rPr>
          <w:rFonts w:ascii="Arial Unicode MS" w:hAnsi="Arial Unicode MS" w:eastAsia="Arial Unicode MS" w:cs="Arial Unicode MS"/>
        </w:rPr>
        <w:t>第七条 验收</w:t>
      </w:r>
    </w:p>
    <w:p>
      <w:r>
        <w:rPr>
          <w:rFonts w:ascii="Arial Unicode MS" w:hAnsi="Arial Unicode MS" w:eastAsia="Arial Unicode MS" w:cs="Arial Unicode MS"/>
        </w:rPr>
        <w:t>7.1 自第六条完整交付次工作日起，甲方在 10 个工作日内按附件 A 检验并出具书面验收或缺陷意见，可明确分别验收 A、B。工作日口径为周一至周五，双方签约前另确认法定假日日历。7.2 逾期、接收、试用、抽样或为发现缺陷进行的使用不视为验收或放弃异议；乙方可催请书面意见。7.3 异议列明缺陷、对象、指标及现有证据，双方协作核实；不限制后续发现的隐蔽缺陷救济。</w:t>
      </w:r>
    </w:p>
    <w:p>
      <w:pPr>
        <w:pStyle w:val="Heading1"/>
      </w:pPr>
      <w:r>
        <w:rPr>
          <w:rFonts w:ascii="Arial Unicode MS" w:hAnsi="Arial Unicode MS" w:eastAsia="Arial Unicode MS" w:cs="Arial Unicode MS"/>
        </w:rPr>
        <w:t>第八条 缺陷补救与部分结算</w:t>
      </w:r>
    </w:p>
    <w:p>
      <w:r>
        <w:rPr>
          <w:rFonts w:ascii="Arial Unicode MS" w:hAnsi="Arial Unicode MS" w:eastAsia="Arial Unicode MS" w:cs="Arial Unicode MS"/>
        </w:rPr>
        <w:t>8.1 乙方收到书面缺陷清单后 5 个工作日内免费补正，交齐修正包后按第七条及附件 A 同口径复验。未获相应书面验收不得因交付或处理进度收费。8.2 合同终止时，如已有部分结果书面验收，仅按已书面验收的独立结果对应价款结算：A 为 288,000 元，B 为 192,000 元；应结算价款为已验收结果价款之和，净补付为应结算价款减甲方已付全部款项，差额为负则乙方返还超额。不得重复套用第九条正常阶段付款比例。返还超额在结算确认后 10 个工作日内完成；净补付须退出交接及相应证明齐备、收到发票后 10 个工作日内完成。终止不免除第十一条义务。</w:t>
      </w:r>
    </w:p>
    <w:p>
      <w:pPr>
        <w:pStyle w:val="Heading1"/>
      </w:pPr>
      <w:r>
        <w:rPr>
          <w:rFonts w:ascii="Arial Unicode MS" w:hAnsi="Arial Unicode MS" w:eastAsia="Arial Unicode MS" w:cs="Arial Unicode MS"/>
        </w:rPr>
        <w:t>第九条 费用与支付</w:t>
      </w:r>
    </w:p>
    <w:p>
      <w:r>
        <w:rPr>
          <w:rFonts w:ascii="Arial Unicode MS" w:hAnsi="Arial Unicode MS" w:eastAsia="Arial Unicode MS" w:cs="Arial Unicode MS"/>
        </w:rPr>
        <w:t>9.1 固定含税总价人民币 480,000 元，其中 A 为 288,000 元，B 为 192,000 元。9.2 正常履约第一笔 20% 即 96,000 元，条件为合同生效、履约环境具备且甲方收到等额有效发票；第二笔 50% 即 240,000 元，条件为 A/B 全部书面验收通过且收到发票；第三笔 30% 即 144,000 元，条件为第十一条全部返还、普通副本销毁及备份到期处置证明齐备、必要文档交接完成且收到发票。各笔所有条件齐备后 10 个工作日内支付。交付、试用或期满不单独触发付款。三笔合计 100% 即 480,000 元。9.3 部分验收终止仅按第八条结算并抵扣全部已付，不重复收取阶段款。</w:t>
      </w:r>
    </w:p>
    <w:p>
      <w:pPr>
        <w:pStyle w:val="Heading1"/>
      </w:pPr>
      <w:r>
        <w:rPr>
          <w:rFonts w:ascii="Arial Unicode MS" w:hAnsi="Arial Unicode MS" w:eastAsia="Arial Unicode MS" w:cs="Arial Unicode MS"/>
        </w:rPr>
        <w:t>第十条 转委托</w:t>
      </w:r>
    </w:p>
    <w:p>
      <w:r>
        <w:rPr>
          <w:rFonts w:ascii="Arial Unicode MS" w:hAnsi="Arial Unicode MS" w:eastAsia="Arial Unicode MS" w:cs="Arial Unicode MS"/>
        </w:rPr>
        <w:t>10.1 未获甲方事先书面同意，乙方不得转委托任何部分处理。乙方应事先提交主体、目的、范围、类别、地点、期限、安全措施及退出安排；甲方书面批准应明确范围和条件。10.2 附件 B 的拟议云擎运维有限公司状态为待批准，列名不等于授权。获批后乙方须以书面合同确保转受托义务不低于本合同、不得再转委托，甲方可监督并要求退出、返还及销毁。10.3 转委托不解除乙方履约责任，乙方对其直接指示的转受托方侵权或违约依法及依约承担责任，并按双方签署约定与转受托方承担相应责任；不得仅以转受托方自行担责排除甲方追究乙方。</w:t>
      </w:r>
    </w:p>
    <w:p>
      <w:pPr>
        <w:pStyle w:val="Heading1"/>
      </w:pPr>
      <w:r>
        <w:rPr>
          <w:rFonts w:ascii="Arial Unicode MS" w:hAnsi="Arial Unicode MS" w:eastAsia="Arial Unicode MS" w:cs="Arial Unicode MS"/>
        </w:rPr>
        <w:t>第十一条 留存 销毁与返还</w:t>
      </w:r>
    </w:p>
    <w:p>
      <w:r>
        <w:rPr>
          <w:rFonts w:ascii="Arial Unicode MS" w:hAnsi="Arial Unicode MS" w:eastAsia="Arial Unicode MS" w:cs="Arial Unicode MS"/>
        </w:rPr>
        <w:t>11.1 处理期届满、合同终止或甲方书面要求以先发生为准，乙方应在 5 个工作日内返还 A/B、P1/P2 及必要文档，在 10 个工作日内销毁普通副本并提交载明对象、方式、日期、执行及核验人的证明，覆盖获批转受托方。11.2 仅不能即时粒度删除的灾备副本可隔离保留，禁止主动访问、恢复后的继续处理及其他用途，最迟触发后 30 个自然日随轮换彻底删除并证明；恢复需临时接触数据时立即通知甲方，仅用于故障处置，仍按原期限删除。11.3 确有强制法律留存义务时，乙方须说明具体依据、最小范围及期限，事先通知甲方（法律禁止通知除外），隔离并仅为该义务使用，义务结束后 3 个工作日内销毁及证明。无依据的行业惯例不适用。11.4 乙方提供接收和迁移协助；第九条尾款以各项退出证明及交接全部齐备为条件。</w:t>
      </w:r>
    </w:p>
    <w:p>
      <w:pPr>
        <w:pStyle w:val="Heading1"/>
      </w:pPr>
      <w:r>
        <w:rPr>
          <w:rFonts w:ascii="Arial Unicode MS" w:hAnsi="Arial Unicode MS" w:eastAsia="Arial Unicode MS" w:cs="Arial Unicode MS"/>
        </w:rPr>
        <w:t>第十二条 工具知识产权</w:t>
      </w:r>
    </w:p>
    <w:p>
      <w:r>
        <w:rPr>
          <w:rFonts w:ascii="Arial Unicode MS" w:hAnsi="Arial Unicode MS" w:eastAsia="Arial Unicode MS" w:cs="Arial Unicode MS"/>
        </w:rPr>
        <w:t>乙方签约前既有通用软件、代码和算法的知识产权仍归乙方，不要求转让。项目数据及 P1/P2 的权益和交付不因此减损。乙方须交付本项目处理规则、接口及必要使用说明，并就甲方及其后续服务商读取、核验、继续内部使用结果及 P1/P2 所必需的乙方工具内容授予非独占、永久内部使用许可，或提供无侵权且同等可用的替代接口方案。各方保证提供的产品服务不侵害第三方合法权益。</w:t>
      </w:r>
    </w:p>
    <w:p>
      <w:pPr>
        <w:pStyle w:val="Heading1"/>
      </w:pPr>
      <w:r>
        <w:rPr>
          <w:rFonts w:ascii="Arial Unicode MS" w:hAnsi="Arial Unicode MS" w:eastAsia="Arial Unicode MS" w:cs="Arial Unicode MS"/>
        </w:rPr>
        <w:t>第十三条 保密</w:t>
      </w:r>
    </w:p>
    <w:p>
      <w:r>
        <w:rPr>
          <w:rFonts w:ascii="Arial Unicode MS" w:hAnsi="Arial Unicode MS" w:eastAsia="Arial Unicode MS" w:cs="Arial Unicode MS"/>
        </w:rPr>
        <w:t>双方对非公开技术与经营信息承担保密义务。乙方仅可在第十条事先批准范围向转受托方披露履约所必需最少数据，并落实等同保密责任，不得向其他客户展示项目数据；去标识化不构成独立使用许可。</w:t>
      </w:r>
    </w:p>
    <w:p>
      <w:pPr>
        <w:pStyle w:val="Heading1"/>
      </w:pPr>
      <w:r>
        <w:rPr>
          <w:rFonts w:ascii="Arial Unicode MS" w:hAnsi="Arial Unicode MS" w:eastAsia="Arial Unicode MS" w:cs="Arial Unicode MS"/>
        </w:rPr>
        <w:t>第十四条 安全</w:t>
      </w:r>
    </w:p>
    <w:p>
      <w:r>
        <w:rPr>
          <w:rFonts w:ascii="Arial Unicode MS" w:hAnsi="Arial Unicode MS" w:eastAsia="Arial Unicode MS" w:cs="Arial Unicode MS"/>
        </w:rPr>
        <w:t>双方依适用中国大陆法律履行安全义务；乙方采取隔离、最小权限、访问日志、备份控制等必要措施。发生安全事件立即补救并通报、配合甲方处理。未经双方依第五条事先书面变更及完成所需核实，不得境外存储或访问；本项目当前仅限境内，不以事后告知代替批准。</w:t>
      </w:r>
    </w:p>
    <w:p>
      <w:pPr>
        <w:pStyle w:val="Heading1"/>
      </w:pPr>
      <w:r>
        <w:rPr>
          <w:rFonts w:ascii="Arial Unicode MS" w:hAnsi="Arial Unicode MS" w:eastAsia="Arial Unicode MS" w:cs="Arial Unicode MS"/>
        </w:rPr>
        <w:t>第十五条 责任</w:t>
      </w:r>
    </w:p>
    <w:p>
      <w:r>
        <w:rPr>
          <w:rFonts w:ascii="Arial Unicode MS" w:hAnsi="Arial Unicode MS" w:eastAsia="Arial Unicode MS" w:cs="Arial Unicode MS"/>
        </w:rPr>
        <w:t>违约方应继续履行、采取补救并赔偿损失；守约方采取合理减损措施。未经验收的费用争议不免除保密与数据处置义务。</w:t>
      </w:r>
    </w:p>
    <w:p>
      <w:pPr>
        <w:pStyle w:val="Heading1"/>
      </w:pPr>
      <w:r>
        <w:rPr>
          <w:rFonts w:ascii="Arial Unicode MS" w:hAnsi="Arial Unicode MS" w:eastAsia="Arial Unicode MS" w:cs="Arial Unicode MS"/>
        </w:rPr>
        <w:t>第十六条 变更与解除</w:t>
      </w:r>
    </w:p>
    <w:p>
      <w:r>
        <w:rPr>
          <w:rFonts w:ascii="Arial Unicode MS" w:hAnsi="Arial Unicode MS" w:eastAsia="Arial Unicode MS" w:cs="Arial Unicode MS"/>
        </w:rPr>
        <w:t>双方书面一致可以补充、变更或解除。重大范围越权或安全违约影响合同目的的，甲方可解除；任何退出依第十一条处理。</w:t>
      </w:r>
    </w:p>
    <w:p>
      <w:pPr>
        <w:pStyle w:val="Heading1"/>
      </w:pPr>
      <w:r>
        <w:rPr>
          <w:rFonts w:ascii="Arial Unicode MS" w:hAnsi="Arial Unicode MS" w:eastAsia="Arial Unicode MS" w:cs="Arial Unicode MS"/>
        </w:rPr>
        <w:t>第十七条 争议</w:t>
      </w:r>
    </w:p>
    <w:p>
      <w:r>
        <w:rPr>
          <w:rFonts w:ascii="Arial Unicode MS" w:hAnsi="Arial Unicode MS" w:eastAsia="Arial Unicode MS" w:cs="Arial Unicode MS"/>
        </w:rPr>
        <w:t>争议协商不成向甲方住所地有管辖权的人民法院起诉。</w:t>
      </w:r>
    </w:p>
    <w:p>
      <w:pPr>
        <w:pStyle w:val="Heading1"/>
      </w:pPr>
      <w:r>
        <w:rPr>
          <w:rFonts w:ascii="Arial Unicode MS" w:hAnsi="Arial Unicode MS" w:eastAsia="Arial Unicode MS" w:cs="Arial Unicode MS"/>
        </w:rPr>
        <w:t>第十八条 完整协议与顺序</w:t>
      </w:r>
    </w:p>
    <w:p>
      <w:r>
        <w:rPr>
          <w:rFonts w:ascii="Arial Unicode MS" w:hAnsi="Arial Unicode MS" w:eastAsia="Arial Unicode MS" w:cs="Arial Unicode MS"/>
        </w:rPr>
        <w:t>合同自双方签字盖章生效，主文及附件 A/B 构成完整协议。后续双方签署且明确变更位置的书面补充协议在所变更事项范围优先；未明确变更的事项不受影响。主文控制处理权限、数据权益、验收和付款触发、转委托、退出及责任；附件 A 仅细化主文确定的技术规格和测试方法，附件 B 仅细化获批运维及与主文一致的付款信息。其他冲突以主文为准；附件日期较晚、乙方平台规则及单方通知不形成变更。双方应实际同步修订相应附件。</w:t>
      </w:r>
    </w:p>
    <w:p>
      <w:r>
        <w:rPr>
          <w:rFonts w:ascii="Arial Unicode MS" w:hAnsi="Arial Unicode MS" w:eastAsia="Arial Unicode MS" w:cs="Arial Unicode MS"/>
          <w:rFonts w:ascii="Arial Unicode MS" w:hAnsi="Arial Unicode MS"/>
        </w:rPr>
        <w:t>签章处  甲方：________________  乙方：________________</w:t>
        <w:br/>
        <w:t>签署日期：________________  签署日期：________________</w:t>
      </w:r>
    </w:p>
    <w:p>
      <w:pPr>
        <w:pStyle w:val="Heading1"/>
      </w:pPr>
      <w:r>
        <w:rPr>
          <w:rFonts w:ascii="Arial Unicode MS" w:hAnsi="Arial Unicode MS" w:eastAsia="Arial Unicode MS" w:cs="Arial Unicode MS"/>
        </w:rPr>
        <w:t>附件 A 处理清单与技术要求</w:t>
      </w:r>
    </w:p>
    <w:p>
      <w:r>
        <w:rPr>
          <w:rFonts w:ascii="Arial Unicode MS" w:hAnsi="Arial Unicode MS" w:eastAsia="Arial Unicode MS" w:cs="Arial Unicode MS"/>
          <w:rFonts w:ascii="Arial Unicode MS" w:hAnsi="Arial Unicode MS"/>
        </w:rPr>
        <w:t>A1 结果 A 覆盖全部 80,000 条企业订单及逐条处理状态、去重理由和追溯表，不可静默删除失败记录；结果 B 覆盖全部 24 品类并解释归类、异常与处理规则。A2 A 随机抽取 2,000 条，与甲方原始记录逐字段比对，准确率为核对正确的字段数除以实际核对字段总数，不低于 99.5%；重复率为重复记录条数除以交付 A 总条数，不高于 0.1%。B 全量核对品类覆盖及汇总金额与经核验 A 一致。A3 P1/P2、规则、接口及必要使用说明均为交付清单组成部分，数据权益按第二、三条，工具权利按第十二条。A4 仅为甲方内部分析，不得训练、对外演示或扩展使用。A5 完整交付及书面验收依第六、七条，不因接收、逾期或使用自动验收；修正复验依第八条，技术变更须双方事先书面确认。</w:t>
      </w:r>
    </w:p>
    <w:p>
      <w:pPr>
        <w:pStyle w:val="Heading1"/>
      </w:pPr>
      <w:r>
        <w:rPr>
          <w:rFonts w:ascii="Arial Unicode MS" w:hAnsi="Arial Unicode MS" w:eastAsia="Arial Unicode MS" w:cs="Arial Unicode MS"/>
        </w:rPr>
        <w:t>附件 B 商务与运维安排</w:t>
      </w:r>
    </w:p>
    <w:p>
      <w:r>
        <w:rPr>
          <w:rFonts w:ascii="Arial Unicode MS" w:hAnsi="Arial Unicode MS" w:eastAsia="Arial Unicode MS" w:cs="Arial Unicode MS"/>
        </w:rPr>
        <w:t>B1 含税总价 480,000 元，第一笔 20% 即 96,000 元，第二笔 50% 即 240,000 元，第三笔 30% 即 144,000 元；条件及期限完全按第九条，部分验收终止依第八条抵扣结算，链接发送及服务期满不单独触发付款。B2 云擎运维有限公司为境内明文运维拟议商，待甲方按第十条事先书面批准；无境外灾备或再转委托许可，乙方责任及甲方监督退出权不减。B3 数据及副本处置、备份及强制留存例外均按第十一条，普通 10 个工作日、备份最多 30 个自然日；不得训练、质量改进或无限期保存。B4 适用第十八条顺序，本附件不优先推翻主文，平台政策或单方更新无变更效力。</w:t>
      </w:r>
    </w:p>
    <w:p>
      <w:r>
        <w:rPr>
          <w:rFonts w:ascii="Arial Unicode MS" w:hAnsi="Arial Unicode MS" w:eastAsia="Arial Unicode MS" w:cs="Arial Unicode MS"/>
        </w:rPr>
      </w:r>
    </w:p>
    <w:p>
      <w:pPr>
        <w:pStyle w:val="Heading1"/>
      </w:pPr>
      <w:r>
        <w:rPr>
          <w:rFonts w:ascii="Arial Unicode MS" w:hAnsi="Arial Unicode MS" w:eastAsia="Arial Unicode MS" w:cs="Arial Unicode MS"/>
        </w:rPr>
        <w:t>定点修订对照</w:t>
      </w:r>
    </w:p>
    <w:p>
      <w:r>
        <w:rPr>
          <w:rFonts w:ascii="Arial Unicode MS" w:hAnsi="Arial Unicode MS" w:eastAsia="Arial Unicode MS" w:cs="Arial Unicode MS"/>
        </w:rPr>
        <w:t>本页标明工作稿 v0 的修改落点；正文及附件以上述修订全文为拟议替换文本。以下是供甲方法务核对的修改轨迹，尚未获乙方同意。</w:t>
      </w:r>
    </w:p>
    <w:p>
      <w:pPr>
        <w:pStyle w:val="Heading2"/>
      </w:pPr>
      <w:r>
        <w:rPr>
          <w:rFonts w:ascii="Arial Unicode MS" w:hAnsi="Arial Unicode MS" w:eastAsia="Arial Unicode MS" w:cs="Arial Unicode MS"/>
        </w:rPr>
        <w:t>N01 第二条2.2及A4</w:t>
      </w:r>
    </w:p>
    <w:p>
      <w:r>
        <w:rPr>
          <w:rFonts w:ascii="Arial Unicode MS" w:hAnsi="Arial Unicode MS" w:eastAsia="Arial Unicode MS" w:cs="Arial Unicode MS"/>
        </w:rPr>
        <w:t>原安排：乙方独立使用结果训练、演示。拟替换：仅履约使用，无经营或训练权限；同步删除A4与第13条展示许可。同步位置：第二条2.2；A4；第十三条。</w:t>
      </w:r>
    </w:p>
    <w:p>
      <w:pPr>
        <w:pStyle w:val="Heading2"/>
      </w:pPr>
      <w:r>
        <w:rPr>
          <w:rFonts w:ascii="Arial Unicode MS" w:hAnsi="Arial Unicode MS" w:eastAsia="Arial Unicode MS" w:cs="Arial Unicode MS"/>
        </w:rPr>
        <w:t>N02 第三条及A3及第十二条</w:t>
      </w:r>
    </w:p>
    <w:p>
      <w:r>
        <w:rPr>
          <w:rFonts w:ascii="Arial Unicode MS" w:hAnsi="Arial Unicode MS" w:eastAsia="Arial Unicode MS" w:cs="Arial Unicode MS"/>
        </w:rPr>
        <w:t>原安排：P1/P2留乙方、不交付；工具权利混同数据权利。拟替换：甲方取得P1/P2权益及交付；工具IP保留且提供可用许可/替代接口。同步位置：第三条；第六条；第十二条；A3。</w:t>
      </w:r>
    </w:p>
    <w:p>
      <w:pPr>
        <w:pStyle w:val="Heading2"/>
      </w:pPr>
      <w:r>
        <w:rPr>
          <w:rFonts w:ascii="Arial Unicode MS" w:hAnsi="Arial Unicode MS" w:eastAsia="Arial Unicode MS" w:cs="Arial Unicode MS"/>
        </w:rPr>
        <w:t>N03 第五条5.1及第十四条及A5</w:t>
      </w:r>
    </w:p>
    <w:p>
      <w:r>
        <w:rPr>
          <w:rFonts w:ascii="Arial Unicode MS" w:hAnsi="Arial Unicode MS" w:eastAsia="Arial Unicode MS" w:cs="Arial Unicode MS"/>
        </w:rPr>
        <w:t>原安排：通知即可扩范围、境外访问、单改技术。拟替换：事先书面变更；当前限境内和指定用途；禁外部补充。同步位置：第五条；第十四条；A5；第十八条。</w:t>
      </w:r>
    </w:p>
    <w:p>
      <w:pPr>
        <w:pStyle w:val="Heading2"/>
      </w:pPr>
      <w:r>
        <w:rPr>
          <w:rFonts w:ascii="Arial Unicode MS" w:hAnsi="Arial Unicode MS" w:eastAsia="Arial Unicode MS" w:cs="Arial Unicode MS"/>
        </w:rPr>
        <w:t>N04 第七条及A1/A2/A5</w:t>
      </w:r>
    </w:p>
    <w:p>
      <w:r>
        <w:rPr>
          <w:rFonts w:ascii="Arial Unicode MS" w:hAnsi="Arial Unicode MS" w:eastAsia="Arial Unicode MS" w:cs="Arial Unicode MS"/>
          <w:rFonts w:ascii="Arial Unicode MS" w:hAnsi="Arial Unicode MS"/>
        </w:rPr>
        <w:t>原安排：2天默示验收、使用视为合格；60k/20类/98%冲突。拟替换：80k/24类；99.5%/0.1%；交付逐条处理状态及去重理由；随机抽取2,000条检验；完整交付后10工作日书面验收。同步位置：第六至八条；A1/A2/A5；第九条。</w:t>
      </w:r>
    </w:p>
    <w:p>
      <w:pPr>
        <w:pStyle w:val="Heading2"/>
      </w:pPr>
      <w:r>
        <w:rPr>
          <w:rFonts w:ascii="Arial Unicode MS" w:hAnsi="Arial Unicode MS" w:eastAsia="Arial Unicode MS" w:cs="Arial Unicode MS"/>
        </w:rPr>
        <w:t>N05 第九条及B1</w:t>
      </w:r>
    </w:p>
    <w:p>
      <w:r>
        <w:rPr>
          <w:rFonts w:ascii="Arial Unicode MS" w:hAnsi="Arial Unicode MS" w:eastAsia="Arial Unicode MS" w:cs="Arial Unicode MS"/>
        </w:rPr>
        <w:t>原安排：主文比例合计110%；附件100%但触发更早。拟替换：480k；20/50/30；生效环境发票/全部验收发票/退出全部证明交接发票。同步位置：第九条；B1；第十一条。</w:t>
      </w:r>
    </w:p>
    <w:p>
      <w:pPr>
        <w:pStyle w:val="Heading2"/>
      </w:pPr>
      <w:r>
        <w:rPr>
          <w:rFonts w:ascii="Arial Unicode MS" w:hAnsi="Arial Unicode MS" w:eastAsia="Arial Unicode MS" w:cs="Arial Unicode MS"/>
        </w:rPr>
        <w:t>N06 第八条及第九条及B1</w:t>
      </w:r>
    </w:p>
    <w:p>
      <w:r>
        <w:rPr>
          <w:rFonts w:ascii="Arial Unicode MS" w:hAnsi="Arial Unicode MS" w:eastAsia="Arial Unicode MS" w:cs="Arial Unicode MS"/>
        </w:rPr>
        <w:t>原安排：未验收按进度计费与阶段款叠加。拟替换：合同终止且已有部分结果书面验收即适用，不以缺陷无法补正为前提；仅计已验收A/B对应价款，抵扣全部已付；净正补付净负返还，不套阶段比例。同步位置：第八条；第九条9.3；B1。</w:t>
      </w:r>
    </w:p>
    <w:p>
      <w:pPr>
        <w:pStyle w:val="Heading2"/>
      </w:pPr>
      <w:r>
        <w:rPr>
          <w:rFonts w:ascii="Arial Unicode MS" w:hAnsi="Arial Unicode MS" w:eastAsia="Arial Unicode MS" w:cs="Arial Unicode MS"/>
        </w:rPr>
        <w:t>N07 第十条及B2</w:t>
      </w:r>
    </w:p>
    <w:p>
      <w:r>
        <w:rPr>
          <w:rFonts w:ascii="Arial Unicode MS" w:hAnsi="Arial Unicode MS" w:eastAsia="Arial Unicode MS" w:cs="Arial Unicode MS"/>
        </w:rPr>
        <w:t>原安排：列名等于批准、再转委托和境外灾备、自行担责。拟替换：待批准；提交明细后事先书面同意；义务不低于主合同、禁止再转、乙方担责。同步位置：第十条；B2；第十四条。</w:t>
      </w:r>
    </w:p>
    <w:p>
      <w:pPr>
        <w:pStyle w:val="Heading2"/>
      </w:pPr>
      <w:r>
        <w:rPr>
          <w:rFonts w:ascii="Arial Unicode MS" w:hAnsi="Arial Unicode MS" w:eastAsia="Arial Unicode MS" w:cs="Arial Unicode MS"/>
        </w:rPr>
        <w:t>N08 第十一条及B3</w:t>
      </w:r>
    </w:p>
    <w:p>
      <w:r>
        <w:rPr>
          <w:rFonts w:ascii="Arial Unicode MS" w:hAnsi="Arial Unicode MS" w:eastAsia="Arial Unicode MS" w:cs="Arial Unicode MS"/>
        </w:rPr>
        <w:t>原安排：7年行业留存、永久备份及质量改进。拟替换：最先触发；返还5工作日、普通删除10工作日、隔离备份30自然日；强制义务最小例外。同步位置：第十一条；B3；第九条第三笔。</w:t>
      </w:r>
    </w:p>
    <w:p>
      <w:pPr>
        <w:pStyle w:val="Heading2"/>
      </w:pPr>
      <w:r>
        <w:rPr>
          <w:rFonts w:ascii="Arial Unicode MS" w:hAnsi="Arial Unicode MS" w:eastAsia="Arial Unicode MS" w:cs="Arial Unicode MS"/>
        </w:rPr>
        <w:t>N09 第十八条及B4</w:t>
      </w:r>
    </w:p>
    <w:p>
      <w:r>
        <w:rPr>
          <w:rFonts w:ascii="Arial Unicode MS" w:hAnsi="Arial Unicode MS" w:eastAsia="Arial Unicode MS" w:cs="Arial Unicode MS"/>
        </w:rPr>
        <w:t>原安排：后签附件和单方平台规则优先。拟替换：明确双签定点变更優先；主文商业控制，A技术细化；实际改A/B。同步位置：第十八条；A5；B4。</w:t>
      </w:r>
    </w:p>
    <w:sectPr w:rsidR="00FC693F" w:rsidRPr="0006063C" w:rsidSect="00034616">
      <w:footerReference w:type="default" r:id="rId9"/>
      <w:headerReference w:type="default" r:id="rId10"/>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企业订单数据处理合同  待签稿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Arial Unicode MS" w:hAnsi="Arial Unicode MS" w:eastAsia="Arial Unicode MS" w:cs="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Unicode MS" w:hAnsi="Arial Unicode MS" w:eastAsia="Arial Unicode MS" w:cs="Arial Unicode M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Unicode MS" w:hAnsi="Arial Unicode MS" w:eastAsia="Arial Unicode MS" w:cs="Arial Unicode M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Unicode MS" w:hAnsi="Arial Unicode MS" w:eastAsia="Arial Unicode MS" w:cs="Arial Unicode M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Unicode MS" w:hAnsi="Arial Unicode MS" w:eastAsia="Arial Unicode MS" w:cs="Arial Unicode M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Unicode MS" w:hAnsi="Arial Unicode MS" w:eastAsia="Arial Unicode MS" w:cs="Arial Unicode M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Unicode MS" w:hAnsi="Arial Unicode MS" w:eastAsia="Arial Unicode MS" w:cs="Arial Unicode MS"/>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Unicode MS" w:hAnsi="Arial Unicode MS" w:eastAsia="Arial Unicode MS" w:cs="Arial Unicode MS"/>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Unicode MS" w:hAnsi="Arial Unicode MS" w:eastAsia="Arial Unicode MS" w:cs="Arial Unicode MS"/>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Unicode MS" w:hAnsi="Arial Unicode MS" w:eastAsia="Arial Unicode MS" w:cs="Arial Unicode MS"/>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Unicode MS" w:hAnsi="Arial Unicode MS" w:eastAsia="Arial Unicode MS" w:cs="Arial Unicode MS"/>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Unicode MS" w:hAnsi="Arial Unicode MS" w:eastAsia="Arial Unicode MS" w:cs="Arial Unicode MS"/>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Unicode MS" w:hAnsi="Arial Unicode MS" w:eastAsia="Arial Unicode MS" w:cs="Arial Unicode MS"/>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Unicode MS" w:hAnsi="Arial Unicode MS" w:eastAsia="Arial Unicode MS" w:cs="Arial Unicode MS"/>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Unicode MS" w:hAnsi="Arial Unicode MS" w:eastAsia="Arial Unicode MS" w:cs="Arial Unicode M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Unicode MS" w:hAnsi="Arial Unicode MS" w:eastAsia="Arial Unicode MS" w:cs="Arial Unicode MS"/>
      <w:color w:val="000000"/>
    </w:rPr>
  </w:style>
  <w:style w:type="paragraph" w:styleId="BodyText">
    <w:name w:val="Body Text"/>
    <w:basedOn w:val="Normal"/>
    <w:link w:val="BodyTextChar"/>
    <w:uiPriority w:val="99"/>
    <w:unhideWhenUsed/>
    <w:rsid w:val="00AA1D8D"/>
    <w:pPr>
      <w:spacing w:after="120"/>
    </w:pPr>
    <w:rPr>
      <w:rFonts w:ascii="Arial Unicode MS" w:hAnsi="Arial Unicode MS" w:eastAsia="Arial Unicode MS" w:cs="Arial Unicode M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Unicode MS" w:hAnsi="Arial Unicode MS" w:eastAsia="Arial Unicode MS" w:cs="Arial Unicode MS"/>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Unicode MS" w:hAnsi="Arial Unicode MS" w:eastAsia="Arial Unicode MS" w:cs="Arial Unicode MS"/>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Unicode MS" w:hAnsi="Arial Unicode MS" w:eastAsia="Arial Unicode MS" w:cs="Arial Unicode MS"/>
      <w:color w:val="000000"/>
    </w:rPr>
  </w:style>
  <w:style w:type="paragraph" w:styleId="List2">
    <w:name w:val="List 2"/>
    <w:basedOn w:val="Normal"/>
    <w:uiPriority w:val="99"/>
    <w:unhideWhenUsed/>
    <w:rsid w:val="00326F90"/>
    <w:pPr>
      <w:ind w:left="720" w:hanging="360"/>
      <w:contextualSpacing/>
    </w:pPr>
    <w:rPr>
      <w:rFonts w:ascii="Arial Unicode MS" w:hAnsi="Arial Unicode MS" w:eastAsia="Arial Unicode MS" w:cs="Arial Unicode MS"/>
      <w:color w:val="000000"/>
    </w:rPr>
  </w:style>
  <w:style w:type="paragraph" w:styleId="List3">
    <w:name w:val="List 3"/>
    <w:basedOn w:val="Normal"/>
    <w:uiPriority w:val="99"/>
    <w:unhideWhenUsed/>
    <w:rsid w:val="00326F90"/>
    <w:pPr>
      <w:ind w:left="1080" w:hanging="360"/>
      <w:contextualSpacing/>
    </w:pPr>
    <w:rPr>
      <w:rFonts w:ascii="Arial Unicode MS" w:hAnsi="Arial Unicode MS" w:eastAsia="Arial Unicode MS" w:cs="Arial Unicode MS"/>
      <w:color w:val="000000"/>
    </w:rPr>
  </w:style>
  <w:style w:type="paragraph" w:styleId="ListBullet">
    <w:name w:val="List Bullet"/>
    <w:basedOn w:val="Normal"/>
    <w:uiPriority w:val="99"/>
    <w:unhideWhenUsed/>
    <w:rsid w:val="00326F90"/>
    <w:pPr>
      <w:numPr>
        <w:numId w:val="1"/>
      </w:numPr>
      <w:contextualSpacing/>
    </w:pPr>
    <w:rPr>
      <w:rFonts w:ascii="Arial Unicode MS" w:hAnsi="Arial Unicode MS" w:eastAsia="Arial Unicode MS" w:cs="Arial Unicode MS"/>
      <w:color w:val="000000"/>
    </w:rPr>
  </w:style>
  <w:style w:type="paragraph" w:styleId="ListBullet2">
    <w:name w:val="List Bullet 2"/>
    <w:basedOn w:val="Normal"/>
    <w:uiPriority w:val="99"/>
    <w:unhideWhenUsed/>
    <w:rsid w:val="00326F90"/>
    <w:pPr>
      <w:numPr>
        <w:numId w:val="2"/>
      </w:numPr>
      <w:contextualSpacing/>
    </w:pPr>
    <w:rPr>
      <w:rFonts w:ascii="Arial Unicode MS" w:hAnsi="Arial Unicode MS" w:eastAsia="Arial Unicode MS" w:cs="Arial Unicode MS"/>
      <w:color w:val="000000"/>
    </w:rPr>
  </w:style>
  <w:style w:type="paragraph" w:styleId="ListBullet3">
    <w:name w:val="List Bullet 3"/>
    <w:basedOn w:val="Normal"/>
    <w:uiPriority w:val="99"/>
    <w:unhideWhenUsed/>
    <w:rsid w:val="00326F90"/>
    <w:pPr>
      <w:numPr>
        <w:numId w:val="3"/>
      </w:numPr>
      <w:contextualSpacing/>
    </w:pPr>
    <w:rPr>
      <w:rFonts w:ascii="Arial Unicode MS" w:hAnsi="Arial Unicode MS" w:eastAsia="Arial Unicode MS" w:cs="Arial Unicode MS"/>
      <w:color w:val="000000"/>
    </w:rPr>
  </w:style>
  <w:style w:type="paragraph" w:styleId="ListNumber">
    <w:name w:val="List Number"/>
    <w:basedOn w:val="Normal"/>
    <w:uiPriority w:val="99"/>
    <w:unhideWhenUsed/>
    <w:rsid w:val="00326F90"/>
    <w:pPr>
      <w:numPr>
        <w:numId w:val="5"/>
      </w:numPr>
      <w:contextualSpacing/>
    </w:pPr>
    <w:rPr>
      <w:rFonts w:ascii="Arial Unicode MS" w:hAnsi="Arial Unicode MS" w:eastAsia="Arial Unicode MS" w:cs="Arial Unicode MS"/>
      <w:color w:val="000000"/>
    </w:rPr>
  </w:style>
  <w:style w:type="paragraph" w:styleId="ListNumber2">
    <w:name w:val="List Number 2"/>
    <w:basedOn w:val="Normal"/>
    <w:uiPriority w:val="99"/>
    <w:unhideWhenUsed/>
    <w:rsid w:val="0029639D"/>
    <w:pPr>
      <w:numPr>
        <w:numId w:val="6"/>
      </w:numPr>
      <w:contextualSpacing/>
    </w:pPr>
    <w:rPr>
      <w:rFonts w:ascii="Arial Unicode MS" w:hAnsi="Arial Unicode MS" w:eastAsia="Arial Unicode MS" w:cs="Arial Unicode MS"/>
      <w:color w:val="000000"/>
    </w:rPr>
  </w:style>
  <w:style w:type="paragraph" w:styleId="ListNumber3">
    <w:name w:val="List Number 3"/>
    <w:basedOn w:val="Normal"/>
    <w:uiPriority w:val="99"/>
    <w:unhideWhenUsed/>
    <w:rsid w:val="0029639D"/>
    <w:pPr>
      <w:numPr>
        <w:numId w:val="7"/>
      </w:numPr>
      <w:contextualSpacing/>
    </w:pPr>
    <w:rPr>
      <w:rFonts w:ascii="Arial Unicode MS" w:hAnsi="Arial Unicode MS" w:eastAsia="Arial Unicode MS" w:cs="Arial Unicode MS"/>
      <w:color w:val="000000"/>
    </w:rPr>
  </w:style>
  <w:style w:type="paragraph" w:styleId="ListContinue">
    <w:name w:val="List Continue"/>
    <w:basedOn w:val="Normal"/>
    <w:uiPriority w:val="99"/>
    <w:unhideWhenUsed/>
    <w:rsid w:val="0029639D"/>
    <w:pPr>
      <w:spacing w:after="120"/>
      <w:ind w:left="360"/>
      <w:contextualSpacing/>
    </w:pPr>
    <w:rPr>
      <w:rFonts w:ascii="Arial Unicode MS" w:hAnsi="Arial Unicode MS" w:eastAsia="Arial Unicode MS" w:cs="Arial Unicode MS"/>
      <w:color w:val="000000"/>
    </w:rPr>
  </w:style>
  <w:style w:type="paragraph" w:styleId="ListContinue2">
    <w:name w:val="List Continue 2"/>
    <w:basedOn w:val="Normal"/>
    <w:uiPriority w:val="99"/>
    <w:unhideWhenUsed/>
    <w:rsid w:val="0029639D"/>
    <w:pPr>
      <w:spacing w:after="120"/>
      <w:ind w:left="720"/>
      <w:contextualSpacing/>
    </w:pPr>
    <w:rPr>
      <w:rFonts w:ascii="Arial Unicode MS" w:hAnsi="Arial Unicode MS" w:eastAsia="Arial Unicode MS" w:cs="Arial Unicode MS"/>
      <w:color w:val="000000"/>
    </w:rPr>
  </w:style>
  <w:style w:type="paragraph" w:styleId="ListContinue3">
    <w:name w:val="List Continue 3"/>
    <w:basedOn w:val="Normal"/>
    <w:uiPriority w:val="99"/>
    <w:unhideWhenUsed/>
    <w:rsid w:val="0029639D"/>
    <w:pPr>
      <w:spacing w:after="120"/>
      <w:ind w:left="1080"/>
      <w:contextualSpacing/>
    </w:pPr>
    <w:rPr>
      <w:rFonts w:ascii="Arial Unicode MS" w:hAnsi="Arial Unicode MS" w:eastAsia="Arial Unicode MS" w:cs="Arial Unicode MS"/>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Unicode MS" w:hAnsi="Arial Unicode MS" w:eastAsia="Arial Unicode MS" w:cs="Arial Unicode MS"/>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Unicode MS" w:hAnsi="Arial Unicode MS" w:eastAsia="Arial Unicode MS" w:cs="Arial Unicode MS"/>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Unicode MS" w:hAnsi="Arial Unicode MS" w:eastAsia="Arial Unicode MS" w:cs="Arial Unicode M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Unicode MS" w:hAnsi="Arial Unicode MS" w:eastAsia="Arial Unicode MS" w:cs="Arial Unicode MS"/>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Unicode MS" w:hAnsi="Arial Unicode MS" w:eastAsia="Arial Unicode MS" w:cs="Arial Unicode MS"/>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企业订单数据处理项目</dc:subject>
  <dc:creator/>
  <cp:keywords/>
  <dc:description/>
  <cp:lastModifiedBy/>
  <cp:revision>1</cp:revision>
  <dcterms:created xsi:type="dcterms:W3CDTF">2013-12-23T23:15:00Z</dcterms:created>
  <dcterms:modified xsi:type="dcterms:W3CDTF">2013-12-23T23:15:00Z</dcterms:modified>
  <cp:category/>
</cp:coreProperties>
</file>