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企业订单数据处理合同工作稿</w:t>
      </w:r>
    </w:p>
    <w:p>
      <w:r>
        <w:rPr>
          <w:rFonts w:ascii="Arial Unicode MS" w:hAnsi="Arial Unicode MS" w:eastAsia="Arial Unicode MS" w:cs="Arial Unicode MS"/>
        </w:rPr>
        <w:t>采购与乙方条款汇编工作稿。双方尚未签约，供甲方审阅。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第一条 项目与原始数据</w:t>
      </w:r>
    </w:p>
    <w:p>
      <w:r>
        <w:rPr>
          <w:rFonts w:ascii="Arial Unicode MS" w:hAnsi="Arial Unicode MS" w:eastAsia="Arial Unicode MS" w:cs="Arial Unicode MS"/>
        </w:rPr>
        <w:t>甲方为澄禾零售数据有限公司，乙方为矩研技术有限公司。甲方提供 80,000 条企业订单记录；乙方处理清洗及分析，结果以附件 A 为准。期限自合同生效至 2026 年 11 月 30 日，数据全部交付目标为 2026 年 10 月 31 日。双方尚未签署，署名栏待填。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第二条 结果数据与权利</w:t>
      </w:r>
    </w:p>
    <w:p>
      <w:r>
        <w:rPr>
          <w:rFonts w:ascii="Arial Unicode MS" w:hAnsi="Arial Unicode MS" w:eastAsia="Arial Unicode MS" w:cs="Arial Unicode MS"/>
        </w:rPr>
        <w:t>2.1 结果数据包括标准化订单明细 A 及品类分析报告 B。具体内容及质量按附件 A。2.2 甲方享有结果数据的持有权、使用权、经营权；乙方享有结果数据的使用权，可用于改善模型。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第三条 过程数据</w:t>
      </w:r>
    </w:p>
    <w:p>
      <w:r>
        <w:rPr>
          <w:rFonts w:ascii="Arial Unicode MS" w:hAnsi="Arial Unicode MS" w:eastAsia="Arial Unicode MS" w:cs="Arial Unicode MS"/>
        </w:rPr>
        <w:t>3.1 P1 为逐条清洗映射表，P2 为异常与剔除记录表。3.2 P1/P2 归乙方持有与使用，属技术秘密无需交付。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第四条 双方义务</w:t>
      </w:r>
    </w:p>
    <w:p>
      <w:r>
        <w:rPr>
          <w:rFonts w:ascii="Arial Unicode MS" w:hAnsi="Arial Unicode MS" w:eastAsia="Arial Unicode MS" w:cs="Arial Unicode MS"/>
        </w:rPr>
        <w:t>4.1 甲方按约提供原始数据并支付费用，保证提供行为不侵害第三方合法权益。4.2 乙方仅按约定目的处理，遵守保密和安全要求，向甲方报告处理情况。4.3 乙方收到第三方请求、投诉或发生安全事件应立即通知甲方，未经甲方明确授权不得自行回应，并配合处置。4.4 合同终止后按第十一条处置数据。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第五条 处理范围与变更</w:t>
      </w:r>
    </w:p>
    <w:p>
      <w:r>
        <w:rPr>
          <w:rFonts w:ascii="Arial Unicode MS" w:hAnsi="Arial Unicode MS" w:eastAsia="Arial Unicode MS" w:cs="Arial Unicode MS"/>
        </w:rPr>
        <w:t>5.1 乙方可根据优化需要增加外部数据、调整处理地点或改变算法用途，并邮件通知甲方。5.2 处理环境为乙方中国大陆境内专用环境，处理方式为清洗、归类、汇总。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第六条 交付</w:t>
      </w:r>
    </w:p>
    <w:p>
      <w:r>
        <w:rPr>
          <w:rFonts w:ascii="Arial Unicode MS" w:hAnsi="Arial Unicode MS" w:eastAsia="Arial Unicode MS" w:cs="Arial Unicode MS"/>
        </w:rPr>
        <w:t>6.1 通过甲方指定的境内受控空间交付 A、B；乙方提交链接即为交付。6.2 甲方项目经理为接收人。6.3 乙方可在费用未结清前拒绝交付过程数据及规则文档。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第七条 验收</w:t>
      </w:r>
    </w:p>
    <w:p>
      <w:r>
        <w:rPr>
          <w:rFonts w:ascii="Arial Unicode MS" w:hAnsi="Arial Unicode MS" w:eastAsia="Arial Unicode MS" w:cs="Arial Unicode MS"/>
        </w:rPr>
        <w:t>7.1 甲方应在链接发送后 2 个自然日内验收，逾期无异议视为合格。7.2 甲方一旦使用数据即视为整体通过验收。7.3 异议应详细书面列明并提供证据。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第八条 缺陷补救与部分结算</w:t>
      </w:r>
    </w:p>
    <w:p>
      <w:r>
        <w:rPr>
          <w:rFonts w:ascii="Arial Unicode MS" w:hAnsi="Arial Unicode MS" w:eastAsia="Arial Unicode MS" w:cs="Arial Unicode MS"/>
        </w:rPr>
        <w:t>乙方收到异议后 5 个工作日内修正。双方不能协商解决的，甲方可按通过验收数据的价值结算，已交付未验收数据也按进度支付 50%；本条不影响第九条阶段付款。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第九条 费用与支付</w:t>
      </w:r>
    </w:p>
    <w:p>
      <w:r>
        <w:rPr>
          <w:rFonts w:ascii="Arial Unicode MS" w:hAnsi="Arial Unicode MS" w:eastAsia="Arial Unicode MS" w:cs="Arial Unicode MS"/>
        </w:rPr>
        <w:t>9.1 固定含税总价人民币 480,000 元。9.2 第一笔生效后 10 个工作日内付 30%，144,000 元；第二笔全部交付后 10 个工作日内付 50%，240,000 元；第三笔验收通过后 10 个工作日内付 30%，144,000 元。9.3 乙方开具等额有效增值税发票。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第十条 转委托</w:t>
      </w:r>
    </w:p>
    <w:p>
      <w:r>
        <w:rPr>
          <w:rFonts w:ascii="Arial Unicode MS" w:hAnsi="Arial Unicode MS" w:eastAsia="Arial Unicode MS" w:cs="Arial Unicode MS"/>
        </w:rPr>
        <w:t>10.1 未经甲方事先书面同意不得转委托。10.2 甲方同意条件、转受托方名单及责任以附件 B 为准。10.3 乙方对转受托方处理活动负责。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第十一条 留存 销毁与返还</w:t>
      </w:r>
    </w:p>
    <w:p>
      <w:r>
        <w:rPr>
          <w:rFonts w:ascii="Arial Unicode MS" w:hAnsi="Arial Unicode MS" w:eastAsia="Arial Unicode MS" w:cs="Arial Unicode MS"/>
        </w:rPr>
        <w:t>11.1 届满或终止时 10 个工作日内返还或销毁全部数据及副本并提供证明。11.2 乙方可为行业惯例保存 7 年，留存细节以附件 B 为准。11.3 乙方返还时应提供必要协助。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第十二条 工具知识产权</w:t>
      </w:r>
    </w:p>
    <w:p>
      <w:r>
        <w:rPr>
          <w:rFonts w:ascii="Arial Unicode MS" w:hAnsi="Arial Unicode MS" w:eastAsia="Arial Unicode MS" w:cs="Arial Unicode MS"/>
        </w:rPr>
        <w:t>乙方既有通用工具知识产权仍归乙方，不在本项目转让；为保护该权利，项目规则、映射表和异常表一并不交付。各方保证提供的产品服务不侵犯第三方合法权益。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第十三条 保密</w:t>
      </w:r>
    </w:p>
    <w:p>
      <w:r>
        <w:rPr>
          <w:rFonts w:ascii="Arial Unicode MS" w:hAnsi="Arial Unicode MS" w:eastAsia="Arial Unicode MS" w:cs="Arial Unicode MS"/>
        </w:rPr>
        <w:t>双方对非公开技术与经营信息承担保密义务。乙方可向已列名转受托方或其其他客户展示去标识化项目数据。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第十四条 安全</w:t>
      </w:r>
    </w:p>
    <w:p>
      <w:r>
        <w:rPr>
          <w:rFonts w:ascii="Arial Unicode MS" w:hAnsi="Arial Unicode MS" w:eastAsia="Arial Unicode MS" w:cs="Arial Unicode MS"/>
        </w:rPr>
        <w:t>双方按适用中国大陆法律履行安全义务，乙方采取访问控制、隔离及日志措施；发生事件立即补救并通报。境外存储或访问由乙方自行安排并事后告知甲方。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第十五条 责任</w:t>
      </w:r>
    </w:p>
    <w:p>
      <w:r>
        <w:rPr>
          <w:rFonts w:ascii="Arial Unicode MS" w:hAnsi="Arial Unicode MS" w:eastAsia="Arial Unicode MS" w:cs="Arial Unicode MS"/>
        </w:rPr>
        <w:t>违约方应继续履行、采取补救并赔偿损失；守约方采取合理减损措施。未经验收的费用争议不免除保密与数据处置义务。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第十六条 变更与解除</w:t>
      </w:r>
    </w:p>
    <w:p>
      <w:r>
        <w:rPr>
          <w:rFonts w:ascii="Arial Unicode MS" w:hAnsi="Arial Unicode MS" w:eastAsia="Arial Unicode MS" w:cs="Arial Unicode MS"/>
        </w:rPr>
        <w:t>双方书面一致可以补充、变更或解除。重大范围越权或安全违约影响合同目的的，甲方可解除；任何退出依第十一条处理。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第十七条 争议</w:t>
      </w:r>
    </w:p>
    <w:p>
      <w:r>
        <w:rPr>
          <w:rFonts w:ascii="Arial Unicode MS" w:hAnsi="Arial Unicode MS" w:eastAsia="Arial Unicode MS" w:cs="Arial Unicode MS"/>
        </w:rPr>
        <w:t>争议协商不成向甲方住所地有管辖权的人民法院起诉。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第十八条 完整协议与顺序</w:t>
      </w:r>
    </w:p>
    <w:p>
      <w:r>
        <w:rPr>
          <w:rFonts w:ascii="Arial Unicode MS" w:hAnsi="Arial Unicode MS" w:eastAsia="Arial Unicode MS" w:cs="Arial Unicode MS"/>
        </w:rPr>
        <w:t>合同自双方签字盖章生效。主文、附件 A、附件 B 构成完整协议；有冲突时后签附件优先，乙方平台最新规则亦为合同组成部分。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附件 A 处理清单与技术要求</w:t>
      </w:r>
    </w:p>
    <w:p>
      <w:r>
        <w:rPr>
          <w:rFonts w:ascii="Arial Unicode MS" w:hAnsi="Arial Unicode MS" w:eastAsia="Arial Unicode MS" w:cs="Arial Unicode MS"/>
        </w:rPr>
        <w:t>A1 输入 80,000 条，但标准化明细 A 仅承诺交付 60,000 条，其余可删除。结果 B 为 20 品类报告。A2 A 的准确率 98%，重复率不超过 1%；不提供抽样方法。A3 过程 P1/P2 为乙方工作底稿不交付。A4 乙方可以将过程数据用于训练及向其他客户演示。A5 甲方在数据到达后 10 个工作日出具书面意见，质量细节由乙方单方更新。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附件 B 商务与运维安排</w:t>
      </w:r>
    </w:p>
    <w:p>
      <w:r>
        <w:rPr>
          <w:rFonts w:ascii="Arial Unicode MS" w:hAnsi="Arial Unicode MS" w:eastAsia="Arial Unicode MS" w:cs="Arial Unicode MS"/>
        </w:rPr>
        <w:t>B1 付款比例 25%/50%/25%，金额 120,000/240,000/120,000 元；第二笔链接发送即到期，尾款服务期满即到期。B2 云擎运维有限公司视为已获甲方批准，可为乙方安排境外灾备并再转委托，其行为由其自行承担责任。B3 乙方及转受托方可将所有原始、过程及结果数据留存 7 年用于质量改进；备份永久留存。B4 附件 B 优先于主文及附件 A；乙方可以更新平台政策作为新附件。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企业订单数据处理合同  待签稿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企业订单数据处理项目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