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DB393" w14:textId="0709EBF3" w:rsidR="00EE1233" w:rsidRPr="00520268" w:rsidRDefault="00EE1233" w:rsidP="00EE1233">
      <w:pPr>
        <w:pStyle w:val="NormalWeb"/>
        <w:shd w:val="clear" w:color="auto" w:fill="FFFFFF"/>
        <w:spacing w:before="0" w:beforeAutospacing="0" w:after="150" w:afterAutospacing="0"/>
        <w:jc w:val="right"/>
        <w:rPr>
          <w:rFonts w:asciiTheme="minorHAnsi" w:hAnsiTheme="minorHAnsi" w:cstheme="minorHAnsi"/>
          <w:color w:val="212121"/>
          <w:lang w:val="en-US"/>
        </w:rPr>
      </w:pPr>
      <w:r w:rsidRPr="00520268">
        <w:rPr>
          <w:rFonts w:asciiTheme="minorHAnsi" w:hAnsiTheme="minorHAnsi" w:cstheme="minorHAnsi"/>
          <w:color w:val="212121"/>
          <w:lang w:val="en-US"/>
        </w:rPr>
        <w:t>Name: Hurma Mahmood</w:t>
      </w:r>
    </w:p>
    <w:p w14:paraId="22AD8752" w14:textId="64780ACD" w:rsidR="00EE1233" w:rsidRPr="00520268" w:rsidRDefault="00EE1233" w:rsidP="00EE1233">
      <w:pPr>
        <w:pStyle w:val="NormalWeb"/>
        <w:shd w:val="clear" w:color="auto" w:fill="FFFFFF"/>
        <w:spacing w:before="0" w:beforeAutospacing="0" w:after="150" w:afterAutospacing="0"/>
        <w:jc w:val="right"/>
        <w:rPr>
          <w:rFonts w:asciiTheme="minorHAnsi" w:hAnsiTheme="minorHAnsi" w:cstheme="minorHAnsi"/>
          <w:color w:val="212121"/>
          <w:lang w:val="en-US"/>
        </w:rPr>
      </w:pPr>
      <w:r w:rsidRPr="00520268">
        <w:rPr>
          <w:rFonts w:asciiTheme="minorHAnsi" w:hAnsiTheme="minorHAnsi" w:cstheme="minorHAnsi"/>
          <w:color w:val="212121"/>
          <w:lang w:val="en-US"/>
        </w:rPr>
        <w:t>ERPN: 14855</w:t>
      </w:r>
    </w:p>
    <w:p w14:paraId="5AADDCF5" w14:textId="77777777" w:rsidR="00EE1233" w:rsidRPr="00520268" w:rsidRDefault="00EE1233" w:rsidP="00EE1233">
      <w:pPr>
        <w:pStyle w:val="NormalWeb"/>
        <w:shd w:val="clear" w:color="auto" w:fill="FFFFFF"/>
        <w:spacing w:before="0" w:beforeAutospacing="0" w:after="150" w:afterAutospacing="0"/>
        <w:jc w:val="center"/>
        <w:rPr>
          <w:rFonts w:asciiTheme="minorHAnsi" w:hAnsiTheme="minorHAnsi" w:cstheme="minorHAnsi"/>
          <w:b/>
          <w:bCs/>
          <w:color w:val="212121"/>
          <w:sz w:val="32"/>
          <w:szCs w:val="32"/>
          <w:lang w:val="en-US"/>
        </w:rPr>
      </w:pPr>
      <w:r w:rsidRPr="00520268">
        <w:rPr>
          <w:rFonts w:asciiTheme="minorHAnsi" w:hAnsiTheme="minorHAnsi" w:cstheme="minorHAnsi"/>
          <w:b/>
          <w:bCs/>
          <w:color w:val="212121"/>
          <w:sz w:val="32"/>
          <w:szCs w:val="32"/>
          <w:lang w:val="en-US"/>
        </w:rPr>
        <w:t>Assignment – DWH Offering Analysis</w:t>
      </w:r>
    </w:p>
    <w:p w14:paraId="6380F3E3" w14:textId="77777777" w:rsidR="00EE1233" w:rsidRPr="00520268" w:rsidRDefault="00EE1233" w:rsidP="00EE1233">
      <w:pPr>
        <w:pStyle w:val="NormalWeb"/>
        <w:shd w:val="clear" w:color="auto" w:fill="FFFFFF"/>
        <w:spacing w:before="0" w:beforeAutospacing="0" w:after="150" w:afterAutospacing="0"/>
        <w:rPr>
          <w:rFonts w:asciiTheme="minorHAnsi" w:hAnsiTheme="minorHAnsi" w:cstheme="minorHAnsi"/>
          <w:color w:val="212121"/>
        </w:rPr>
      </w:pPr>
    </w:p>
    <w:p w14:paraId="32D53BBF" w14:textId="011A2819" w:rsidR="00EE1233" w:rsidRPr="00520268" w:rsidRDefault="00EE1233" w:rsidP="00EE1233">
      <w:pPr>
        <w:pStyle w:val="NormalWeb"/>
        <w:shd w:val="clear" w:color="auto" w:fill="FFFFFF"/>
        <w:spacing w:before="0" w:beforeAutospacing="0" w:after="150" w:afterAutospacing="0"/>
        <w:rPr>
          <w:rFonts w:asciiTheme="minorHAnsi" w:hAnsiTheme="minorHAnsi" w:cstheme="minorHAnsi"/>
          <w:color w:val="212121"/>
        </w:rPr>
      </w:pPr>
      <w:r w:rsidRPr="00520268">
        <w:rPr>
          <w:rFonts w:asciiTheme="minorHAnsi" w:hAnsiTheme="minorHAnsi" w:cstheme="minorHAnsi"/>
          <w:color w:val="212121"/>
        </w:rPr>
        <w:t xml:space="preserve">Azure: </w:t>
      </w:r>
      <w:hyperlink r:id="rId5" w:history="1">
        <w:r w:rsidRPr="00520268">
          <w:rPr>
            <w:rStyle w:val="Hyperlink"/>
            <w:rFonts w:asciiTheme="minorHAnsi" w:hAnsiTheme="minorHAnsi" w:cstheme="minorHAnsi"/>
          </w:rPr>
          <w:t>https://azure.microsoft.com/en-us/resources/videos/i</w:t>
        </w:r>
        <w:r w:rsidRPr="00520268">
          <w:rPr>
            <w:rStyle w:val="Hyperlink"/>
            <w:rFonts w:asciiTheme="minorHAnsi" w:hAnsiTheme="minorHAnsi" w:cstheme="minorHAnsi"/>
          </w:rPr>
          <w:t>n</w:t>
        </w:r>
        <w:r w:rsidRPr="00520268">
          <w:rPr>
            <w:rStyle w:val="Hyperlink"/>
            <w:rFonts w:asciiTheme="minorHAnsi" w:hAnsiTheme="minorHAnsi" w:cstheme="minorHAnsi"/>
          </w:rPr>
          <w:t>troduction-to-azure-sql-data-warehouse/</w:t>
        </w:r>
      </w:hyperlink>
    </w:p>
    <w:p w14:paraId="1841FAA3" w14:textId="4F12FEDF" w:rsidR="002A20FF" w:rsidRPr="00520268" w:rsidRDefault="005A7F75" w:rsidP="00EE1233">
      <w:pPr>
        <w:pStyle w:val="NormalWeb"/>
        <w:shd w:val="clear" w:color="auto" w:fill="FFFFFF"/>
        <w:spacing w:before="0" w:beforeAutospacing="0" w:after="150" w:afterAutospacing="0"/>
        <w:rPr>
          <w:rFonts w:asciiTheme="minorHAnsi" w:hAnsiTheme="minorHAnsi" w:cstheme="minorHAnsi"/>
          <w:color w:val="212121"/>
          <w:lang w:val="en-US"/>
        </w:rPr>
      </w:pPr>
      <w:r w:rsidRPr="00520268">
        <w:rPr>
          <w:rFonts w:asciiTheme="minorHAnsi" w:hAnsiTheme="minorHAnsi" w:cstheme="minorHAnsi"/>
          <w:color w:val="212121"/>
        </w:rPr>
        <w:br/>
        <w:t xml:space="preserve">1) How are they doing </w:t>
      </w:r>
      <w:r w:rsidR="002A20FF" w:rsidRPr="00520268">
        <w:rPr>
          <w:rFonts w:asciiTheme="minorHAnsi" w:hAnsiTheme="minorHAnsi" w:cstheme="minorHAnsi"/>
          <w:color w:val="212121"/>
          <w:lang w:val="en-US"/>
        </w:rPr>
        <w:t>data warehousing?</w:t>
      </w:r>
    </w:p>
    <w:p w14:paraId="10F3FD44" w14:textId="2134B794" w:rsidR="0085250F" w:rsidRPr="0085250F" w:rsidRDefault="002A20FF" w:rsidP="0085250F">
      <w:pPr>
        <w:pStyle w:val="NormalWeb"/>
        <w:shd w:val="clear" w:color="auto" w:fill="FFFFFF"/>
        <w:spacing w:before="0" w:beforeAutospacing="0" w:after="150" w:afterAutospacing="0"/>
        <w:rPr>
          <w:rFonts w:asciiTheme="minorHAnsi" w:hAnsiTheme="minorHAnsi" w:cstheme="minorHAnsi"/>
          <w:color w:val="212121"/>
          <w:lang w:val="en-US"/>
        </w:rPr>
      </w:pPr>
      <w:r w:rsidRPr="0085250F">
        <w:rPr>
          <w:rFonts w:asciiTheme="minorHAnsi" w:hAnsiTheme="minorHAnsi" w:cstheme="minorHAnsi"/>
          <w:color w:val="212121"/>
          <w:lang w:val="en-US"/>
        </w:rPr>
        <w:t xml:space="preserve">A Datawarehouse stores the </w:t>
      </w:r>
      <w:r w:rsidR="0085250F" w:rsidRPr="0085250F">
        <w:rPr>
          <w:rFonts w:asciiTheme="minorHAnsi" w:hAnsiTheme="minorHAnsi" w:cstheme="minorHAnsi"/>
          <w:color w:val="212121"/>
          <w:lang w:val="en-US"/>
        </w:rPr>
        <w:t>historical</w:t>
      </w:r>
      <w:r w:rsidRPr="0085250F">
        <w:rPr>
          <w:rFonts w:asciiTheme="minorHAnsi" w:hAnsiTheme="minorHAnsi" w:cstheme="minorHAnsi"/>
          <w:color w:val="212121"/>
          <w:lang w:val="en-US"/>
        </w:rPr>
        <w:t xml:space="preserve"> data of a business</w:t>
      </w:r>
      <w:r w:rsidR="0085250F" w:rsidRPr="0085250F">
        <w:rPr>
          <w:rFonts w:asciiTheme="minorHAnsi" w:hAnsiTheme="minorHAnsi" w:cstheme="minorHAnsi"/>
          <w:color w:val="212121"/>
          <w:lang w:val="en-US"/>
        </w:rPr>
        <w:t xml:space="preserve">. </w:t>
      </w:r>
      <w:r w:rsidRPr="0085250F">
        <w:rPr>
          <w:rFonts w:asciiTheme="minorHAnsi" w:hAnsiTheme="minorHAnsi" w:cstheme="minorHAnsi"/>
          <w:color w:val="212121"/>
          <w:lang w:val="en-US"/>
        </w:rPr>
        <w:t xml:space="preserve">It is basically the centralized repository of data extracted from various sources that is used </w:t>
      </w:r>
      <w:r w:rsidR="0085250F" w:rsidRPr="0085250F">
        <w:rPr>
          <w:rFonts w:asciiTheme="minorHAnsi" w:hAnsiTheme="minorHAnsi" w:cstheme="minorHAnsi"/>
          <w:color w:val="212121"/>
          <w:lang w:val="en-US"/>
        </w:rPr>
        <w:t>to perform analysis and finding a solution for a business problem and then visualize them using tools such as power BI, etc.</w:t>
      </w:r>
      <w:r w:rsidRPr="0085250F">
        <w:rPr>
          <w:rFonts w:asciiTheme="minorHAnsi" w:hAnsiTheme="minorHAnsi" w:cstheme="minorHAnsi"/>
          <w:color w:val="212121"/>
          <w:lang w:val="en-US"/>
        </w:rPr>
        <w:t xml:space="preserve"> analysis.</w:t>
      </w:r>
      <w:r w:rsidR="0085250F" w:rsidRPr="0085250F">
        <w:rPr>
          <w:rFonts w:asciiTheme="minorHAnsi" w:hAnsiTheme="minorHAnsi" w:cstheme="minorHAnsi"/>
          <w:color w:val="212121"/>
          <w:lang w:val="en-US"/>
        </w:rPr>
        <w:t xml:space="preserve"> </w:t>
      </w:r>
      <w:r w:rsidR="0085250F" w:rsidRPr="0085250F">
        <w:rPr>
          <w:rFonts w:asciiTheme="minorHAnsi" w:hAnsiTheme="minorHAnsi" w:cstheme="minorHAnsi"/>
          <w:color w:val="212121"/>
          <w:lang w:val="en-US"/>
        </w:rPr>
        <w:t xml:space="preserve">Azure SQL Datawarehouse is </w:t>
      </w:r>
      <w:r w:rsidR="00F54E80" w:rsidRPr="0085250F">
        <w:rPr>
          <w:rFonts w:asciiTheme="minorHAnsi" w:hAnsiTheme="minorHAnsi" w:cstheme="minorHAnsi"/>
          <w:color w:val="212121"/>
          <w:lang w:val="en-US"/>
        </w:rPr>
        <w:t>an</w:t>
      </w:r>
      <w:r w:rsidR="0085250F" w:rsidRPr="0085250F">
        <w:rPr>
          <w:rFonts w:asciiTheme="minorHAnsi" w:hAnsiTheme="minorHAnsi" w:cstheme="minorHAnsi"/>
          <w:color w:val="212121"/>
          <w:lang w:val="en-US"/>
        </w:rPr>
        <w:t xml:space="preserve"> MPP-based (massive parallel processing meaning that it can handle to process very large amounts of data in parallel) warehouse which is generally used for big data. It is built on the foundations of SQL Server and SQL Database due to which data loading is made very easy. </w:t>
      </w:r>
      <w:r w:rsidR="0085250F">
        <w:rPr>
          <w:rFonts w:asciiTheme="minorHAnsi" w:hAnsiTheme="minorHAnsi" w:cstheme="minorHAnsi"/>
          <w:color w:val="212121"/>
          <w:lang w:val="en-US"/>
        </w:rPr>
        <w:t>It is built right on top of Azure Blob Storage</w:t>
      </w:r>
      <w:r w:rsidR="00A955A9">
        <w:rPr>
          <w:rFonts w:asciiTheme="minorHAnsi" w:hAnsiTheme="minorHAnsi" w:cstheme="minorHAnsi"/>
          <w:color w:val="212121"/>
          <w:lang w:val="en-US"/>
        </w:rPr>
        <w:t xml:space="preserve"> which store large amount of unstructured data, here as you can see in the figure below </w:t>
      </w:r>
      <w:proofErr w:type="spellStart"/>
      <w:r w:rsidR="00A955A9">
        <w:rPr>
          <w:rFonts w:asciiTheme="minorHAnsi" w:hAnsiTheme="minorHAnsi" w:cstheme="minorHAnsi"/>
          <w:color w:val="212121"/>
          <w:lang w:val="en-US"/>
        </w:rPr>
        <w:t>PolyBase</w:t>
      </w:r>
      <w:proofErr w:type="spellEnd"/>
      <w:r w:rsidR="00A955A9">
        <w:rPr>
          <w:rFonts w:asciiTheme="minorHAnsi" w:hAnsiTheme="minorHAnsi" w:cstheme="minorHAnsi"/>
          <w:color w:val="212121"/>
          <w:lang w:val="en-US"/>
        </w:rPr>
        <w:t xml:space="preserve"> query is used to access and load data to Azure SQL Datawarehouse.</w:t>
      </w:r>
      <w:r w:rsidR="00F54E80">
        <w:rPr>
          <w:rFonts w:asciiTheme="minorHAnsi" w:hAnsiTheme="minorHAnsi" w:cstheme="minorHAnsi"/>
          <w:color w:val="212121"/>
          <w:lang w:val="en-US"/>
        </w:rPr>
        <w:t xml:space="preserve"> </w:t>
      </w:r>
    </w:p>
    <w:p w14:paraId="26C88B14" w14:textId="7B47D44B" w:rsidR="002A20FF" w:rsidRPr="00520268" w:rsidRDefault="002A20FF" w:rsidP="00EE1233">
      <w:pPr>
        <w:pStyle w:val="NormalWeb"/>
        <w:shd w:val="clear" w:color="auto" w:fill="FFFFFF"/>
        <w:spacing w:before="0" w:beforeAutospacing="0" w:after="150" w:afterAutospacing="0"/>
        <w:rPr>
          <w:rFonts w:asciiTheme="minorHAnsi" w:hAnsiTheme="minorHAnsi" w:cstheme="minorHAnsi"/>
          <w:color w:val="212121"/>
          <w:lang w:val="en-US"/>
        </w:rPr>
      </w:pPr>
    </w:p>
    <w:p w14:paraId="36F1121F" w14:textId="0994191C" w:rsidR="002A20FF" w:rsidRDefault="002A20FF" w:rsidP="00EE1233">
      <w:pPr>
        <w:pStyle w:val="NormalWeb"/>
        <w:shd w:val="clear" w:color="auto" w:fill="FFFFFF"/>
        <w:spacing w:before="0" w:beforeAutospacing="0" w:after="150" w:afterAutospacing="0"/>
        <w:rPr>
          <w:rFonts w:ascii="Open Sans" w:hAnsi="Open Sans" w:cs="Open Sans"/>
          <w:color w:val="212121"/>
          <w:sz w:val="21"/>
          <w:szCs w:val="21"/>
          <w:lang w:val="en-US"/>
        </w:rPr>
      </w:pPr>
      <w:r>
        <w:rPr>
          <w:noProof/>
        </w:rPr>
        <w:drawing>
          <wp:inline distT="0" distB="0" distL="0" distR="0" wp14:anchorId="576C04C8" wp14:editId="72DE59D3">
            <wp:extent cx="4739500" cy="178014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393" t="25054" r="19034" b="37837"/>
                    <a:stretch/>
                  </pic:blipFill>
                  <pic:spPr bwMode="auto">
                    <a:xfrm>
                      <a:off x="0" y="0"/>
                      <a:ext cx="4834708" cy="1815908"/>
                    </a:xfrm>
                    <a:prstGeom prst="rect">
                      <a:avLst/>
                    </a:prstGeom>
                    <a:ln>
                      <a:noFill/>
                    </a:ln>
                    <a:extLst>
                      <a:ext uri="{53640926-AAD7-44D8-BBD7-CCE9431645EC}">
                        <a14:shadowObscured xmlns:a14="http://schemas.microsoft.com/office/drawing/2010/main"/>
                      </a:ext>
                    </a:extLst>
                  </pic:spPr>
                </pic:pic>
              </a:graphicData>
            </a:graphic>
          </wp:inline>
        </w:drawing>
      </w:r>
    </w:p>
    <w:p w14:paraId="4246A560" w14:textId="677EBAAF" w:rsidR="00520268" w:rsidRPr="00F54E80" w:rsidRDefault="00520268" w:rsidP="00EE1233">
      <w:pPr>
        <w:pStyle w:val="NormalWeb"/>
        <w:shd w:val="clear" w:color="auto" w:fill="FFFFFF"/>
        <w:spacing w:before="0" w:beforeAutospacing="0" w:after="150" w:afterAutospacing="0"/>
        <w:rPr>
          <w:rFonts w:ascii="Open Sans" w:hAnsi="Open Sans" w:cs="Open Sans"/>
          <w:color w:val="212121"/>
          <w:sz w:val="21"/>
          <w:szCs w:val="21"/>
          <w:lang w:val="en-US"/>
        </w:rPr>
      </w:pPr>
      <w:r>
        <w:rPr>
          <w:noProof/>
        </w:rPr>
        <w:drawing>
          <wp:inline distT="0" distB="0" distL="0" distR="0" wp14:anchorId="7CB02CCD" wp14:editId="7BE992A0">
            <wp:extent cx="4769524" cy="264063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11" t="22454" r="30734" b="16565"/>
                    <a:stretch/>
                  </pic:blipFill>
                  <pic:spPr bwMode="auto">
                    <a:xfrm>
                      <a:off x="0" y="0"/>
                      <a:ext cx="4814493" cy="2665535"/>
                    </a:xfrm>
                    <a:prstGeom prst="rect">
                      <a:avLst/>
                    </a:prstGeom>
                    <a:ln>
                      <a:noFill/>
                    </a:ln>
                    <a:extLst>
                      <a:ext uri="{53640926-AAD7-44D8-BBD7-CCE9431645EC}">
                        <a14:shadowObscured xmlns:a14="http://schemas.microsoft.com/office/drawing/2010/main"/>
                      </a:ext>
                    </a:extLst>
                  </pic:spPr>
                </pic:pic>
              </a:graphicData>
            </a:graphic>
          </wp:inline>
        </w:drawing>
      </w:r>
    </w:p>
    <w:p w14:paraId="20CE4CE8" w14:textId="5B7C0E28" w:rsidR="0040674C" w:rsidRDefault="005A7F75" w:rsidP="00EE1233">
      <w:pPr>
        <w:pStyle w:val="NormalWeb"/>
        <w:shd w:val="clear" w:color="auto" w:fill="FFFFFF"/>
        <w:spacing w:before="0" w:beforeAutospacing="0" w:after="150" w:afterAutospacing="0"/>
        <w:rPr>
          <w:rFonts w:asciiTheme="minorHAnsi" w:hAnsiTheme="minorHAnsi" w:cstheme="minorHAnsi"/>
          <w:color w:val="000000" w:themeColor="text1"/>
        </w:rPr>
      </w:pPr>
      <w:r w:rsidRPr="00F54E80">
        <w:rPr>
          <w:rFonts w:asciiTheme="minorHAnsi" w:hAnsiTheme="minorHAnsi" w:cstheme="minorHAnsi"/>
          <w:color w:val="000000" w:themeColor="text1"/>
        </w:rPr>
        <w:lastRenderedPageBreak/>
        <w:t>2) Is some level of BI integrated within this tool? If yes, what are the features of this BI offering?</w:t>
      </w:r>
    </w:p>
    <w:p w14:paraId="413809DF" w14:textId="693C67A3" w:rsidR="00F54E80" w:rsidRDefault="00F54E80" w:rsidP="00EE1233">
      <w:pPr>
        <w:pStyle w:val="NormalWeb"/>
        <w:shd w:val="clear" w:color="auto" w:fill="FFFFFF"/>
        <w:spacing w:before="0" w:beforeAutospacing="0" w:after="150" w:afterAutospacing="0"/>
        <w:rPr>
          <w:rFonts w:asciiTheme="minorHAnsi" w:hAnsiTheme="minorHAnsi" w:cstheme="minorHAnsi"/>
          <w:color w:val="000000" w:themeColor="text1"/>
          <w:lang w:val="en-US"/>
        </w:rPr>
      </w:pPr>
      <w:r>
        <w:rPr>
          <w:rFonts w:asciiTheme="minorHAnsi" w:hAnsiTheme="minorHAnsi" w:cstheme="minorHAnsi"/>
          <w:color w:val="000000" w:themeColor="text1"/>
          <w:lang w:val="en-US"/>
        </w:rPr>
        <w:t>Yes, you can connect your Azure SQL Datawarehouse with power BI as shown in the picture below</w:t>
      </w:r>
      <w:r w:rsidR="00933E92">
        <w:rPr>
          <w:rFonts w:asciiTheme="minorHAnsi" w:hAnsiTheme="minorHAnsi" w:cstheme="minorHAnsi"/>
          <w:color w:val="000000" w:themeColor="text1"/>
          <w:lang w:val="en-US"/>
        </w:rPr>
        <w:t xml:space="preserve"> or you can use </w:t>
      </w:r>
      <w:proofErr w:type="spellStart"/>
      <w:r w:rsidR="00933E92">
        <w:rPr>
          <w:rFonts w:asciiTheme="minorHAnsi" w:hAnsiTheme="minorHAnsi" w:cstheme="minorHAnsi"/>
          <w:color w:val="000000" w:themeColor="text1"/>
          <w:lang w:val="en-US"/>
        </w:rPr>
        <w:t>DirectQuery</w:t>
      </w:r>
      <w:proofErr w:type="spellEnd"/>
      <w:r w:rsidR="00933E92">
        <w:rPr>
          <w:rFonts w:asciiTheme="minorHAnsi" w:hAnsiTheme="minorHAnsi" w:cstheme="minorHAnsi"/>
          <w:color w:val="000000" w:themeColor="text1"/>
          <w:lang w:val="en-US"/>
        </w:rPr>
        <w:t xml:space="preserve"> for real time access to the data.  Power BI is one the best tools for</w:t>
      </w:r>
      <w:r w:rsidR="0098627F">
        <w:rPr>
          <w:rFonts w:asciiTheme="minorHAnsi" w:hAnsiTheme="minorHAnsi" w:cstheme="minorHAnsi"/>
          <w:color w:val="000000" w:themeColor="text1"/>
          <w:lang w:val="en-US"/>
        </w:rPr>
        <w:t xml:space="preserve"> data</w:t>
      </w:r>
      <w:r w:rsidR="00933E92">
        <w:rPr>
          <w:rFonts w:asciiTheme="minorHAnsi" w:hAnsiTheme="minorHAnsi" w:cstheme="minorHAnsi"/>
          <w:color w:val="000000" w:themeColor="text1"/>
          <w:lang w:val="en-US"/>
        </w:rPr>
        <w:t xml:space="preserve"> visualization and therefore offers many features: Customized Dashboards, Reports, Navigation Pane, Datasets, Q&amp;A Question Box, Trend Indicators, Interactive Reports Authoring, </w:t>
      </w:r>
      <w:r w:rsidR="0098627F">
        <w:rPr>
          <w:rFonts w:asciiTheme="minorHAnsi" w:hAnsiTheme="minorHAnsi" w:cstheme="minorHAnsi"/>
          <w:color w:val="000000" w:themeColor="text1"/>
          <w:lang w:val="en-US"/>
        </w:rPr>
        <w:t>Complete Reporting and data visualization tools.</w:t>
      </w:r>
    </w:p>
    <w:p w14:paraId="494F37E4" w14:textId="4F6A09B3" w:rsidR="00F54E80" w:rsidRDefault="00F54E80" w:rsidP="00EE1233">
      <w:pPr>
        <w:pStyle w:val="NormalWeb"/>
        <w:shd w:val="clear" w:color="auto" w:fill="FFFFFF"/>
        <w:spacing w:before="0" w:beforeAutospacing="0" w:after="150" w:afterAutospacing="0"/>
        <w:rPr>
          <w:rFonts w:asciiTheme="minorHAnsi" w:hAnsiTheme="minorHAnsi" w:cstheme="minorHAnsi"/>
          <w:color w:val="000000" w:themeColor="text1"/>
          <w:lang w:val="en-US"/>
        </w:rPr>
      </w:pPr>
      <w:r>
        <w:rPr>
          <w:noProof/>
        </w:rPr>
        <w:drawing>
          <wp:inline distT="0" distB="0" distL="0" distR="0" wp14:anchorId="4B9F1173" wp14:editId="70B943B1">
            <wp:extent cx="2301240" cy="24003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179" t="20328" r="29671" b="5220"/>
                    <a:stretch/>
                  </pic:blipFill>
                  <pic:spPr bwMode="auto">
                    <a:xfrm>
                      <a:off x="0" y="0"/>
                      <a:ext cx="2301240" cy="2400300"/>
                    </a:xfrm>
                    <a:prstGeom prst="rect">
                      <a:avLst/>
                    </a:prstGeom>
                    <a:ln>
                      <a:noFill/>
                    </a:ln>
                    <a:extLst>
                      <a:ext uri="{53640926-AAD7-44D8-BBD7-CCE9431645EC}">
                        <a14:shadowObscured xmlns:a14="http://schemas.microsoft.com/office/drawing/2010/main"/>
                      </a:ext>
                    </a:extLst>
                  </pic:spPr>
                </pic:pic>
              </a:graphicData>
            </a:graphic>
          </wp:inline>
        </w:drawing>
      </w:r>
    </w:p>
    <w:p w14:paraId="3202FA7C" w14:textId="2DF118BF" w:rsidR="001910B3" w:rsidRPr="00F54E80" w:rsidRDefault="001910B3" w:rsidP="00EE1233">
      <w:pPr>
        <w:pStyle w:val="NormalWeb"/>
        <w:shd w:val="clear" w:color="auto" w:fill="FFFFFF"/>
        <w:spacing w:before="0" w:beforeAutospacing="0" w:after="150" w:afterAutospacing="0"/>
        <w:rPr>
          <w:rFonts w:asciiTheme="minorHAnsi" w:hAnsiTheme="minorHAnsi" w:cstheme="minorHAnsi"/>
          <w:color w:val="000000" w:themeColor="text1"/>
          <w:lang w:val="en-US"/>
        </w:rPr>
      </w:pPr>
      <w:r>
        <w:rPr>
          <w:noProof/>
        </w:rPr>
        <w:drawing>
          <wp:inline distT="0" distB="0" distL="0" distR="0" wp14:anchorId="154F349A" wp14:editId="241E7B0B">
            <wp:extent cx="4602480" cy="2413106"/>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365" t="19382" r="3346" b="44928"/>
                    <a:stretch/>
                  </pic:blipFill>
                  <pic:spPr bwMode="auto">
                    <a:xfrm>
                      <a:off x="0" y="0"/>
                      <a:ext cx="4606287" cy="2415102"/>
                    </a:xfrm>
                    <a:prstGeom prst="rect">
                      <a:avLst/>
                    </a:prstGeom>
                    <a:ln>
                      <a:noFill/>
                    </a:ln>
                    <a:extLst>
                      <a:ext uri="{53640926-AAD7-44D8-BBD7-CCE9431645EC}">
                        <a14:shadowObscured xmlns:a14="http://schemas.microsoft.com/office/drawing/2010/main"/>
                      </a:ext>
                    </a:extLst>
                  </pic:spPr>
                </pic:pic>
              </a:graphicData>
            </a:graphic>
          </wp:inline>
        </w:drawing>
      </w:r>
    </w:p>
    <w:sectPr w:rsidR="001910B3" w:rsidRPr="00F54E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B17C6"/>
    <w:multiLevelType w:val="multilevel"/>
    <w:tmpl w:val="8C4C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F75"/>
    <w:rsid w:val="001910B3"/>
    <w:rsid w:val="002A20FF"/>
    <w:rsid w:val="0040674C"/>
    <w:rsid w:val="00520268"/>
    <w:rsid w:val="005A7F75"/>
    <w:rsid w:val="0085250F"/>
    <w:rsid w:val="00933E92"/>
    <w:rsid w:val="0098627F"/>
    <w:rsid w:val="00A955A9"/>
    <w:rsid w:val="00AE7E73"/>
    <w:rsid w:val="00C21555"/>
    <w:rsid w:val="00DA4063"/>
    <w:rsid w:val="00EE1233"/>
    <w:rsid w:val="00F54E8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A32E4"/>
  <w15:chartTrackingRefBased/>
  <w15:docId w15:val="{B7867056-BDA4-4A05-BCFD-04E0C861F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7F75"/>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unhideWhenUsed/>
    <w:rsid w:val="00DA4063"/>
    <w:rPr>
      <w:color w:val="0563C1" w:themeColor="hyperlink"/>
      <w:u w:val="single"/>
    </w:rPr>
  </w:style>
  <w:style w:type="character" w:styleId="UnresolvedMention">
    <w:name w:val="Unresolved Mention"/>
    <w:basedOn w:val="DefaultParagraphFont"/>
    <w:uiPriority w:val="99"/>
    <w:semiHidden/>
    <w:unhideWhenUsed/>
    <w:rsid w:val="00DA4063"/>
    <w:rPr>
      <w:color w:val="605E5C"/>
      <w:shd w:val="clear" w:color="auto" w:fill="E1DFDD"/>
    </w:rPr>
  </w:style>
  <w:style w:type="character" w:styleId="FollowedHyperlink">
    <w:name w:val="FollowedHyperlink"/>
    <w:basedOn w:val="DefaultParagraphFont"/>
    <w:uiPriority w:val="99"/>
    <w:semiHidden/>
    <w:unhideWhenUsed/>
    <w:rsid w:val="00EE12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740554">
      <w:bodyDiv w:val="1"/>
      <w:marLeft w:val="0"/>
      <w:marRight w:val="0"/>
      <w:marTop w:val="0"/>
      <w:marBottom w:val="0"/>
      <w:divBdr>
        <w:top w:val="none" w:sz="0" w:space="0" w:color="auto"/>
        <w:left w:val="none" w:sz="0" w:space="0" w:color="auto"/>
        <w:bottom w:val="none" w:sz="0" w:space="0" w:color="auto"/>
        <w:right w:val="none" w:sz="0" w:space="0" w:color="auto"/>
      </w:divBdr>
    </w:div>
    <w:div w:id="1297220747">
      <w:bodyDiv w:val="1"/>
      <w:marLeft w:val="0"/>
      <w:marRight w:val="0"/>
      <w:marTop w:val="0"/>
      <w:marBottom w:val="0"/>
      <w:divBdr>
        <w:top w:val="none" w:sz="0" w:space="0" w:color="auto"/>
        <w:left w:val="none" w:sz="0" w:space="0" w:color="auto"/>
        <w:bottom w:val="none" w:sz="0" w:space="0" w:color="auto"/>
        <w:right w:val="none" w:sz="0" w:space="0" w:color="auto"/>
      </w:divBdr>
    </w:div>
    <w:div w:id="155631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azure.microsoft.com/en-us/resources/videos/introduction-to-azure-sql-data-warehous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2</Pages>
  <Words>246</Words>
  <Characters>1405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hurma mahmood</dc:creator>
  <cp:keywords/>
  <dc:description/>
  <cp:lastModifiedBy>hurma mahmood</cp:lastModifiedBy>
  <cp:revision>3</cp:revision>
  <dcterms:created xsi:type="dcterms:W3CDTF">2021-02-16T13:40:00Z</dcterms:created>
  <dcterms:modified xsi:type="dcterms:W3CDTF">2021-02-16T16:16:00Z</dcterms:modified>
</cp:coreProperties>
</file>