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Выводим на экран содержимое каталога(рис. 1).</w:t>
      </w:r>
    </w:p>
    <w:p>
      <w:pPr>
        <w:pStyle w:val="CaptionedFigure"/>
      </w:pPr>
      <w:r>
        <w:drawing>
          <wp:inline>
            <wp:extent cx="3733800" cy="2202358"/>
            <wp:effectExtent b="0" l="0" r="0" t="0"/>
            <wp:docPr descr="Содержимо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Содержимое</w:t>
      </w:r>
    </w:p>
    <w:p>
      <w:pPr>
        <w:pStyle w:val="BodyText"/>
      </w:pPr>
      <w:r>
        <w:t xml:space="preserve">Создаём новый каталог(рис. 2).</w:t>
      </w:r>
    </w:p>
    <w:p>
      <w:pPr>
        <w:pStyle w:val="CaptionedFigure"/>
      </w:pPr>
      <w:r>
        <w:drawing>
          <wp:inline>
            <wp:extent cx="3733800" cy="345989"/>
            <wp:effectExtent b="0" l="0" r="0" t="0"/>
            <wp:docPr descr="Каталог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Каталог</w:t>
      </w:r>
    </w:p>
    <w:p>
      <w:pPr>
        <w:pStyle w:val="BodyText"/>
      </w:pPr>
      <w:r>
        <w:t xml:space="preserve">Удаляем каталог одной командой(рис. 3).</w:t>
      </w:r>
    </w:p>
    <w:p>
      <w:pPr>
        <w:pStyle w:val="CaptionedFigure"/>
      </w:pPr>
      <w:r>
        <w:drawing>
          <wp:inline>
            <wp:extent cx="3733800" cy="790687"/>
            <wp:effectExtent b="0" l="0" r="0" t="0"/>
            <wp:docPr descr="Каталог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Каталог</w:t>
      </w:r>
    </w:p>
    <w:p>
      <w:pPr>
        <w:pStyle w:val="BodyText"/>
      </w:pPr>
      <w:r>
        <w:t xml:space="preserve">Справочные страницы(рис. 4).</w:t>
      </w:r>
    </w:p>
    <w:p>
      <w:pPr>
        <w:pStyle w:val="CaptionedFigure"/>
      </w:pPr>
      <w:r>
        <w:drawing>
          <wp:inline>
            <wp:extent cx="3429000" cy="542925"/>
            <wp:effectExtent b="0" l="0" r="0" t="0"/>
            <wp:docPr descr="Страницы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Страницы</w:t>
      </w:r>
    </w:p>
    <w:p>
      <w:pPr>
        <w:pStyle w:val="BodyText"/>
      </w:pPr>
      <w:r>
        <w:t xml:space="preserve">Работа команды history(рис. 5).</w:t>
      </w:r>
    </w:p>
    <w:p>
      <w:pPr>
        <w:pStyle w:val="CaptionedFigure"/>
      </w:pPr>
      <w:r>
        <w:drawing>
          <wp:inline>
            <wp:extent cx="3733800" cy="4505013"/>
            <wp:effectExtent b="0" l="0" r="0" t="0"/>
            <wp:docPr descr="Работ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</w:t>
      </w:r>
    </w:p>
    <w:p>
      <w:pPr>
        <w:pStyle w:val="BodyText"/>
      </w:pPr>
      <w:r>
        <w:t xml:space="preserve">Модификация(рис. 6).</w:t>
      </w:r>
    </w:p>
    <w:p>
      <w:pPr>
        <w:pStyle w:val="CaptionedFigure"/>
      </w:pPr>
      <w:r>
        <w:drawing>
          <wp:inline>
            <wp:extent cx="3733800" cy="2595960"/>
            <wp:effectExtent b="0" l="0" r="0" t="0"/>
            <wp:docPr descr="Работ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Сегодня мы приобрели практические навыки взаимодействия пользователя с системой по-</w:t>
      </w:r>
      <w:r>
        <w:t xml:space="preserve"> </w:t>
      </w:r>
      <w:r>
        <w:t xml:space="preserve">средством командной строки.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№6</dc:title>
  <dc:creator>Хохлачёва Полина Дмитриевна</dc:creator>
  <dc:language>ru-RU</dc:language>
  <cp:keywords/>
  <dcterms:created xsi:type="dcterms:W3CDTF">2025-03-22T19:46:46Z</dcterms:created>
  <dcterms:modified xsi:type="dcterms:W3CDTF">2025-03-22T19:46:46Z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