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 определяем текущую зону по умолчанию, определяем доступные зоны(рис. 1).</w:t>
      </w:r>
    </w:p>
    <w:p>
      <w:pPr>
        <w:pStyle w:val="CaptionedFigure"/>
      </w:pPr>
      <w:r>
        <w:drawing>
          <wp:inline>
            <wp:extent cx="3733800" cy="666750"/>
            <wp:effectExtent b="0" l="0" r="0" t="0"/>
            <wp:docPr descr="Зоны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Зоны</w:t>
      </w:r>
    </w:p>
    <w:p>
      <w:pPr>
        <w:pStyle w:val="BodyText"/>
      </w:pPr>
      <w:r>
        <w:t xml:space="preserve">Доступные службы на моём компьютере(рис. 2).</w:t>
      </w:r>
    </w:p>
    <w:p>
      <w:pPr>
        <w:pStyle w:val="CaptionedFigure"/>
      </w:pPr>
      <w:r>
        <w:drawing>
          <wp:inline>
            <wp:extent cx="3733800" cy="2838922"/>
            <wp:effectExtent b="0" l="0" r="0" t="0"/>
            <wp:docPr descr="Службы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Службы</w:t>
      </w:r>
    </w:p>
    <w:p>
      <w:pPr>
        <w:pStyle w:val="BodyText"/>
      </w:pPr>
      <w:r>
        <w:t xml:space="preserve">Доступные службы в текущей зоне(рис. 3).</w:t>
      </w:r>
    </w:p>
    <w:p>
      <w:pPr>
        <w:pStyle w:val="CaptionedFigure"/>
      </w:pPr>
      <w:r>
        <w:drawing>
          <wp:inline>
            <wp:extent cx="3733800" cy="260964"/>
            <wp:effectExtent b="0" l="0" r="0" t="0"/>
            <wp:docPr descr="Службы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Службы</w:t>
      </w:r>
    </w:p>
    <w:p>
      <w:pPr>
        <w:pStyle w:val="BodyText"/>
      </w:pPr>
      <w:r>
        <w:t xml:space="preserve">Информация, выводимая обеими командами, абсолютно идентична - нет никаких различий в отображаемых настройках firewall.(рис. 4).</w:t>
      </w:r>
    </w:p>
    <w:p>
      <w:pPr>
        <w:pStyle w:val="CaptionedFigure"/>
      </w:pPr>
      <w:r>
        <w:drawing>
          <wp:inline>
            <wp:extent cx="3733800" cy="3783188"/>
            <wp:effectExtent b="0" l="0" r="0" t="0"/>
            <wp:docPr descr="Информация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Информация</w:t>
      </w:r>
    </w:p>
    <w:p>
      <w:pPr>
        <w:pStyle w:val="BodyText"/>
      </w:pPr>
      <w:r>
        <w:t xml:space="preserve">Добавляем сервер VNC в конфигурацию, проверяем добавился ли сервер в конфигурацию, перезапускаем службу(рис. 5).</w:t>
      </w:r>
    </w:p>
    <w:p>
      <w:pPr>
        <w:pStyle w:val="CaptionedFigure"/>
      </w:pPr>
      <w:r>
        <w:drawing>
          <wp:inline>
            <wp:extent cx="3733800" cy="2232679"/>
            <wp:effectExtent b="0" l="0" r="0" t="0"/>
            <wp:docPr descr="Добавление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</w:t>
      </w:r>
    </w:p>
    <w:p>
      <w:pPr>
        <w:pStyle w:val="BodyText"/>
      </w:pPr>
      <w:r>
        <w:t xml:space="preserve">vnc-server больше не указан, потому что правило добавили без параметра –permanent(рис. 6).</w:t>
      </w:r>
    </w:p>
    <w:p>
      <w:pPr>
        <w:pStyle w:val="CaptionedFigure"/>
      </w:pPr>
      <w:r>
        <w:drawing>
          <wp:inline>
            <wp:extent cx="3733800" cy="1980358"/>
            <wp:effectExtent b="0" l="0" r="0" t="0"/>
            <wp:docPr descr="Пармет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Пармет</w:t>
      </w:r>
    </w:p>
    <w:p>
      <w:pPr>
        <w:pStyle w:val="BodyText"/>
      </w:pPr>
      <w:r>
        <w:t xml:space="preserve">Добавляем службу ещё раз и делаем её постоянной, проверяем наличия vnc-server в конфигурации, перезагружаем конфигурацию и смотрим конфигурацию времени выполнения(рис. 7).</w:t>
      </w:r>
    </w:p>
    <w:p>
      <w:pPr>
        <w:pStyle w:val="CaptionedFigure"/>
      </w:pPr>
      <w:r>
        <w:drawing>
          <wp:inline>
            <wp:extent cx="3733800" cy="3683114"/>
            <wp:effectExtent b="0" l="0" r="0" t="0"/>
            <wp:docPr descr="Добавление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3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</w:t>
      </w:r>
    </w:p>
    <w:p>
      <w:pPr>
        <w:pStyle w:val="BodyText"/>
      </w:pPr>
      <w:r>
        <w:t xml:space="preserve">Добавляем в конфигурацию порт 2022 протокола, перезагружаем конфигурацию, проверяем, что порт добавлен(рис. 8).</w:t>
      </w:r>
    </w:p>
    <w:p>
      <w:pPr>
        <w:pStyle w:val="CaptionedFigure"/>
      </w:pPr>
      <w:r>
        <w:drawing>
          <wp:inline>
            <wp:extent cx="3733800" cy="1995651"/>
            <wp:effectExtent b="0" l="0" r="0" t="0"/>
            <wp:docPr descr="Добавление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</w:t>
      </w:r>
    </w:p>
    <w:p>
      <w:pPr>
        <w:pStyle w:val="BodyText"/>
      </w:pPr>
      <w:r>
        <w:t xml:space="preserve">Открываем терминал под своей учётной записью(рис. 9).</w:t>
      </w:r>
    </w:p>
    <w:p>
      <w:pPr>
        <w:pStyle w:val="CaptionedFigure"/>
      </w:pPr>
      <w:r>
        <w:drawing>
          <wp:inline>
            <wp:extent cx="3289300" cy="177800"/>
            <wp:effectExtent b="0" l="0" r="0" t="0"/>
            <wp:docPr descr="Терминал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7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Терминал</w:t>
      </w:r>
    </w:p>
    <w:p>
      <w:pPr>
        <w:pStyle w:val="BodyText"/>
      </w:pPr>
      <w:r>
        <w:t xml:space="preserve">В конфигурации выбираем</w:t>
      </w:r>
      <w:r>
        <w:t xml:space="preserve"> </w:t>
      </w:r>
      <w:r>
        <w:t xml:space="preserve">“</w:t>
      </w:r>
      <w:r>
        <w:t xml:space="preserve">постоянная</w:t>
      </w:r>
      <w:r>
        <w:t xml:space="preserve">”</w:t>
      </w:r>
      <w:r>
        <w:t xml:space="preserve">, далее в public выбираем http, https и ftp(рис.</w:t>
      </w:r>
      <w:r>
        <w:t xml:space="preserve"> </w:t>
      </w:r>
      <w:r>
        <w:rPr>
          <w:b/>
          <w:bCs/>
        </w:rPr>
        <w:t xml:space="preserve">¿fig:0010?</w:t>
      </w:r>
      <w:r>
        <w:t xml:space="preserve">).</w:t>
      </w:r>
    </w:p>
    <w:p>
      <w:pPr>
        <w:pStyle w:val="CaptionedFigure"/>
      </w:pPr>
      <w:r>
        <w:drawing>
          <wp:inline>
            <wp:extent cx="3733800" cy="2006481"/>
            <wp:effectExtent b="0" l="0" r="0" t="0"/>
            <wp:docPr descr="Конфигурация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Конфигурация</w:t>
      </w:r>
    </w:p>
    <w:p>
      <w:pPr>
        <w:pStyle w:val="BodyText"/>
      </w:pPr>
      <w:r>
        <w:t xml:space="preserve">Добавляем порт 2022 и протокол, чтобы добавить их в список(рис.</w:t>
      </w:r>
      <w:r>
        <w:t xml:space="preserve"> </w:t>
      </w:r>
      <w:r>
        <w:rPr>
          <w:b/>
          <w:bCs/>
        </w:rPr>
        <w:t xml:space="preserve">¿fig:0011?</w:t>
      </w:r>
      <w:r>
        <w:t xml:space="preserve">).</w:t>
      </w:r>
    </w:p>
    <w:p>
      <w:pPr>
        <w:pStyle w:val="CaptionedFigure"/>
      </w:pPr>
      <w:r>
        <w:drawing>
          <wp:inline>
            <wp:extent cx="3733800" cy="1988465"/>
            <wp:effectExtent b="0" l="0" r="0" t="0"/>
            <wp:docPr descr="Добавление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</w:t>
      </w:r>
    </w:p>
    <w:p>
      <w:pPr>
        <w:pStyle w:val="BodyText"/>
      </w:pPr>
      <w:r>
        <w:t xml:space="preserve">Перезагружаем конфигурацию и список доступных сервисов, чтобы увидеть изменения(рис.</w:t>
      </w:r>
      <w:r>
        <w:t xml:space="preserve"> </w:t>
      </w:r>
      <w:r>
        <w:rPr>
          <w:b/>
          <w:bCs/>
        </w:rPr>
        <w:t xml:space="preserve">¿fig:0012?</w:t>
      </w:r>
      <w:r>
        <w:t xml:space="preserve">).</w:t>
      </w:r>
    </w:p>
    <w:p>
      <w:pPr>
        <w:pStyle w:val="CaptionedFigure"/>
      </w:pPr>
      <w:r>
        <w:drawing>
          <wp:inline>
            <wp:extent cx="3733800" cy="3342484"/>
            <wp:effectExtent b="0" l="0" r="0" t="0"/>
            <wp:docPr descr="Список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</w:t>
      </w:r>
    </w:p>
    <w:p>
      <w:pPr>
        <w:pStyle w:val="BodyText"/>
      </w:pPr>
      <w:r>
        <w:t xml:space="preserve">#Выполнения самостоятельной работы</w:t>
      </w:r>
    </w:p>
    <w:p>
      <w:pPr>
        <w:pStyle w:val="BodyText"/>
      </w:pPr>
      <w:r>
        <w:t xml:space="preserve">Создаём конфигурацию командной строкой(рис.</w:t>
      </w:r>
      <w:r>
        <w:t xml:space="preserve"> </w:t>
      </w:r>
      <w:r>
        <w:rPr>
          <w:b/>
          <w:bCs/>
        </w:rPr>
        <w:t xml:space="preserve">¿fig:0013?</w:t>
      </w:r>
      <w:r>
        <w:t xml:space="preserve">).</w:t>
      </w:r>
    </w:p>
    <w:p>
      <w:pPr>
        <w:pStyle w:val="CaptionedFigure"/>
      </w:pPr>
      <w:r>
        <w:drawing>
          <wp:inline>
            <wp:extent cx="3733800" cy="205675"/>
            <wp:effectExtent b="0" l="0" r="0" t="0"/>
            <wp:docPr descr="Создание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</w:t>
      </w:r>
    </w:p>
    <w:p>
      <w:pPr>
        <w:pStyle w:val="BodyText"/>
      </w:pPr>
      <w:r>
        <w:t xml:space="preserve">В графическом интерфейсе выбираем imap, pop3, smtp(рис.</w:t>
      </w:r>
      <w:r>
        <w:t xml:space="preserve"> </w:t>
      </w:r>
      <w:r>
        <w:rPr>
          <w:b/>
          <w:bCs/>
        </w:rPr>
        <w:t xml:space="preserve">¿fig:0014?</w:t>
      </w:r>
      <w:r>
        <w:t xml:space="preserve">).</w:t>
      </w:r>
    </w:p>
    <w:p>
      <w:pPr>
        <w:pStyle w:val="CaptionedFigure"/>
      </w:pPr>
      <w:r>
        <w:drawing>
          <wp:inline>
            <wp:extent cx="3733800" cy="2025924"/>
            <wp:effectExtent b="0" l="0" r="0" t="0"/>
            <wp:docPr descr="Выбор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Выбор</w:t>
      </w:r>
    </w:p>
    <w:p>
      <w:pPr>
        <w:pStyle w:val="BodyText"/>
      </w:pPr>
      <w:r>
        <w:t xml:space="preserve">Убеждаемся, что конфигурация активна и постоянна после перезагрузки(рис.</w:t>
      </w:r>
      <w:r>
        <w:t xml:space="preserve"> </w:t>
      </w:r>
      <w:r>
        <w:rPr>
          <w:b/>
          <w:bCs/>
        </w:rPr>
        <w:t xml:space="preserve">¿fig:0015?</w:t>
      </w:r>
      <w:r>
        <w:t xml:space="preserve">).</w:t>
      </w:r>
    </w:p>
    <w:p>
      <w:pPr>
        <w:pStyle w:val="CaptionedFigure"/>
      </w:pPr>
      <w:r>
        <w:drawing>
          <wp:inline>
            <wp:extent cx="3733800" cy="2063213"/>
            <wp:effectExtent b="0" l="0" r="0" t="0"/>
            <wp:docPr descr="Проверка" title="" id="64" name="Picture"/>
            <a:graphic>
              <a:graphicData uri="http://schemas.openxmlformats.org/drawingml/2006/picture">
                <pic:pic>
                  <pic:nvPicPr>
                    <pic:cNvPr descr="image/1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</w:t>
      </w:r>
    </w:p>
    <w:bookmarkEnd w:id="66"/>
    <w:bookmarkStart w:id="67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1"/>
        </w:numPr>
      </w:pPr>
      <w:r>
        <w:t xml:space="preserve">firewalld</w:t>
      </w:r>
    </w:p>
    <w:p>
      <w:pPr>
        <w:numPr>
          <w:ilvl w:val="0"/>
          <w:numId w:val="1001"/>
        </w:numPr>
      </w:pPr>
      <w:r>
        <w:t xml:space="preserve">firewall-cmd –add-port=2355/udp</w:t>
      </w:r>
    </w:p>
    <w:p>
      <w:pPr>
        <w:numPr>
          <w:ilvl w:val="0"/>
          <w:numId w:val="1001"/>
        </w:numPr>
      </w:pPr>
      <w:r>
        <w:t xml:space="preserve">firewall-cmd –list-all-zones</w:t>
      </w:r>
    </w:p>
    <w:p>
      <w:pPr>
        <w:numPr>
          <w:ilvl w:val="0"/>
          <w:numId w:val="1001"/>
        </w:numPr>
      </w:pPr>
      <w:r>
        <w:t xml:space="preserve">firewall-cmd –remove-service=vnc-server</w:t>
      </w:r>
    </w:p>
    <w:p>
      <w:pPr>
        <w:numPr>
          <w:ilvl w:val="0"/>
          <w:numId w:val="1001"/>
        </w:numPr>
      </w:pPr>
      <w:r>
        <w:t xml:space="preserve">firewall-cmd –reload</w:t>
      </w:r>
    </w:p>
    <w:p>
      <w:pPr>
        <w:numPr>
          <w:ilvl w:val="0"/>
          <w:numId w:val="1001"/>
        </w:numPr>
      </w:pPr>
      <w:r>
        <w:t xml:space="preserve">–list-all</w:t>
      </w:r>
    </w:p>
    <w:p>
      <w:pPr>
        <w:numPr>
          <w:ilvl w:val="0"/>
          <w:numId w:val="1001"/>
        </w:numPr>
      </w:pPr>
      <w:r>
        <w:t xml:space="preserve">firewall-cmd –zone=public –add-interface=eno1</w:t>
      </w:r>
    </w:p>
    <w:p>
      <w:pPr>
        <w:numPr>
          <w:ilvl w:val="0"/>
          <w:numId w:val="1001"/>
        </w:numPr>
      </w:pPr>
      <w:r>
        <w:t xml:space="preserve">В зону public (зона по умолчанию)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настройки пакетного фильтра в Linux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Хохлачёва Полина Дмитриевна</dc:creator>
  <dc:language>ru-RU</dc:language>
  <cp:keywords/>
  <dcterms:created xsi:type="dcterms:W3CDTF">2025-11-29T15:20:37Z</dcterms:created>
  <dcterms:modified xsi:type="dcterms:W3CDTF">2025-11-29T15:20:37Z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Фильтр пакетов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