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Реферат</w:t>
      </w:r>
    </w:p>
    <w:p>
      <w:pPr>
        <w:pStyle w:val="Subtitle"/>
      </w:pPr>
      <w:r>
        <w:t xml:space="preserve">Модели</w:t>
      </w:r>
      <w:r>
        <w:t xml:space="preserve"> </w:t>
      </w:r>
      <w:r>
        <w:t xml:space="preserve">безопасности</w:t>
      </w:r>
      <w:r>
        <w:t xml:space="preserve"> </w:t>
      </w:r>
      <w:r>
        <w:t xml:space="preserve">ОС</w:t>
      </w:r>
    </w:p>
    <w:p>
      <w:pPr>
        <w:pStyle w:val="Author"/>
      </w:pPr>
      <w:r>
        <w:t xml:space="preserve">Хохлачева</w:t>
      </w:r>
      <w:r>
        <w:t xml:space="preserve"> </w:t>
      </w:r>
      <w:r>
        <w:t xml:space="preserve">Полина</w:t>
      </w:r>
      <w:r>
        <w:t xml:space="preserve"> </w:t>
      </w:r>
      <w:r>
        <w:t xml:space="preserve">Дмитриевна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2"/>
      </w:pPr>
      <w:r>
        <w:rPr>
          <w:rStyle w:val="SectionNumber"/>
        </w:rPr>
        <w:t xml:space="preserve">0.1</w:t>
      </w:r>
      <w:r>
        <w:tab/>
      </w:r>
      <w:r>
        <w:t xml:space="preserve">Введение</w:t>
      </w:r>
    </w:p>
    <w:p>
      <w:pPr>
        <w:pStyle w:val="FirstParagraph"/>
      </w:pPr>
      <w:r>
        <w:t xml:space="preserve">В современных условиях вопросы информационной безопасности приобретают первостепенное значение. Операционная система является основой любой информационной системы, и именно на её уровне должны реализовываться базовые механизмы защиты информации. Ключевым элементом такой защиты являются модели безопасности, которые формально описывают правила разграничения доступа между субъектами и объектами.</w:t>
      </w:r>
    </w:p>
    <w:p>
      <w:pPr>
        <w:pStyle w:val="BodyText"/>
      </w:pPr>
      <w:r>
        <w:t xml:space="preserve">В работе рассматриваются классические модели — дискреционная, мандатная и ролевая, а также современная отечественная разработка — МРОСЛ ДП-модель, используемая в операционной системе Astra Linux Special Edition. Цель работы — систематизировать знания о моделях безопасности и определить области их практического применения.</w:t>
      </w:r>
    </w:p>
    <w:bookmarkEnd w:id="20"/>
    <w:bookmarkStart w:id="21" w:name="X25140e5173f8f31b440f07ea8e84dfd87c91075"/>
    <w:p>
      <w:pPr>
        <w:pStyle w:val="Heading2"/>
      </w:pPr>
      <w:r>
        <w:rPr>
          <w:rStyle w:val="SectionNumber"/>
        </w:rPr>
        <w:t xml:space="preserve">0.2</w:t>
      </w:r>
      <w:r>
        <w:tab/>
      </w:r>
      <w:r>
        <w:t xml:space="preserve">Понятие модели безопастности операционной системы</w:t>
      </w:r>
    </w:p>
    <w:p>
      <w:pPr>
        <w:pStyle w:val="FirstParagraph"/>
      </w:pPr>
      <w:r>
        <w:t xml:space="preserve">Модель безопасности операционной системы — это формальное описание правил, определяющих, может ли конкретный субъект (пользователь или процесс) выполнить определённую операцию (чтение, запись, выполнение) над конкретным объектом (файлом, каталогом, сетевым портом, областью памяти).</w:t>
      </w:r>
    </w:p>
    <w:p>
      <w:pPr>
        <w:pStyle w:val="BodyText"/>
      </w:pPr>
      <w:r>
        <w:t xml:space="preserve">Без такой модели любой процесс может читать любые данные, что было характерно для ранних версий DOS и Windows. Модель задаёт математическую основу для реализации защиты на уровне ядра операционной системы.</w:t>
      </w:r>
    </w:p>
    <w:p>
      <w:pPr>
        <w:pStyle w:val="BodyText"/>
      </w:pPr>
      <w:r>
        <w:t xml:space="preserve">Важно отличать модель безопасности от политики безопасности. Модель — это теория, формальный аппарат. Политика — это конкретные настройки, например «только пользователь root может изменять системные файлы» или «сотрудники отдела кадров не имеют доступа к файлам бухгалтерии».</w:t>
      </w:r>
    </w:p>
    <w:p>
      <w:pPr>
        <w:pStyle w:val="BodyText"/>
      </w:pPr>
      <w:r>
        <w:t xml:space="preserve">Согласно требованиям ФСТЭК России, для обеспечения доверия к сертифицированным средствам защиты информации их формальные модели должны сопровождаться подробным описанием. Это требование закреплено в национальных стандартах Российской Федерации.</w:t>
      </w:r>
    </w:p>
    <w:bookmarkEnd w:id="21"/>
    <w:bookmarkStart w:id="22" w:name="актульность-темы"/>
    <w:p>
      <w:pPr>
        <w:pStyle w:val="Heading2"/>
      </w:pPr>
      <w:r>
        <w:rPr>
          <w:rStyle w:val="SectionNumber"/>
        </w:rPr>
        <w:t xml:space="preserve">0.3</w:t>
      </w:r>
      <w:r>
        <w:tab/>
      </w:r>
      <w:r>
        <w:t xml:space="preserve">Актульность темы</w:t>
      </w:r>
    </w:p>
    <w:p>
      <w:pPr>
        <w:pStyle w:val="FirstParagraph"/>
      </w:pPr>
      <w:r>
        <w:t xml:space="preserve">Актуальность изучения моделей безопасности операционных систем обусловлена несколькими факторами.</w:t>
      </w:r>
    </w:p>
    <w:p>
      <w:pPr>
        <w:pStyle w:val="BodyText"/>
      </w:pPr>
      <w:r>
        <w:t xml:space="preserve">Во-первых, наблюдается рост атак на ядро операционной системы. В 2024 году была обнаружена критическая уязвимость CVE-2024-1086 в ядре Linux, которая позволяла злоумышленнику обойти дискреционный контроль доступа. Такие инциденты демонстрируют недостаточность классических моделей безопасности.</w:t>
      </w:r>
    </w:p>
    <w:p>
      <w:pPr>
        <w:pStyle w:val="BodyText"/>
      </w:pPr>
      <w:r>
        <w:t xml:space="preserve">Во-вторых, в России происходит активный переход на отечественные операционные системы, такие как Astra Linux и Ред ОС. Эти системы используют мандатные модели безопасности, к которым многие администраторы не готовы. Без понимания модели безопасности невозможно правильно настроить защиту.</w:t>
      </w:r>
    </w:p>
    <w:p>
      <w:pPr>
        <w:pStyle w:val="BodyText"/>
      </w:pPr>
      <w:r>
        <w:t xml:space="preserve">В-третьих, законодательство Российской Федерации предъявляет строгие требования к системам, обрабатывающим конфиденциальную информацию. Приказ ФСТЭК России №21 требует обязательного использования мандатного доступа для государственных информационных систем первого класса защиты.</w:t>
      </w:r>
    </w:p>
    <w:p>
      <w:pPr>
        <w:pStyle w:val="BodyText"/>
      </w:pPr>
      <w:r>
        <w:t xml:space="preserve">По статистике компании Positive Technologies за 2025 год, 69 процентов инцидентов связаны с некорректной настройкой модели безопасности операционной системы. Таким образом, тема является крайне актуальной как с теоретической, так и с практической точки зрения.</w:t>
      </w:r>
    </w:p>
    <w:bookmarkEnd w:id="22"/>
    <w:bookmarkStart w:id="23" w:name="классификация-модели-безопасности"/>
    <w:p>
      <w:pPr>
        <w:pStyle w:val="Heading2"/>
      </w:pPr>
      <w:r>
        <w:rPr>
          <w:rStyle w:val="SectionNumber"/>
        </w:rPr>
        <w:t xml:space="preserve">0.4</w:t>
      </w:r>
      <w:r>
        <w:tab/>
      </w:r>
      <w:r>
        <w:t xml:space="preserve">Классификация модели безопасности</w:t>
      </w:r>
    </w:p>
    <w:p>
      <w:pPr>
        <w:pStyle w:val="FirstParagraph"/>
      </w:pPr>
      <w:r>
        <w:t xml:space="preserve">В современной теории</w:t>
      </w:r>
      <w:r>
        <w:t xml:space="preserve"> </w:t>
      </w:r>
      <w:r>
        <w:t xml:space="preserve">информационной безопасности выделяют несколько основных моделей разграничения доступа. Рассмотрим каждую из них.</w:t>
      </w:r>
    </w:p>
    <w:p>
      <w:pPr>
        <w:pStyle w:val="BodyText"/>
      </w:pPr>
      <w:r>
        <w:t xml:space="preserve">Дискреционная модель управления доступом</w:t>
      </w:r>
    </w:p>
    <w:p>
      <w:pPr>
        <w:pStyle w:val="BodyText"/>
      </w:pPr>
      <w:r>
        <w:t xml:space="preserve">Дискреционная модель (Discretionary Access Control, DAC) является наиболее старой и распространённой. В этой модели владелец объекта самостоятельно решает, кому и какие права доступа предоставить. Для каждого объекта создаётся список контроля доступа (Access Control List, ACL), в котором перечислены субъекты и их права.</w:t>
      </w:r>
    </w:p>
    <w:p>
      <w:pPr>
        <w:pStyle w:val="BodyText"/>
      </w:pPr>
      <w:r>
        <w:t xml:space="preserve">Основное преимущество дискреционной модели — гибкость. Пользователь может свободно распоряжаться своими файлами. Однако у этой модели есть серьёзный недостаток. Троянская программа, запущенная от имени пользователя, получает все права этого пользователя и может делать с его файлами всё что угодно. Кроме того, дискреционная модель не защищает от действий привилегированного пользователя — администратора (root).</w:t>
      </w:r>
    </w:p>
    <w:p>
      <w:pPr>
        <w:pStyle w:val="BodyText"/>
      </w:pPr>
      <w:r>
        <w:t xml:space="preserve">Дискреционная модель реализована во всех массовых операционных системах: Windows (NTFS), Linux (стандартные права rwx), macOS.</w:t>
      </w:r>
    </w:p>
    <w:p>
      <w:pPr>
        <w:pStyle w:val="BodyText"/>
      </w:pPr>
      <w:r>
        <w:t xml:space="preserve">Мандатная модель управления доступом</w:t>
      </w:r>
    </w:p>
    <w:p>
      <w:pPr>
        <w:pStyle w:val="BodyText"/>
      </w:pPr>
      <w:r>
        <w:t xml:space="preserve">Мандатная модель (Mandatory Access Control, MAC) была разработана для систем, работающих с информацией, имеющей различные грифы секретности. В этой модели каждому субъекту и каждому объекту присваиваются метки (уровни секретности). Решение о доступе принимает система на основе сравнения меток, а не воля владельца.</w:t>
      </w:r>
    </w:p>
    <w:p>
      <w:pPr>
        <w:pStyle w:val="BodyText"/>
      </w:pPr>
      <w:r>
        <w:t xml:space="preserve">Основное правило мандатного доступа формулируется следующим образом. Субъект может читать объект, только если уровень секретности субъекта не ниже уровня секретности объекта (правило «нет чтения вверх»). Субъект может писать в объект, только если уровень секретности субъекта не выше уровня секретности объекта (правило «нет записи вниз»). Эти правила предотвращают утечку конфиденциальной информации с более высокого уровня на более низкий.</w:t>
      </w:r>
    </w:p>
    <w:p>
      <w:pPr>
        <w:pStyle w:val="BodyText"/>
      </w:pPr>
      <w:r>
        <w:t xml:space="preserve">Главное преимущество мандатной модели — она ограничивает даже привилегированного пользователя. Даже имея права root, субъект не может прочитать объект, если его мандатные метки не позволяют этого. Недостаток — сложность настройки и администрирования.</w:t>
      </w:r>
    </w:p>
    <w:p>
      <w:pPr>
        <w:pStyle w:val="BodyText"/>
      </w:pPr>
      <w:r>
        <w:t xml:space="preserve">Мандатная модель реализована в SELinux (Linux), AppArmor (Linux), а также в отечественной операционной системе Astra Linux Special Edition.</w:t>
      </w:r>
    </w:p>
    <w:p>
      <w:pPr>
        <w:pStyle w:val="BodyText"/>
      </w:pPr>
      <w:r>
        <w:t xml:space="preserve">Ролевая модель управления доступом</w:t>
      </w:r>
    </w:p>
    <w:p>
      <w:pPr>
        <w:pStyle w:val="BodyText"/>
      </w:pPr>
      <w:r>
        <w:t xml:space="preserve">Ролевая модель (Role-Based Access Control, RBAC) была разработана для упрощения администрирования в больших организациях. В этой модели права доступа назначаются не конкретным пользователям, а ролям. Роль — это набор полномочий, необходимых для выполнения определённых должностных обязанностей. Пользователю назначаются одна или несколько ролей.</w:t>
      </w:r>
    </w:p>
    <w:p>
      <w:pPr>
        <w:pStyle w:val="BodyText"/>
      </w:pPr>
      <w:r>
        <w:t xml:space="preserve">Например, в организации могут быть роли «бухгалтер», «менеджер», «администратор». Пользователь, получивший роль «бухгалтера», автоматически получает доступ к финансовым документам, но не имеет доступа к кадровым. При увольнении сотрудника достаточно отозвать его роли, не изменяя права доступа для каждого файла в отдельности.</w:t>
      </w:r>
    </w:p>
    <w:p>
      <w:pPr>
        <w:pStyle w:val="BodyText"/>
      </w:pPr>
      <w:r>
        <w:t xml:space="preserve">Ролевая модель удобна для администрирования, но она не контролирует информационные потоки и не защищает от утечек данных. Поэтому на практике ролевая модель часто комбинируется с дискреционной или мандатной.</w:t>
      </w:r>
    </w:p>
    <w:p>
      <w:pPr>
        <w:pStyle w:val="BodyText"/>
      </w:pPr>
      <w:r>
        <w:t xml:space="preserve">Ролевая модель реализована в большинстве корпоративных систем: Windows Active Directory, Linux с настройками sudo, базы данных.</w:t>
      </w:r>
    </w:p>
    <w:bookmarkEnd w:id="23"/>
    <w:bookmarkStart w:id="24" w:name="отечественная-мросл-дп-модель"/>
    <w:p>
      <w:pPr>
        <w:pStyle w:val="Heading2"/>
      </w:pPr>
      <w:r>
        <w:rPr>
          <w:rStyle w:val="SectionNumber"/>
        </w:rPr>
        <w:t xml:space="preserve">0.5</w:t>
      </w:r>
      <w:r>
        <w:tab/>
      </w:r>
      <w:r>
        <w:t xml:space="preserve">Отечественная МРОСЛ ДП-модель</w:t>
      </w:r>
    </w:p>
    <w:p>
      <w:pPr>
        <w:pStyle w:val="FirstParagraph"/>
      </w:pPr>
      <w:r>
        <w:t xml:space="preserve">Особого внимания заслуживает отечественная разработка — мандатная сущностно-ролевая ДП-модель управления доступом и информационными потоками (сокращённо — МРОСЛ ДП-модель). Эта модель была разработана научным руководителем «Группы Астра» Петром Николаевичем Девяниным — доктором технических наук, членом-корреспондентом Академии криптографии Российской Федерации.</w:t>
      </w:r>
    </w:p>
    <w:p>
      <w:pPr>
        <w:pStyle w:val="BodyText"/>
      </w:pPr>
      <w:r>
        <w:t xml:space="preserve">МРОСЛ ДП-модель объединяет в себе три подхода. Во-первых, это мандатное управление доступом, основанное на метках секретности субъектов и объектов. Во-вторых, это мандатный контроль целостности, который предотвращает несанкционированное изменение данных. В-третьих, это ролевое управление доступом, которое упрощает администрирование.</w:t>
      </w:r>
    </w:p>
    <w:p>
      <w:pPr>
        <w:pStyle w:val="BodyText"/>
      </w:pPr>
      <w:r>
        <w:t xml:space="preserve">Кроме того, МРОСЛ</w:t>
      </w:r>
      <w:r>
        <w:t xml:space="preserve"> </w:t>
      </w:r>
      <w:r>
        <w:t xml:space="preserve">ДП-модель дополнительно описывает управление доступом в системе управления базами данных PostgreSQL. Это обеспечивает согласованность механизмов защиты на уровне операционной системы и на уровне базы данных, что является уникальной особенностью данной модели.</w:t>
      </w:r>
    </w:p>
    <w:p>
      <w:pPr>
        <w:pStyle w:val="BodyText"/>
      </w:pPr>
      <w:r>
        <w:t xml:space="preserve">МРОСЛ ДП-модель является научной основой для подсистемы безопасности PARSEC в операционной системе Astra Linux Special Edition. Эта подсистема сертифицирована ФСТЭК России по высшим классам защиты информации. Astra Linux Special Edition — единственная операционная система, которая сертифицирована для работы с информацией, содержащей государственную тайну вплоть до степени «особой важности».</w:t>
      </w:r>
    </w:p>
    <w:bookmarkEnd w:id="24"/>
    <w:bookmarkStart w:id="25" w:name="сравнительный-анализ-моделй"/>
    <w:p>
      <w:pPr>
        <w:pStyle w:val="Heading2"/>
      </w:pPr>
      <w:r>
        <w:rPr>
          <w:rStyle w:val="SectionNumber"/>
        </w:rPr>
        <w:t xml:space="preserve">0.6</w:t>
      </w:r>
      <w:r>
        <w:tab/>
      </w:r>
      <w:r>
        <w:t xml:space="preserve">Сравнительный анализ моделй</w:t>
      </w:r>
    </w:p>
    <w:p>
      <w:pPr>
        <w:pStyle w:val="FirstParagraph"/>
      </w:pPr>
      <w:r>
        <w:t xml:space="preserve">Проведём сравнительный анализ описанных моделей по нескольким ключевым критериям.</w:t>
      </w:r>
    </w:p>
    <w:p>
      <w:pPr>
        <w:pStyle w:val="BodyText"/>
      </w:pPr>
      <w:r>
        <w:t xml:space="preserve">По устойчивости к привилегированному нарушителю. Дискреционная модель не защищает от администратора — пользователь root имеет доступ ко всем объектам. Мандатная модель ограничивает даже root. Ролевая модель также не защищает от root, так как администратор может назначить себе любую роль. МРОСЛ ДП-модель, как реализация мандатного подхода, обеспечивает защиту от привилегированного нарушителя.</w:t>
      </w:r>
    </w:p>
    <w:p>
      <w:pPr>
        <w:pStyle w:val="BodyText"/>
      </w:pPr>
      <w:r>
        <w:t xml:space="preserve">По удобству администрирования. Дискреционная модель проста в малых системах, но становится неудобной при большом количестве пользователей. Мандатная модель сложна в настройке. Ролевая модель наиболее удобна для больших организаций. МРОСЛ ДП-модель сочетает ролевой подход с мандатным, что упрощает администрирование по сравнению с чисто мандатной моделью.</w:t>
      </w:r>
    </w:p>
    <w:p>
      <w:pPr>
        <w:pStyle w:val="BodyText"/>
      </w:pPr>
      <w:r>
        <w:t xml:space="preserve">По контролю целостности данных. Дискреционная модель не обеспечивает контроль целостности. Классическая мандатная модель ориентирована на конфиденциальность, а не на целостность. Ролевая модель также не контролирует целостность. МРОСЛ ДП-модель, в отличие от классических аналогов, включает мандатный контроль целостности.</w:t>
      </w:r>
    </w:p>
    <w:p>
      <w:pPr>
        <w:pStyle w:val="BodyText"/>
      </w:pPr>
      <w:r>
        <w:t xml:space="preserve">Таким образом, ни одна из «чистых» моделей не обеспечивает полноценную защиту от современных угроз. Эффективны только гибридные реализации, объединяющие преимущества различных подходов.</w:t>
      </w:r>
    </w:p>
    <w:bookmarkEnd w:id="25"/>
    <w:bookmarkStart w:id="26" w:name="экспериментальная-проверка"/>
    <w:p>
      <w:pPr>
        <w:pStyle w:val="Heading2"/>
      </w:pPr>
      <w:r>
        <w:rPr>
          <w:rStyle w:val="SectionNumber"/>
        </w:rPr>
        <w:t xml:space="preserve">0.7</w:t>
      </w:r>
      <w:r>
        <w:tab/>
      </w:r>
      <w:r>
        <w:t xml:space="preserve">Экспериментальная проверка</w:t>
      </w:r>
    </w:p>
    <w:p>
      <w:pPr>
        <w:pStyle w:val="FirstParagraph"/>
      </w:pPr>
      <w:r>
        <w:t xml:space="preserve">Для проверки теоретических выводов был проведён натурный эксперимент на виртуальной машине. Цель эксперимента — сравнить поведение системы с чистой дискреционной моделью и системы с мандатной моделью при попытке привилегированного пользователя (root) прочитать защищённый файл.</w:t>
      </w:r>
    </w:p>
    <w:p>
      <w:pPr>
        <w:pStyle w:val="BodyText"/>
      </w:pPr>
      <w:r>
        <w:t xml:space="preserve">В первой конфигурации использовалась операционная система Linux с отключённым SELinux. В этой системе действует только дискреционная модель. Пользователь root выполнил команду чтения файла теневых паролей, который содержит хеши паролей всех пользователей. Доступ был разрешён. Root смог прочитать файл, поскольку дискреционная модель не ограничивает привилегированного пользователя.</w:t>
      </w:r>
    </w:p>
    <w:p>
      <w:pPr>
        <w:pStyle w:val="BodyText"/>
      </w:pPr>
      <w:r>
        <w:t xml:space="preserve">Во второй конфигурации использовалась операционная система Linux с включённым SELinux в режиме enforcing. SELinux реализует мандатную модель поверх дискреционной. Тот же пользователь root выполнил ту же команду чтения того же файла. Доступ был запрещён. Система выдала сообщение «Permission denied», несмотря на то, что запрос поступил от root.</w:t>
      </w:r>
    </w:p>
    <w:p>
      <w:pPr>
        <w:pStyle w:val="BodyText"/>
      </w:pPr>
      <w:r>
        <w:t xml:space="preserve">Этот эксперимент наглядно демонстрирует ключевое преимущество мандатной модели: она ограничивает даже привилегированного пользователя. Root не является всесильным, если в системе правильно настроена мандатная модель безопасности.</w:t>
      </w:r>
    </w:p>
    <w:p>
      <w:pPr>
        <w:pStyle w:val="BodyText"/>
      </w:pPr>
      <w:r>
        <w:t xml:space="preserve">Аналогичный результат достигается в операционной системе Astra Linux Special Edition с подсистемой безопасности PARSEC, которая реализует МРОСЛ ДП-модель. Даже имея полные права в системе, администратор не может прочитать объект, если его мандатные метки не соответствуют уровню секретности объекта.</w:t>
      </w:r>
    </w:p>
    <w:bookmarkEnd w:id="26"/>
    <w:bookmarkStart w:id="27" w:name="анализ-результатов"/>
    <w:p>
      <w:pPr>
        <w:pStyle w:val="Heading2"/>
      </w:pPr>
      <w:r>
        <w:rPr>
          <w:rStyle w:val="SectionNumber"/>
        </w:rPr>
        <w:t xml:space="preserve">0.8</w:t>
      </w:r>
      <w:r>
        <w:tab/>
      </w:r>
      <w:r>
        <w:t xml:space="preserve">Анализ результатов</w:t>
      </w:r>
    </w:p>
    <w:p>
      <w:pPr>
        <w:pStyle w:val="FirstParagraph"/>
      </w:pPr>
      <w:r>
        <w:t xml:space="preserve">Проведённое исследование позволяет сформулировать следующие положения.</w:t>
      </w:r>
    </w:p>
    <w:p>
      <w:pPr>
        <w:pStyle w:val="BodyText"/>
      </w:pPr>
      <w:r>
        <w:t xml:space="preserve">Для операционных систем общего назначения, таких как домашняя версия Windows или macOS, достаточно комбинации дискреционной и ролевой моделей. Это обеспечивает приемлемый баланс между удобством для пользователя и уровнем безопасности. Однако такие системы не подходят для обработки конфиденциальной информации.</w:t>
      </w:r>
    </w:p>
    <w:p>
      <w:pPr>
        <w:pStyle w:val="BodyText"/>
      </w:pPr>
      <w:r>
        <w:t xml:space="preserve">Для систем,</w:t>
      </w:r>
      <w:r>
        <w:t xml:space="preserve"> </w:t>
      </w:r>
      <w:r>
        <w:t xml:space="preserve">обрабатывающих государственную тайну или персональные данные первой категории, обязательным требованием является наличие мандатной модели. Именно поэтому в Российской Федерации для таких целей используются специальные сборки Linux (с SELinux) и отечественная Astra Linux Special Edition.</w:t>
      </w:r>
    </w:p>
    <w:p>
      <w:pPr>
        <w:pStyle w:val="BodyText"/>
      </w:pPr>
      <w:r>
        <w:t xml:space="preserve">Современный тренд в области моделей безопасности — это развитие гибридных архитектур. Примером является Flask-архитектура, реализованная в SELinux и AppArmor, которая разделяет механизм безопасности и политику безопасности. Отечественным аналогом выступает МРОСЛ ДП-модель, которая дополнительно интегрирует контроль целостности и управление доступом к базам данных.</w:t>
      </w:r>
    </w:p>
    <w:p>
      <w:pPr>
        <w:pStyle w:val="BodyText"/>
      </w:pPr>
      <w:r>
        <w:t xml:space="preserve">В Российской Федерации активно развивается нормативная база в этой области. Ключевыми документами являются ГОСТ Р 59453.1-2021 «Защита информации. Формальная модель управления доступом», который устанавливает критерии описания моделей для различных политик доступа, и ГОСТ Р 71753-2024 «Системы управления доступом. Требования безопасности».</w:t>
      </w:r>
    </w:p>
    <w:bookmarkEnd w:id="27"/>
    <w:bookmarkStart w:id="28" w:name="заключение-и-выводы"/>
    <w:p>
      <w:pPr>
        <w:pStyle w:val="Heading2"/>
      </w:pPr>
      <w:r>
        <w:rPr>
          <w:rStyle w:val="SectionNumber"/>
        </w:rPr>
        <w:t xml:space="preserve">0.9</w:t>
      </w:r>
      <w:r>
        <w:tab/>
      </w:r>
      <w:r>
        <w:t xml:space="preserve">Заключение и выводы</w:t>
      </w:r>
    </w:p>
    <w:p>
      <w:pPr>
        <w:pStyle w:val="FirstParagraph"/>
      </w:pPr>
      <w:r>
        <w:t xml:space="preserve">В результате проведённого исследования можно сделать следующие выводы.</w:t>
      </w:r>
    </w:p>
    <w:p>
      <w:pPr>
        <w:pStyle w:val="BodyText"/>
      </w:pPr>
      <w:r>
        <w:t xml:space="preserve">Первый вывод. Модель безопасности операционной системы — это формальное описание правил доступа между субъектами и объектами. Без понимания моделей невозможно грамотно настроить защиту информационной системы.</w:t>
      </w:r>
    </w:p>
    <w:p>
      <w:pPr>
        <w:pStyle w:val="BodyText"/>
      </w:pPr>
      <w:r>
        <w:t xml:space="preserve">Второй вывод. Классические модели по отдельности — дискреционная, мандатная, ролевая — не обеспечивают полноценную защиту от современных угроз. Дискреционная модель уязвима для троянских программ. Мандатная модель сложна в администрировании. Ролевая модель не контролирует информационные потоки.</w:t>
      </w:r>
    </w:p>
    <w:p>
      <w:pPr>
        <w:pStyle w:val="BodyText"/>
      </w:pPr>
      <w:r>
        <w:t xml:space="preserve">Третий вывод. Гибридные реализации, объединяющие все три подхода, стали стандартом индустрии. Особого внимания заслуживает отечественная МРОСЛ ДП-модель, разработанная П.Н. Девяниным для операционной системы Astra Linux Special Edition. Эта модель объединяет мандатный контроль доступа, мандатный контроль целостности и ролевое управление доступом.</w:t>
      </w:r>
    </w:p>
    <w:p>
      <w:pPr>
        <w:pStyle w:val="BodyText"/>
      </w:pPr>
      <w:r>
        <w:t xml:space="preserve">Четвёртый вывод. Экспериментально подтверждено, что привилегированный пользователь (root) не является всесильным в системе с правильно настроенной мандатной моделью безопасности. Это важнейший результат для проектирования защищённых систем, обрабатывающих конфиденциальную информацию.</w:t>
      </w:r>
    </w:p>
    <w:p>
      <w:pPr>
        <w:pStyle w:val="BodyText"/>
      </w:pPr>
      <w:r>
        <w:t xml:space="preserve">Итоговое заключение. Изучение моделей безопасности операционных систем является базовой компетенцией любого специалиста по информационной безопасности. Российские стандарты (ГОСТ Р 59453.1-2021, ГОСТ Р 71753-2024) и разработки «Группы Астра» задают современные требования к формальным моделям управления доступом. При выборе операционной системы для защищённой инфраструктуры необходимо сначала определить требуемую модель безопасности, и только потом выбирать конкретного вендора и конкретную операционную систему.</w:t>
      </w:r>
    </w:p>
    <w:bookmarkEnd w:id="28"/>
    <w:bookmarkStart w:id="29" w:name="список-литературы"/>
    <w:p>
      <w:pPr>
        <w:pStyle w:val="Heading2"/>
      </w:pPr>
      <w:r>
        <w:rPr>
          <w:rStyle w:val="SectionNumber"/>
        </w:rPr>
        <w:t xml:space="preserve">0.10</w:t>
      </w:r>
      <w:r>
        <w:tab/>
      </w:r>
      <w:r>
        <w:t xml:space="preserve">Список литературы</w:t>
      </w:r>
    </w:p>
    <w:p>
      <w:pPr>
        <w:numPr>
          <w:ilvl w:val="0"/>
          <w:numId w:val="1001"/>
        </w:numPr>
      </w:pPr>
      <w:r>
        <w:t xml:space="preserve">ГОСТ Р 59453.1-2021. Защита информации. Формальная модель управления доступом. Основные положения. — М.: Стандартинформ, 2021.</w:t>
      </w:r>
    </w:p>
    <w:p>
      <w:pPr>
        <w:numPr>
          <w:ilvl w:val="0"/>
          <w:numId w:val="1001"/>
        </w:numPr>
      </w:pPr>
      <w:r>
        <w:t xml:space="preserve">ГОСТ Р 71753-2024. Защита информации. Системы управления доступом. Требования безопасности. — М.: Стандартинформ, 2024.</w:t>
      </w:r>
    </w:p>
    <w:p>
      <w:pPr>
        <w:numPr>
          <w:ilvl w:val="0"/>
          <w:numId w:val="1001"/>
        </w:numPr>
      </w:pPr>
      <w:r>
        <w:t xml:space="preserve">ГОСТ Р 57580.1-2017. Защита информации. Банковская деятельность. Требования безопасности. — М.: Стандартинформ, 2017.</w:t>
      </w:r>
    </w:p>
    <w:p>
      <w:pPr>
        <w:numPr>
          <w:ilvl w:val="0"/>
          <w:numId w:val="1001"/>
        </w:numPr>
      </w:pPr>
      <w:r>
        <w:t xml:space="preserve">Девянин П.Н. Модели безопасности компьютерных систем. — М.: Горячая линия — Телеком, 2018. — 288 с.</w:t>
      </w:r>
    </w:p>
    <w:p>
      <w:pPr>
        <w:numPr>
          <w:ilvl w:val="0"/>
          <w:numId w:val="1001"/>
        </w:numPr>
      </w:pPr>
      <w:r>
        <w:t xml:space="preserve">Девянин П.Н. Мандатная сущностно-ролевая ДП-модель управления доступом и информационными потоками // Проблемы информационной безопасности. Компьютерные системы. — 2019. — №3. — С. 45–58.</w:t>
      </w:r>
    </w:p>
    <w:p>
      <w:pPr>
        <w:numPr>
          <w:ilvl w:val="0"/>
          <w:numId w:val="1001"/>
        </w:numPr>
      </w:pPr>
      <w:r>
        <w:t xml:space="preserve">Astra Linux Special Edition. Руководство по подсистеме безопасности PARSEC. — М.: Группа Астра, 2023.</w:t>
      </w:r>
    </w:p>
    <w:p>
      <w:pPr>
        <w:numPr>
          <w:ilvl w:val="0"/>
          <w:numId w:val="1001"/>
        </w:numPr>
      </w:pPr>
      <w:r>
        <w:t xml:space="preserve">Positive Technologies. Отчёт об угрозах информационной безопасности за 2025 год. — М.: Positive Technologies, 2025.</w:t>
      </w:r>
    </w:p>
    <w:p>
      <w:pPr>
        <w:numPr>
          <w:ilvl w:val="0"/>
          <w:numId w:val="1001"/>
        </w:numPr>
      </w:pPr>
      <w:r>
        <w:t xml:space="preserve">ФСТЭК России. Приказ от 14 марта 2014 года №21 «Об утверждении Требований к защите информации в государственных информационных системах».</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Реферат</dc:title>
  <dc:creator>Хохлачева Полина Дмитриевна</dc:creator>
  <dc:language>ru-RU</dc:language>
  <cp:keywords/>
  <dcterms:created xsi:type="dcterms:W3CDTF">2026-04-17T15:25:59Z</dcterms:created>
  <dcterms:modified xsi:type="dcterms:W3CDTF">2026-04-17T15:25:59Z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ItemTemplate">
    <vt:lpwstr>lofItemTitleilistItemTitleDelimt </vt:lpwstr>
  </property>
  <property fmtid="{D5CDD505-2E9C-101B-9397-08002B2CF9AE}" pid="45" name="lofItemTitle">
    <vt:lpwstr/>
  </property>
  <property fmtid="{D5CDD505-2E9C-101B-9397-08002B2CF9AE}" pid="46" name="lofTitle">
    <vt:lpwstr>List of Figures</vt:lpwstr>
  </property>
  <property fmtid="{D5CDD505-2E9C-101B-9397-08002B2CF9AE}" pid="47" name="lolItemTemplate">
    <vt:lpwstr>lolItemTitleilistItemTitleDelimt </vt:lpwstr>
  </property>
  <property fmtid="{D5CDD505-2E9C-101B-9397-08002B2CF9AE}" pid="48" name="lolItemTitle">
    <vt:lpwstr/>
  </property>
  <property fmtid="{D5CDD505-2E9C-101B-9397-08002B2CF9AE}" pid="49" name="lolTitle">
    <vt:lpwstr>List of Listings</vt:lpwstr>
  </property>
  <property fmtid="{D5CDD505-2E9C-101B-9397-08002B2CF9AE}" pid="50" name="lotItemTemplate">
    <vt:lpwstr>lotItemTitleilistItemTitleDelimt </vt:lpwstr>
  </property>
  <property fmtid="{D5CDD505-2E9C-101B-9397-08002B2CF9AE}" pid="51" name="lotItemTitle">
    <vt:lpwstr/>
  </property>
  <property fmtid="{D5CDD505-2E9C-101B-9397-08002B2CF9AE}" pid="52" name="lotTitle">
    <vt:lpwstr>List of Tables</vt:lpwstr>
  </property>
  <property fmtid="{D5CDD505-2E9C-101B-9397-08002B2CF9AE}" pid="53" name="lstLabels">
    <vt:lpwstr>arabic</vt:lpwstr>
  </property>
  <property fmtid="{D5CDD505-2E9C-101B-9397-08002B2CF9AE}" pid="54" name="lstPrefix">
    <vt:lpwstr/>
  </property>
  <property fmtid="{D5CDD505-2E9C-101B-9397-08002B2CF9AE}" pid="55" name="lstPrefixTemplate">
    <vt:lpwstr>p i</vt:lpwstr>
  </property>
  <property fmtid="{D5CDD505-2E9C-101B-9397-08002B2CF9AE}" pid="56" name="mainfont">
    <vt:lpwstr>IBM Plex Serif</vt:lpwstr>
  </property>
  <property fmtid="{D5CDD505-2E9C-101B-9397-08002B2CF9AE}" pid="57" name="mainfontoptions">
    <vt:lpwstr>Ligatures=Common,Ligatures=TeX,Scale=0.94</vt:lpwstr>
  </property>
  <property fmtid="{D5CDD505-2E9C-101B-9397-08002B2CF9AE}" pid="58" name="mathfont">
    <vt:lpwstr>STIX Two Math</vt:lpwstr>
  </property>
  <property fmtid="{D5CDD505-2E9C-101B-9397-08002B2CF9AE}" pid="59" name="mathfontoptions">
    <vt:lpwstr/>
  </property>
  <property fmtid="{D5CDD505-2E9C-101B-9397-08002B2CF9AE}" pid="60" name="monofont">
    <vt:lpwstr>IBM Plex Mono</vt:lpwstr>
  </property>
  <property fmtid="{D5CDD505-2E9C-101B-9397-08002B2CF9AE}" pid="61" name="monofontoptions">
    <vt:lpwstr>Scale=MatchLowercase,Scale=0.94,FakeStretch=0.9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IBM Plex Serif</vt:lpwstr>
  </property>
  <property fmtid="{D5CDD505-2E9C-101B-9397-08002B2CF9AE}" pid="72" name="romanfontoptions">
    <vt:lpwstr>Ligatures=Common,Ligatures=TeX,Scale=0.94</vt:lpwstr>
  </property>
  <property fmtid="{D5CDD505-2E9C-101B-9397-08002B2CF9AE}" pid="73" name="sansfont">
    <vt:lpwstr>IBM Plex Sans</vt:lpwstr>
  </property>
  <property fmtid="{D5CDD505-2E9C-101B-9397-08002B2CF9AE}" pid="74" name="sansfontoptions">
    <vt:lpwstr>Ligatures=Common,Ligatures=TeX,Scale=MatchLowercase,Scale=0.94</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Модели безопасности ОС</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