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процессами</w:t>
      </w:r>
    </w:p>
    <w:p>
      <w:pPr>
        <w:pStyle w:val="Author"/>
      </w:pPr>
      <w:r>
        <w:t xml:space="preserve">Хохлачёва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процессами операционной системы.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Запускаем три команды, также выполняем задание в фоновом режиме и вводим Ctrl+C, чтобы отменить задание(рис. 1).</w:t>
      </w:r>
    </w:p>
    <w:p>
      <w:pPr>
        <w:pStyle w:val="CaptionedFigure"/>
      </w:pPr>
      <w:r>
        <w:drawing>
          <wp:inline>
            <wp:extent cx="3733800" cy="4419270"/>
            <wp:effectExtent b="0" l="0" r="0" t="0"/>
            <wp:docPr descr="Запуск, выполнение и отмен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Запуск, выполнение и отмена</w:t>
      </w:r>
    </w:p>
    <w:p>
      <w:pPr>
        <w:pStyle w:val="BodyText"/>
      </w:pPr>
      <w:r>
        <w:t xml:space="preserve">Запускаем top(рис. 2).</w:t>
      </w:r>
    </w:p>
    <w:p>
      <w:pPr>
        <w:pStyle w:val="CaptionedFigure"/>
      </w:pPr>
      <w:r>
        <w:drawing>
          <wp:inline>
            <wp:extent cx="3733800" cy="2335052"/>
            <wp:effectExtent b="0" l="0" r="0" t="0"/>
            <wp:docPr descr="Запуск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</w:t>
      </w:r>
    </w:p>
    <w:p>
      <w:pPr>
        <w:pStyle w:val="BodyText"/>
      </w:pPr>
      <w:r>
        <w:t xml:space="preserve">Также запускаем top на другом терминале(рис. 3).</w:t>
      </w:r>
    </w:p>
    <w:p>
      <w:pPr>
        <w:pStyle w:val="CaptionedFigure"/>
      </w:pPr>
      <w:r>
        <w:drawing>
          <wp:inline>
            <wp:extent cx="3733800" cy="2323510"/>
            <wp:effectExtent b="0" l="0" r="0" t="0"/>
            <wp:docPr descr="Запуск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</w:t>
      </w:r>
    </w:p>
    <w:p>
      <w:pPr>
        <w:pStyle w:val="BodyText"/>
      </w:pPr>
      <w:r>
        <w:t xml:space="preserve">Вводим следующие команды, смотрим запущенные процессы, также изменяем приоритеты(рис. 4).</w:t>
      </w:r>
    </w:p>
    <w:p>
      <w:pPr>
        <w:pStyle w:val="CaptionedFigure"/>
      </w:pPr>
      <w:r>
        <w:drawing>
          <wp:inline>
            <wp:extent cx="3733800" cy="3216015"/>
            <wp:effectExtent b="0" l="0" r="0" t="0"/>
            <wp:docPr descr="Команды, процессы,приоритеты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Команды, процессы,приоритеты</w:t>
      </w:r>
    </w:p>
    <w:p>
      <w:pPr>
        <w:pStyle w:val="BodyText"/>
      </w:pPr>
      <w:r>
        <w:t xml:space="preserve">Смотрим иерархию отношений между процессами и и закрываем корневую оболочку(рис. 5).</w:t>
      </w:r>
    </w:p>
    <w:p>
      <w:pPr>
        <w:pStyle w:val="CaptionedFigure"/>
      </w:pPr>
      <w:r>
        <w:drawing>
          <wp:inline>
            <wp:extent cx="3733800" cy="3128786"/>
            <wp:effectExtent b="0" l="0" r="0" t="0"/>
            <wp:docPr descr="Закрытие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Закрытие</w:t>
      </w:r>
    </w:p>
    <w:p>
      <w:pPr>
        <w:pStyle w:val="BodyText"/>
      </w:pPr>
      <w:r>
        <w:t xml:space="preserve">Запускаем команды yes и вводим определённые команды(рис. 6).</w:t>
      </w:r>
    </w:p>
    <w:p>
      <w:pPr>
        <w:pStyle w:val="CaptionedFigure"/>
      </w:pPr>
      <w:r>
        <w:drawing>
          <wp:inline>
            <wp:extent cx="3733800" cy="1948407"/>
            <wp:effectExtent b="0" l="0" r="0" t="0"/>
            <wp:docPr descr="Запуск и ввод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 ввод</w:t>
      </w:r>
    </w:p>
    <w:p>
      <w:pPr>
        <w:pStyle w:val="BodyText"/>
      </w:pPr>
      <w:r>
        <w:t xml:space="preserve">Завершаем их работу одновременно(рис. 7).</w:t>
      </w:r>
    </w:p>
    <w:p>
      <w:pPr>
        <w:pStyle w:val="CaptionedFigure"/>
      </w:pPr>
      <w:r>
        <w:drawing>
          <wp:inline>
            <wp:extent cx="3465094" cy="943275"/>
            <wp:effectExtent b="0" l="0" r="0" t="0"/>
            <wp:docPr descr="Завершени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Завершение</w:t>
      </w:r>
    </w:p>
    <w:p>
      <w:pPr>
        <w:pStyle w:val="BodyText"/>
      </w:pPr>
      <w:r>
        <w:t xml:space="preserve">Сравниваем абсолютные и относительные приоритеты(рис. 8).</w:t>
      </w:r>
    </w:p>
    <w:p>
      <w:pPr>
        <w:pStyle w:val="CaptionedFigure"/>
      </w:pPr>
      <w:r>
        <w:drawing>
          <wp:inline>
            <wp:extent cx="3733800" cy="1352047"/>
            <wp:effectExtent b="0" l="0" r="0" t="0"/>
            <wp:docPr descr="Сравнение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Сравнение</w:t>
      </w:r>
    </w:p>
    <w:p>
      <w:pPr>
        <w:pStyle w:val="BodyText"/>
      </w:pPr>
      <w:r>
        <w:t xml:space="preserve">Изменяем приоритеты так, чтобы они стали равны(рис. 9).</w:t>
      </w:r>
    </w:p>
    <w:p>
      <w:pPr>
        <w:pStyle w:val="CaptionedFigure"/>
      </w:pPr>
      <w:r>
        <w:drawing>
          <wp:inline>
            <wp:extent cx="3733800" cy="1541817"/>
            <wp:effectExtent b="0" l="0" r="0" t="0"/>
            <wp:docPr descr="Изменение приоритетов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1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приоритетов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управления процессами операционной системы.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Хохлачёва Полина Дмитриевна</dc:creator>
  <dc:language>ru-RU</dc:language>
  <cp:keywords/>
  <dcterms:created xsi:type="dcterms:W3CDTF">2025-10-11T11:42:05Z</dcterms:created>
  <dcterms:modified xsi:type="dcterms:W3CDTF">2025-10-11T11:42:05Z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Управление процессами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