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журналами</w:t>
      </w:r>
      <w:r>
        <w:t xml:space="preserve"> </w:t>
      </w:r>
      <w:r>
        <w:t xml:space="preserve">событий</w:t>
      </w:r>
      <w:r>
        <w:t xml:space="preserve"> </w:t>
      </w:r>
      <w:r>
        <w:t xml:space="preserve">в</w:t>
      </w:r>
      <w:r>
        <w:t xml:space="preserve"> </w:t>
      </w:r>
      <w:r>
        <w:t xml:space="preserve">системе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Открываем три терминала и во втором терминале запускаем мониторинг в реальном времени(рис. 1).</w:t>
      </w:r>
    </w:p>
    <w:p>
      <w:pPr>
        <w:pStyle w:val="CaptionedFigure"/>
      </w:pPr>
      <w:r>
        <w:drawing>
          <wp:inline>
            <wp:extent cx="3733800" cy="903440"/>
            <wp:effectExtent b="0" l="0" r="0" t="0"/>
            <wp:docPr descr="Запуск мониторинг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3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мониторинга</w:t>
      </w:r>
    </w:p>
    <w:p>
      <w:pPr>
        <w:pStyle w:val="BodyText"/>
      </w:pPr>
      <w:r>
        <w:t xml:space="preserve">Устанавливаем Apache(рис. 2).</w:t>
      </w:r>
    </w:p>
    <w:p>
      <w:pPr>
        <w:pStyle w:val="CaptionedFigure"/>
      </w:pPr>
      <w:r>
        <w:drawing>
          <wp:inline>
            <wp:extent cx="3733800" cy="3740171"/>
            <wp:effectExtent b="0" l="0" r="0" t="0"/>
            <wp:docPr descr="Установк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0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</w:t>
      </w:r>
    </w:p>
    <w:p>
      <w:pPr>
        <w:pStyle w:val="BodyText"/>
      </w:pPr>
      <w:r>
        <w:t xml:space="preserve">В файл конфигурации добавляем строку(рис. 3).</w:t>
      </w:r>
    </w:p>
    <w:p>
      <w:pPr>
        <w:pStyle w:val="CaptionedFigure"/>
      </w:pPr>
      <w:r>
        <w:drawing>
          <wp:inline>
            <wp:extent cx="3733800" cy="1373431"/>
            <wp:effectExtent b="0" l="0" r="0" t="0"/>
            <wp:docPr descr="Добавление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3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</w:t>
      </w:r>
    </w:p>
    <w:p>
      <w:pPr>
        <w:pStyle w:val="BodyText"/>
      </w:pPr>
      <w:r>
        <w:t xml:space="preserve">Создаём отдельный файл и вводим строку(рис. 4).</w:t>
      </w:r>
    </w:p>
    <w:p>
      <w:pPr>
        <w:pStyle w:val="CaptionedFigure"/>
      </w:pPr>
      <w:r>
        <w:drawing>
          <wp:inline>
            <wp:extent cx="3733800" cy="777875"/>
            <wp:effectExtent b="0" l="0" r="0" t="0"/>
            <wp:docPr descr="Создание и вывод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и вывод</w:t>
      </w:r>
    </w:p>
    <w:p>
      <w:pPr>
        <w:pStyle w:val="BodyText"/>
      </w:pPr>
      <w:r>
        <w:t xml:space="preserve">Смотрим содержания журнала(рис. 5).</w:t>
      </w:r>
    </w:p>
    <w:p>
      <w:pPr>
        <w:pStyle w:val="CaptionedFigure"/>
      </w:pPr>
      <w:r>
        <w:drawing>
          <wp:inline>
            <wp:extent cx="3733800" cy="1779778"/>
            <wp:effectExtent b="0" l="0" r="0" t="0"/>
            <wp:docPr descr="Содержани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Содержание</w:t>
      </w:r>
    </w:p>
    <w:p>
      <w:pPr>
        <w:pStyle w:val="BodyText"/>
      </w:pPr>
      <w:r>
        <w:t xml:space="preserve">Просмотр содержания журнала без использования пейджера(рис. 6).</w:t>
      </w:r>
    </w:p>
    <w:p>
      <w:pPr>
        <w:pStyle w:val="CaptionedFigure"/>
      </w:pPr>
      <w:r>
        <w:drawing>
          <wp:inline>
            <wp:extent cx="3733800" cy="2876454"/>
            <wp:effectExtent b="0" l="0" r="0" t="0"/>
            <wp:docPr descr="Просмотр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</w:t>
      </w:r>
    </w:p>
    <w:p>
      <w:pPr>
        <w:pStyle w:val="BodyText"/>
      </w:pPr>
      <w:r>
        <w:t xml:space="preserve">Также можем просмотреть детальную информацию(рис. 7).</w:t>
      </w:r>
    </w:p>
    <w:p>
      <w:pPr>
        <w:pStyle w:val="CaptionedFigure"/>
      </w:pPr>
      <w:r>
        <w:drawing>
          <wp:inline>
            <wp:extent cx="3733800" cy="2461846"/>
            <wp:effectExtent b="0" l="0" r="0" t="0"/>
            <wp:docPr descr="Детальная информация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Детальная информация</w:t>
      </w:r>
    </w:p>
    <w:p>
      <w:pPr>
        <w:pStyle w:val="BodyText"/>
      </w:pPr>
      <w:r>
        <w:t xml:space="preserve">Получаем полномочия администратора,создаем каталог для хранения журнала, корректируем права доступа(рис. 8).</w:t>
      </w:r>
    </w:p>
    <w:p>
      <w:pPr>
        <w:pStyle w:val="CaptionedFigure"/>
      </w:pPr>
      <w:r>
        <w:drawing>
          <wp:inline>
            <wp:extent cx="3733800" cy="723900"/>
            <wp:effectExtent b="0" l="0" r="0" t="0"/>
            <wp:docPr descr="Права доступа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Права доступа</w:t>
      </w:r>
    </w:p>
    <w:p>
      <w:pPr>
        <w:pStyle w:val="BodyText"/>
      </w:pPr>
      <w:r>
        <w:t xml:space="preserve">Просмотр сообщений журнала(рис. 9).</w:t>
      </w:r>
    </w:p>
    <w:p>
      <w:pPr>
        <w:pStyle w:val="CaptionedFigure"/>
      </w:pPr>
      <w:r>
        <w:drawing>
          <wp:inline>
            <wp:extent cx="3733800" cy="3415897"/>
            <wp:effectExtent b="0" l="0" r="0" t="0"/>
            <wp:docPr descr="Просмотр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5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</w:t>
      </w:r>
    </w:p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журналами мониторинга различных событий в системе.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</dc:title>
  <dc:creator>Хохлачёва Полина Дмитриевна</dc:creator>
  <dc:language>ru-RU</dc:language>
  <cp:keywords/>
  <dcterms:created xsi:type="dcterms:W3CDTF">2025-10-18T09:39:07Z</dcterms:created>
  <dcterms:modified xsi:type="dcterms:W3CDTF">2025-10-18T09:39:07Z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журналами событий в системе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