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9BAE6E53EDF24358A430C52F036972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r w:rsidR="00292620" w:rsidRPr="00292620">
        <w:t xml:space="preserve"> </w:t>
      </w:r>
      <w:proofErr w:type="spellStart"/>
      <w:r w:rsidR="00292620" w:rsidRPr="00292620">
        <w:rPr>
          <w:rFonts w:cs="Calibri"/>
          <w:b/>
          <w:sz w:val="48"/>
          <w:szCs w:val="48"/>
        </w:rPr>
        <w:t>HwAgArbn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AC405A" w:rsidRDefault="00AC405A" w:rsidP="007E0373">
      <w:pPr>
        <w:tabs>
          <w:tab w:val="left" w:pos="4320"/>
          <w:tab w:val="left" w:pos="8640"/>
        </w:tabs>
        <w:spacing w:before="120" w:after="360"/>
        <w:jc w:val="center"/>
        <w:rPr>
          <w:rFonts w:cs="Calibri"/>
          <w:b/>
          <w:sz w:val="48"/>
          <w:szCs w:val="48"/>
        </w:rPr>
      </w:pPr>
    </w:p>
    <w:p w:rsidR="00AC405A" w:rsidRDefault="00AC405A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2"/>
        </w:rPr>
      </w:pPr>
      <w:r>
        <w:rPr>
          <w:b/>
          <w:sz w:val="32"/>
        </w:rPr>
        <w:t>Version: 1.0</w:t>
      </w:r>
    </w:p>
    <w:p w:rsidR="005E61CD" w:rsidRPr="007E0373" w:rsidRDefault="0020315B" w:rsidP="0020315B">
      <w:pPr>
        <w:tabs>
          <w:tab w:val="left" w:pos="4320"/>
          <w:tab w:val="left" w:pos="8640"/>
        </w:tabs>
        <w:spacing w:before="120" w:after="360"/>
        <w:rPr>
          <w:b/>
          <w:sz w:val="36"/>
        </w:rPr>
      </w:pPr>
      <w:r>
        <w:rPr>
          <w:b/>
          <w:sz w:val="32"/>
        </w:rPr>
        <w:t xml:space="preserve">                                                      </w:t>
      </w:r>
      <w:r w:rsidR="00AC405A">
        <w:rPr>
          <w:b/>
          <w:sz w:val="32"/>
        </w:rPr>
        <w:t>Date: 7-Nov-2016</w:t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E55613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E55613">
        <w:rPr>
          <w:b/>
          <w:sz w:val="24"/>
        </w:rPr>
        <w:t>Nexteer</w:t>
      </w:r>
      <w:proofErr w:type="spellEnd"/>
      <w:r w:rsidR="00E55613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55613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AC405A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t xml:space="preserve">Matthew </w:t>
      </w:r>
      <w:proofErr w:type="spellStart"/>
      <w:r>
        <w:rPr>
          <w:b/>
          <w:sz w:val="24"/>
        </w:rPr>
        <w:t>Leser</w:t>
      </w:r>
      <w:proofErr w:type="spellEnd"/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E55613">
        <w:rPr>
          <w:b/>
          <w:sz w:val="24"/>
        </w:rPr>
        <w:t>Nexteer</w:t>
      </w:r>
      <w:proofErr w:type="spellEnd"/>
      <w:r w:rsidR="00E55613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55613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292620" w:rsidRPr="00AA38E8" w:rsidTr="00292620">
        <w:trPr>
          <w:jc w:val="center"/>
        </w:trPr>
        <w:tc>
          <w:tcPr>
            <w:tcW w:w="252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292620" w:rsidRPr="00AA38E8" w:rsidRDefault="0029262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292620" w:rsidRPr="00AA38E8" w:rsidTr="00292620">
        <w:trPr>
          <w:jc w:val="center"/>
        </w:trPr>
        <w:tc>
          <w:tcPr>
            <w:tcW w:w="252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292620" w:rsidRPr="00AA38E8" w:rsidRDefault="00AC405A" w:rsidP="00D229A6">
            <w:pPr>
              <w:rPr>
                <w:rFonts w:cs="Calibri"/>
              </w:rPr>
            </w:pPr>
            <w:r>
              <w:rPr>
                <w:rFonts w:cs="Calibri"/>
              </w:rPr>
              <w:t xml:space="preserve">Matthew </w:t>
            </w:r>
            <w:proofErr w:type="spellStart"/>
            <w:r>
              <w:rPr>
                <w:rFonts w:cs="Calibri"/>
              </w:rPr>
              <w:t>Leser</w:t>
            </w:r>
            <w:proofErr w:type="spellEnd"/>
          </w:p>
        </w:tc>
        <w:tc>
          <w:tcPr>
            <w:tcW w:w="1350" w:type="dxa"/>
          </w:tcPr>
          <w:p w:rsidR="00292620" w:rsidRPr="00AA38E8" w:rsidRDefault="00292620" w:rsidP="00D229A6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292620" w:rsidRPr="00AA38E8" w:rsidRDefault="00AC405A" w:rsidP="00D229A6">
            <w:pPr>
              <w:rPr>
                <w:rFonts w:cs="Calibri"/>
              </w:rPr>
            </w:pPr>
            <w:r>
              <w:rPr>
                <w:rFonts w:cs="Calibri"/>
              </w:rPr>
              <w:t>7-Nov-2016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873F53" w:rsidRDefault="00891F29">
      <w:pPr>
        <w:pStyle w:val="TOC1"/>
        <w:rPr>
          <w:sz w:val="32"/>
          <w:szCs w:val="32"/>
          <w:u w:val="single"/>
        </w:rPr>
      </w:pPr>
      <w:r w:rsidRPr="00C728E9">
        <w:rPr>
          <w:sz w:val="32"/>
          <w:szCs w:val="32"/>
          <w:u w:val="single"/>
        </w:rPr>
        <w:t>Table of Contents</w:t>
      </w:r>
    </w:p>
    <w:p w:rsidR="00525754" w:rsidRDefault="00E16D1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r>
        <w:rPr>
          <w:caps/>
          <w:sz w:val="32"/>
          <w:szCs w:val="32"/>
        </w:rPr>
        <w:fldChar w:fldCharType="begin"/>
      </w:r>
      <w:r w:rsidRPr="00C728E9">
        <w:rPr>
          <w:caps/>
          <w:sz w:val="32"/>
          <w:szCs w:val="32"/>
        </w:rPr>
        <w:instrText xml:space="preserve"> TOC \o "2-3" \h \z \t "Heading 1,1,Heading 7,1" </w:instrText>
      </w:r>
      <w:r>
        <w:rPr>
          <w:caps/>
          <w:sz w:val="32"/>
          <w:szCs w:val="32"/>
        </w:rPr>
        <w:fldChar w:fldCharType="separate"/>
      </w:r>
      <w:hyperlink w:anchor="_Toc426613509" w:history="1">
        <w:r w:rsidR="00525754" w:rsidRPr="00730D62">
          <w:rPr>
            <w:rStyle w:val="Hyperlink"/>
          </w:rPr>
          <w:t>1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</w:rPr>
          <w:t>Introduction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_Toc426613509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5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10" w:history="1">
        <w:r w:rsidR="00525754" w:rsidRPr="00730D62">
          <w:rPr>
            <w:rStyle w:val="Hyperlink"/>
          </w:rPr>
          <w:t>1.1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</w:rPr>
          <w:t>Purpose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_Toc426613510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5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11" w:history="1">
        <w:r w:rsidR="00525754" w:rsidRPr="00730D62">
          <w:rPr>
            <w:rStyle w:val="Hyperlink"/>
          </w:rPr>
          <w:t>1.2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</w:rPr>
          <w:t>Scope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_Toc426613511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5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3512" w:history="1">
        <w:r w:rsidR="00525754" w:rsidRPr="00730D62">
          <w:rPr>
            <w:rStyle w:val="Hyperlink"/>
          </w:rPr>
          <w:t>2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  <w:rFonts w:ascii="Calibri" w:hAnsi="Calibri" w:cs="Calibri"/>
          </w:rPr>
          <w:t>HwAgArbn</w:t>
        </w:r>
        <w:r w:rsidR="00525754" w:rsidRPr="00730D62">
          <w:rPr>
            <w:rStyle w:val="Hyperlink"/>
          </w:rPr>
          <w:t xml:space="preserve"> &amp; High-Level Description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_Toc426613512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6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3513" w:history="1">
        <w:r w:rsidR="00525754" w:rsidRPr="00730D62">
          <w:rPr>
            <w:rStyle w:val="Hyperlink"/>
            <w:rFonts w:ascii="Calibri" w:hAnsi="Calibri" w:cs="Calibri"/>
          </w:rPr>
          <w:t>3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  <w:rFonts w:ascii="Calibri" w:hAnsi="Calibri" w:cs="Calibri"/>
          </w:rPr>
          <w:t>Design details of software module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_Toc426613513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7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14" w:history="1">
        <w:r w:rsidR="00525754" w:rsidRPr="00730D62">
          <w:rPr>
            <w:rStyle w:val="Hyperlink"/>
            <w:rFonts w:cs="Calibri"/>
          </w:rPr>
          <w:t>3.1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</w:rPr>
          <w:t>Graphical</w:t>
        </w:r>
        <w:r w:rsidR="00525754" w:rsidRPr="00730D62">
          <w:rPr>
            <w:rStyle w:val="Hyperlink"/>
            <w:rFonts w:cs="Calibri"/>
          </w:rPr>
          <w:t xml:space="preserve"> representation of HwAgArbn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_Toc426613514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7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15" w:history="1">
        <w:r w:rsidR="00525754" w:rsidRPr="00730D62">
          <w:rPr>
            <w:rStyle w:val="Hyperlink"/>
            <w:rFonts w:cs="Calibri"/>
          </w:rPr>
          <w:t>3.2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  <w:rFonts w:cs="Calibri"/>
          </w:rPr>
          <w:t>Data Flow Diagram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_Toc426613515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7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6613516" w:history="1">
        <w:r w:rsidR="00525754" w:rsidRPr="00730D62">
          <w:rPr>
            <w:rStyle w:val="Hyperlink"/>
            <w:rFonts w:cs="Calibri"/>
          </w:rPr>
          <w:t>3.2.1</w:t>
        </w:r>
        <w:r w:rsidR="00525754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25754" w:rsidRPr="00730D62">
          <w:rPr>
            <w:rStyle w:val="Hyperlink"/>
          </w:rPr>
          <w:t xml:space="preserve">Component </w:t>
        </w:r>
        <w:r w:rsidR="00525754" w:rsidRPr="00730D62">
          <w:rPr>
            <w:rStyle w:val="Hyperlink"/>
            <w:rFonts w:cs="Calibri"/>
          </w:rPr>
          <w:t>level DFD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_Toc426613516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7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6613517" w:history="1">
        <w:r w:rsidR="00525754" w:rsidRPr="00730D62">
          <w:rPr>
            <w:rStyle w:val="Hyperlink"/>
            <w:rFonts w:cs="Calibri"/>
          </w:rPr>
          <w:t>3.2.2</w:t>
        </w:r>
        <w:r w:rsidR="00525754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25754" w:rsidRPr="00730D62">
          <w:rPr>
            <w:rStyle w:val="Hyperlink"/>
          </w:rPr>
          <w:t xml:space="preserve">Function </w:t>
        </w:r>
        <w:r w:rsidR="00525754" w:rsidRPr="00730D62">
          <w:rPr>
            <w:rStyle w:val="Hyperlink"/>
            <w:rFonts w:cs="Calibri"/>
          </w:rPr>
          <w:t>level DFD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_Toc426613517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7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3518" w:history="1">
        <w:r w:rsidR="00525754" w:rsidRPr="00730D62">
          <w:rPr>
            <w:rStyle w:val="Hyperlink"/>
            <w:rFonts w:ascii="Calibri" w:hAnsi="Calibri" w:cs="Calibri"/>
          </w:rPr>
          <w:t>4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  <w:rFonts w:ascii="Calibri" w:hAnsi="Calibri" w:cs="Calibri"/>
          </w:rPr>
          <w:t>Constant Data Dictionary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_Toc426613518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8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19" w:history="1">
        <w:r w:rsidR="00525754" w:rsidRPr="00730D62">
          <w:rPr>
            <w:rStyle w:val="Hyperlink"/>
          </w:rPr>
          <w:t>4.1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</w:rPr>
          <w:t>Program (fixed) Constants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_Toc426613519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8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6613520" w:history="1">
        <w:r w:rsidR="00525754" w:rsidRPr="00730D62">
          <w:rPr>
            <w:rStyle w:val="Hyperlink"/>
          </w:rPr>
          <w:t>4.1.1</w:t>
        </w:r>
        <w:r w:rsidR="00525754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25754" w:rsidRPr="00730D62">
          <w:rPr>
            <w:rStyle w:val="Hyperlink"/>
          </w:rPr>
          <w:t>Embedded Constants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_Toc426613520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8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3521" w:history="1">
        <w:r w:rsidR="00525754" w:rsidRPr="00730D62">
          <w:rPr>
            <w:rStyle w:val="Hyperlink"/>
            <w:rFonts w:ascii="Calibri" w:hAnsi="Calibri" w:cs="Calibri"/>
          </w:rPr>
          <w:t>5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  <w:rFonts w:ascii="Calibri" w:hAnsi="Calibri" w:cs="Calibri"/>
          </w:rPr>
          <w:t>Software Component Implementation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_Toc426613521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9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22" w:history="1">
        <w:r w:rsidR="00525754" w:rsidRPr="00730D62">
          <w:rPr>
            <w:rStyle w:val="Hyperlink"/>
          </w:rPr>
          <w:t>5.1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</w:rPr>
          <w:t>Sub-Module Functions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_Toc426613522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9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23" w:history="1">
        <w:r w:rsidR="00525754" w:rsidRPr="00730D62">
          <w:rPr>
            <w:rStyle w:val="Hyperlink"/>
            <w:rFonts w:cs="Calibri"/>
          </w:rPr>
          <w:t>5.1.1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  <w:rFonts w:cs="Calibri"/>
          </w:rPr>
          <w:t>Init: &lt;Component Name&gt;_Init&lt;n&gt;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_Toc426613523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9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24" w:history="1">
        <w:r w:rsidR="00525754" w:rsidRPr="00730D62">
          <w:rPr>
            <w:rStyle w:val="Hyperlink"/>
            <w:rFonts w:cs="Calibri"/>
          </w:rPr>
          <w:t>5.1.2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  <w:rFonts w:cs="Calibri"/>
          </w:rPr>
          <w:t>Per: HwAgArbnPer1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_Toc426613524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9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25" w:history="1">
        <w:r w:rsidR="00525754" w:rsidRPr="00730D62">
          <w:rPr>
            <w:rStyle w:val="Hyperlink"/>
          </w:rPr>
          <w:t>5.2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</w:rPr>
          <w:t>Server Runables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_Toc426613525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9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26" w:history="1">
        <w:r w:rsidR="00525754" w:rsidRPr="00730D62">
          <w:rPr>
            <w:rStyle w:val="Hyperlink"/>
            <w:rFonts w:cs="Calibri"/>
          </w:rPr>
          <w:t>5.3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  <w:rFonts w:cs="Calibri"/>
          </w:rPr>
          <w:t>Interrupt Functions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_Toc426613526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9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27" w:history="1">
        <w:r w:rsidR="00525754" w:rsidRPr="00730D62">
          <w:rPr>
            <w:rStyle w:val="Hyperlink"/>
            <w:rFonts w:cs="Calibri"/>
          </w:rPr>
          <w:t>5.4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  <w:rFonts w:cs="Calibri"/>
          </w:rPr>
          <w:t>Module Internal (Local) Functions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_Toc426613527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9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613528" w:history="1">
        <w:r w:rsidR="00525754" w:rsidRPr="00730D62">
          <w:rPr>
            <w:rStyle w:val="Hyperlink"/>
            <w:rFonts w:cs="Calibri"/>
          </w:rPr>
          <w:t>5.5</w:t>
        </w:r>
        <w:r w:rsidR="0052575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25754" w:rsidRPr="00730D62">
          <w:rPr>
            <w:rStyle w:val="Hyperlink"/>
            <w:rFonts w:cs="Calibri"/>
          </w:rPr>
          <w:t>GLOBAL Function/Macro Definitions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_Toc426613528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9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3529" w:history="1">
        <w:r w:rsidR="00525754" w:rsidRPr="00730D62">
          <w:rPr>
            <w:rStyle w:val="Hyperlink"/>
            <w:rFonts w:ascii="Calibri" w:hAnsi="Calibri" w:cs="Calibri"/>
          </w:rPr>
          <w:t>6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  <w:rFonts w:ascii="Calibri" w:hAnsi="Calibri"/>
          </w:rPr>
          <w:t>Known</w:t>
        </w:r>
        <w:r w:rsidR="00525754" w:rsidRPr="00730D62">
          <w:rPr>
            <w:rStyle w:val="Hyperlink"/>
            <w:rFonts w:ascii="Calibri" w:hAnsi="Calibri" w:cs="Calibri"/>
          </w:rPr>
          <w:t xml:space="preserve"> Limitations with Design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_Toc426613529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10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3530" w:history="1">
        <w:r w:rsidR="00525754" w:rsidRPr="00730D62">
          <w:rPr>
            <w:rStyle w:val="Hyperlink"/>
            <w:rFonts w:ascii="Calibri" w:hAnsi="Calibri" w:cs="Calibri"/>
          </w:rPr>
          <w:t>7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  <w:rFonts w:ascii="Calibri" w:hAnsi="Calibri" w:cs="Calibri"/>
          </w:rPr>
          <w:t>UNIT TEST CONSIDERATION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_Toc426613530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11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3531" w:history="1">
        <w:r w:rsidR="00525754" w:rsidRPr="00730D62">
          <w:rPr>
            <w:rStyle w:val="Hyperlink"/>
          </w:rPr>
          <w:t>Appendix A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</w:rPr>
          <w:t>Abbreviations and Acronyms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_Toc426613531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12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3532" w:history="1">
        <w:r w:rsidR="00525754" w:rsidRPr="00730D62">
          <w:rPr>
            <w:rStyle w:val="Hyperlink"/>
          </w:rPr>
          <w:t>Appendix B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</w:rPr>
          <w:t>Glossary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_Toc426613532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13</w:t>
        </w:r>
        <w:r w:rsidR="00525754">
          <w:rPr>
            <w:webHidden/>
          </w:rPr>
          <w:fldChar w:fldCharType="end"/>
        </w:r>
      </w:hyperlink>
    </w:p>
    <w:p w:rsidR="00525754" w:rsidRDefault="00991CB4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613533" w:history="1">
        <w:r w:rsidR="00525754" w:rsidRPr="00730D62">
          <w:rPr>
            <w:rStyle w:val="Hyperlink"/>
          </w:rPr>
          <w:t>Appendix C</w:t>
        </w:r>
        <w:r w:rsidR="0052575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25754" w:rsidRPr="00730D62">
          <w:rPr>
            <w:rStyle w:val="Hyperlink"/>
          </w:rPr>
          <w:t>References</w:t>
        </w:r>
        <w:r w:rsidR="00525754">
          <w:rPr>
            <w:webHidden/>
          </w:rPr>
          <w:tab/>
        </w:r>
        <w:r w:rsidR="00525754">
          <w:rPr>
            <w:webHidden/>
          </w:rPr>
          <w:fldChar w:fldCharType="begin"/>
        </w:r>
        <w:r w:rsidR="00525754">
          <w:rPr>
            <w:webHidden/>
          </w:rPr>
          <w:instrText xml:space="preserve"> PAGEREF _Toc426613533 \h </w:instrText>
        </w:r>
        <w:r w:rsidR="00525754">
          <w:rPr>
            <w:webHidden/>
          </w:rPr>
        </w:r>
        <w:r w:rsidR="00525754">
          <w:rPr>
            <w:webHidden/>
          </w:rPr>
          <w:fldChar w:fldCharType="separate"/>
        </w:r>
        <w:r w:rsidR="00525754">
          <w:rPr>
            <w:webHidden/>
          </w:rPr>
          <w:t>14</w:t>
        </w:r>
        <w:r w:rsidR="00525754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26613509"/>
      <w:r w:rsidRPr="00A158C7">
        <w:lastRenderedPageBreak/>
        <w:t>Introduction</w:t>
      </w:r>
      <w:bookmarkEnd w:id="5"/>
    </w:p>
    <w:p w:rsidR="00063A7A" w:rsidRPr="00A158C7" w:rsidRDefault="00FE5DF5" w:rsidP="000B37D5">
      <w:pPr>
        <w:pStyle w:val="Heading2"/>
      </w:pPr>
      <w:bookmarkStart w:id="6" w:name="_Toc426613510"/>
      <w:r w:rsidRPr="00A158C7">
        <w:t>Purpose</w:t>
      </w:r>
      <w:bookmarkEnd w:id="6"/>
    </w:p>
    <w:p w:rsidR="00AE0435" w:rsidRPr="00A158C7" w:rsidRDefault="00FE5DF5" w:rsidP="000B37D5">
      <w:pPr>
        <w:pStyle w:val="Heading2"/>
      </w:pPr>
      <w:bookmarkStart w:id="7" w:name="_Toc426613511"/>
      <w:r w:rsidRPr="00A158C7">
        <w:t>Scope</w:t>
      </w:r>
      <w:bookmarkEnd w:id="7"/>
    </w:p>
    <w:p w:rsidR="00F95E33" w:rsidRPr="00A158C7" w:rsidRDefault="00F95E33" w:rsidP="00E16D14"/>
    <w:bookmarkStart w:id="8" w:name="_Toc406065228"/>
    <w:bookmarkEnd w:id="0"/>
    <w:bookmarkEnd w:id="1"/>
    <w:bookmarkEnd w:id="2"/>
    <w:bookmarkEnd w:id="3"/>
    <w:bookmarkEnd w:id="4"/>
    <w:p w:rsidR="00312179" w:rsidRDefault="002B094F" w:rsidP="00292620">
      <w:pPr>
        <w:pStyle w:val="Heading1"/>
      </w:pPr>
      <w:r>
        <w:lastRenderedPageBreak/>
        <w:fldChar w:fldCharType="begin"/>
      </w:r>
      <w:r>
        <w:instrText xml:space="preserve"> DOCPROPERTY  "Document Version"  \* MERGEFORMAT </w:instrText>
      </w:r>
      <w:r>
        <w:fldChar w:fldCharType="separate"/>
      </w:r>
      <w:r w:rsidR="00292620" w:rsidRPr="00292620">
        <w:t xml:space="preserve"> </w:t>
      </w:r>
      <w:bookmarkStart w:id="9" w:name="_Toc426613512"/>
      <w:proofErr w:type="spellStart"/>
      <w:r w:rsidR="00292620" w:rsidRPr="00292620">
        <w:rPr>
          <w:rFonts w:ascii="Calibri" w:hAnsi="Calibri" w:cs="Calibri"/>
        </w:rPr>
        <w:t>HwAgArbn</w:t>
      </w:r>
      <w:proofErr w:type="spellEnd"/>
      <w:r>
        <w:fldChar w:fldCharType="end"/>
      </w:r>
      <w:r>
        <w:t xml:space="preserve"> </w:t>
      </w:r>
      <w:r w:rsidR="00D229A6">
        <w:t xml:space="preserve">&amp; </w:t>
      </w:r>
      <w:r w:rsidR="00D229A6" w:rsidRPr="00AA38E8">
        <w:t>High-Level Description</w:t>
      </w:r>
      <w:bookmarkEnd w:id="8"/>
      <w:bookmarkEnd w:id="9"/>
    </w:p>
    <w:p w:rsidR="00D229A6" w:rsidRPr="002D6391" w:rsidRDefault="00292620" w:rsidP="00D229A6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0" w:name="_Toc406065229"/>
      <w:bookmarkStart w:id="11" w:name="_Toc426613513"/>
      <w:r w:rsidRPr="00AA38E8">
        <w:rPr>
          <w:rFonts w:ascii="Calibri" w:hAnsi="Calibri" w:cs="Calibri"/>
        </w:rPr>
        <w:lastRenderedPageBreak/>
        <w:t>Design details of software module</w:t>
      </w:r>
      <w:bookmarkEnd w:id="10"/>
      <w:bookmarkEnd w:id="11"/>
    </w:p>
    <w:p w:rsidR="00D229A6" w:rsidRPr="00D953C4" w:rsidRDefault="00292620" w:rsidP="00D229A6">
      <w:pPr>
        <w:rPr>
          <w:rFonts w:cs="Calibri"/>
          <w:i/>
        </w:rPr>
      </w:pPr>
      <w:bookmarkStart w:id="12" w:name="_Toc406065230"/>
      <w:r>
        <w:rPr>
          <w:rFonts w:cs="Calibri"/>
          <w:i/>
        </w:rPr>
        <w:t>Refer FDD</w:t>
      </w:r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13" w:name="_Toc426613514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2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separate"/>
      </w:r>
      <w:proofErr w:type="spellStart"/>
      <w:r w:rsidR="004865CC">
        <w:rPr>
          <w:rFonts w:ascii="Calibri" w:hAnsi="Calibri" w:cs="Calibri"/>
        </w:rPr>
        <w:t>HwAgArbn</w:t>
      </w:r>
      <w:bookmarkEnd w:id="13"/>
      <w:proofErr w:type="spellEnd"/>
      <w:r w:rsidR="00AE55D3">
        <w:rPr>
          <w:rFonts w:ascii="Calibri" w:hAnsi="Calibri" w:cs="Calibri"/>
        </w:rPr>
        <w:fldChar w:fldCharType="end"/>
      </w:r>
    </w:p>
    <w:p w:rsidR="00D229A6" w:rsidRDefault="00AC405A" w:rsidP="0020315B">
      <w:pPr>
        <w:rPr>
          <w:rFonts w:cs="Calibri"/>
          <w:i/>
        </w:rPr>
      </w:pPr>
      <w:r>
        <w:rPr>
          <w:noProof/>
          <w:lang w:bidi="ar-SA"/>
        </w:rPr>
        <w:drawing>
          <wp:inline distT="0" distB="0" distL="0" distR="0" wp14:anchorId="277A5B6F" wp14:editId="1C126840">
            <wp:extent cx="14859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4" w:name="_Toc406065231"/>
      <w:bookmarkStart w:id="15" w:name="_Toc426613515"/>
      <w:r w:rsidRPr="002D6391">
        <w:rPr>
          <w:rFonts w:ascii="Calibri" w:hAnsi="Calibri" w:cs="Calibri"/>
        </w:rPr>
        <w:t>Data Flow Diagram</w:t>
      </w:r>
      <w:bookmarkEnd w:id="14"/>
      <w:bookmarkEnd w:id="15"/>
    </w:p>
    <w:p w:rsidR="00D229A6" w:rsidRPr="002B094F" w:rsidRDefault="00A10700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6" w:name="_Toc375924736"/>
      <w:bookmarkStart w:id="17" w:name="_Toc406065232"/>
      <w:bookmarkStart w:id="18" w:name="_Toc426613516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6"/>
      <w:bookmarkEnd w:id="17"/>
      <w:bookmarkEnd w:id="18"/>
    </w:p>
    <w:p w:rsidR="00D229A6" w:rsidRPr="002B094F" w:rsidRDefault="00A10700" w:rsidP="00D229A6">
      <w:pPr>
        <w:rPr>
          <w:lang w:bidi="ar-SA"/>
        </w:rPr>
      </w:pPr>
      <w:r>
        <w:rPr>
          <w:rFonts w:cs="Calibri"/>
        </w:rPr>
        <w:t>Refer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9" w:name="_Toc375924737"/>
      <w:bookmarkStart w:id="20" w:name="_Toc406065233"/>
      <w:bookmarkStart w:id="21" w:name="_Toc426613517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9"/>
      <w:bookmarkEnd w:id="20"/>
      <w:bookmarkEnd w:id="21"/>
    </w:p>
    <w:p w:rsidR="002B094F" w:rsidRDefault="00A10700" w:rsidP="002B094F">
      <w:pPr>
        <w:rPr>
          <w:lang w:bidi="ar-SA"/>
        </w:rPr>
      </w:pPr>
      <w:r>
        <w:rPr>
          <w:rFonts w:cs="Calibri"/>
        </w:rPr>
        <w:t>Refer FDD</w:t>
      </w: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2" w:name="_Toc338170479"/>
      <w:bookmarkStart w:id="23" w:name="_Toc375678228"/>
      <w:bookmarkStart w:id="24" w:name="_Toc418080062"/>
      <w:bookmarkStart w:id="25" w:name="_Toc421709912"/>
      <w:bookmarkStart w:id="26" w:name="_Toc426613518"/>
      <w:r w:rsidRPr="00AC4CD8">
        <w:rPr>
          <w:rFonts w:ascii="Calibri" w:hAnsi="Calibri" w:cs="Calibri"/>
        </w:rPr>
        <w:lastRenderedPageBreak/>
        <w:t>Constant Data Dictionary</w:t>
      </w:r>
      <w:bookmarkEnd w:id="22"/>
      <w:bookmarkEnd w:id="23"/>
      <w:bookmarkEnd w:id="24"/>
      <w:bookmarkEnd w:id="25"/>
      <w:bookmarkEnd w:id="26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7" w:name="_Toc421011506"/>
      <w:bookmarkStart w:id="28" w:name="_Toc421786527"/>
      <w:bookmarkStart w:id="29" w:name="_Toc426613519"/>
      <w:bookmarkStart w:id="30" w:name="_Toc418080064"/>
      <w:r w:rsidRPr="00DA5500">
        <w:rPr>
          <w:rFonts w:ascii="Calibri" w:hAnsi="Calibri"/>
        </w:rPr>
        <w:t>Program (fixed) Constants</w:t>
      </w:r>
      <w:bookmarkEnd w:id="27"/>
      <w:bookmarkEnd w:id="28"/>
      <w:bookmarkEnd w:id="29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1" w:name="_Toc426613520"/>
      <w:bookmarkEnd w:id="30"/>
      <w:r w:rsidRPr="00DA5500">
        <w:rPr>
          <w:rFonts w:ascii="Calibri" w:hAnsi="Calibri"/>
        </w:rPr>
        <w:t>Embedded Constants</w:t>
      </w:r>
      <w:bookmarkEnd w:id="31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E34BC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E34BC6">
              <w:rPr>
                <w:rFonts w:cs="Calibri"/>
                <w:sz w:val="16"/>
                <w:szCs w:val="16"/>
              </w:rPr>
              <w:t>CORRLNSTSMASKSIGA_CNT_U08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E34BC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E34BC6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CD2330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0x0</w:t>
            </w:r>
            <w:r w:rsidR="00E34BC6">
              <w:rPr>
                <w:rFonts w:cs="Calibri"/>
                <w:sz w:val="16"/>
                <w:szCs w:val="16"/>
              </w:rPr>
              <w:t>1</w:t>
            </w:r>
          </w:p>
        </w:tc>
      </w:tr>
      <w:tr w:rsidR="00E34BC6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BC6" w:rsidRPr="00E34BC6" w:rsidRDefault="0020315B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MAXSTALLCNTR_CNT_U08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BC6" w:rsidRPr="00AA38E8" w:rsidRDefault="0020315B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BC6" w:rsidRPr="00AA38E8" w:rsidRDefault="0020315B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BC6" w:rsidRPr="00AA38E8" w:rsidRDefault="0020315B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255U</w:t>
            </w:r>
          </w:p>
        </w:tc>
      </w:tr>
      <w:tr w:rsidR="00195A5D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A5D" w:rsidRDefault="00195A5D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195A5D">
              <w:rPr>
                <w:rFonts w:cs="Calibri"/>
                <w:sz w:val="16"/>
                <w:szCs w:val="16"/>
              </w:rPr>
              <w:t>HWAGLIM_HWDEG_F32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A5D" w:rsidRDefault="00195A5D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A5D" w:rsidRDefault="00195A5D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HwDeg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A5D" w:rsidRDefault="00195A5D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900.0F</w:t>
            </w: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2" w:name="_Ref87065593"/>
      <w:bookmarkStart w:id="33" w:name="_Toc338170483"/>
      <w:bookmarkStart w:id="34" w:name="_Toc375678229"/>
      <w:bookmarkStart w:id="35" w:name="_Toc418080067"/>
      <w:bookmarkStart w:id="36" w:name="_Toc421786702"/>
      <w:bookmarkStart w:id="37" w:name="_Toc426613521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2"/>
      <w:bookmarkEnd w:id="33"/>
      <w:bookmarkEnd w:id="34"/>
      <w:bookmarkEnd w:id="35"/>
      <w:bookmarkEnd w:id="36"/>
      <w:bookmarkEnd w:id="37"/>
    </w:p>
    <w:p w:rsidR="002518E0" w:rsidRDefault="00A05683" w:rsidP="002518E0">
      <w:pPr>
        <w:pStyle w:val="BodyText"/>
      </w:pPr>
      <w:r>
        <w:rPr>
          <w:rFonts w:ascii="Calibri" w:hAnsi="Calibri" w:cs="Calibri"/>
          <w:sz w:val="20"/>
        </w:rPr>
        <w:t>Refer FDD</w:t>
      </w:r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8" w:name="_Toc338170484"/>
      <w:bookmarkStart w:id="39" w:name="_Toc418080068"/>
      <w:bookmarkStart w:id="40" w:name="_Toc421709916"/>
      <w:bookmarkStart w:id="41" w:name="_Toc426613522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8"/>
      <w:bookmarkEnd w:id="39"/>
      <w:bookmarkEnd w:id="40"/>
      <w:bookmarkEnd w:id="41"/>
    </w:p>
    <w:p w:rsidR="00007584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2" w:name="_Toc421011514"/>
      <w:bookmarkStart w:id="43" w:name="_Toc426613523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E55613">
        <w:rPr>
          <w:rFonts w:ascii="Calibri" w:hAnsi="Calibri" w:cs="Calibri"/>
        </w:rPr>
        <w:t>&lt;Component Name&gt;</w:t>
      </w:r>
      <w:r w:rsidR="006D634C">
        <w:rPr>
          <w:rFonts w:ascii="Calibri" w:hAnsi="Calibri" w:cs="Calibri"/>
        </w:rPr>
        <w:fldChar w:fldCharType="end"/>
      </w:r>
      <w:r w:rsidR="006D634C">
        <w:rPr>
          <w:rFonts w:ascii="Calibri" w:hAnsi="Calibri" w:cs="Calibri"/>
        </w:rPr>
        <w:t>_</w:t>
      </w:r>
      <w:proofErr w:type="spellStart"/>
      <w:r w:rsidRPr="00AA38E8">
        <w:rPr>
          <w:rFonts w:ascii="Calibri" w:hAnsi="Calibri" w:cs="Calibri"/>
        </w:rPr>
        <w:t>Init</w:t>
      </w:r>
      <w:proofErr w:type="spellEnd"/>
      <w:r>
        <w:rPr>
          <w:rFonts w:ascii="Calibri" w:hAnsi="Calibri" w:cs="Calibri"/>
        </w:rPr>
        <w:t>&lt;</w:t>
      </w:r>
      <w:r w:rsidRPr="00AA38E8">
        <w:rPr>
          <w:rFonts w:ascii="Calibri" w:hAnsi="Calibri" w:cs="Calibri"/>
        </w:rPr>
        <w:t>n</w:t>
      </w:r>
      <w:r>
        <w:rPr>
          <w:rFonts w:ascii="Calibri" w:hAnsi="Calibri" w:cs="Calibri"/>
        </w:rPr>
        <w:t>&gt;</w:t>
      </w:r>
      <w:bookmarkEnd w:id="42"/>
      <w:bookmarkEnd w:id="43"/>
    </w:p>
    <w:p w:rsidR="002B094F" w:rsidRPr="00007584" w:rsidRDefault="00F46B15" w:rsidP="006D568E">
      <w:r>
        <w:rPr>
          <w:lang w:bidi="ar-SA"/>
        </w:rPr>
        <w:t>None</w:t>
      </w: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4" w:name="_Toc421011518"/>
      <w:bookmarkStart w:id="45" w:name="_Toc426613524"/>
      <w:r w:rsidRPr="00AA38E8">
        <w:rPr>
          <w:rFonts w:ascii="Calibri" w:hAnsi="Calibri" w:cs="Calibri"/>
        </w:rPr>
        <w:t xml:space="preserve">Per: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F11EE7">
        <w:rPr>
          <w:rFonts w:ascii="Calibri" w:hAnsi="Calibri" w:cs="Calibri"/>
        </w:rPr>
        <w:t>HwAgArbn</w:t>
      </w:r>
      <w:r w:rsidR="006D634C"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Per</w:t>
      </w:r>
      <w:bookmarkEnd w:id="44"/>
      <w:r w:rsidR="00F11EE7">
        <w:rPr>
          <w:rFonts w:ascii="Calibri" w:hAnsi="Calibri" w:cs="Calibri"/>
        </w:rPr>
        <w:t>1</w:t>
      </w:r>
      <w:bookmarkEnd w:id="45"/>
    </w:p>
    <w:p w:rsidR="008C6874" w:rsidRDefault="00733CF0" w:rsidP="00733CF0">
      <w:pPr>
        <w:rPr>
          <w:rFonts w:cs="Calibri"/>
        </w:rPr>
      </w:pPr>
      <w:r>
        <w:rPr>
          <w:rFonts w:cs="Calibri"/>
          <w:i/>
        </w:rPr>
        <w:t>Refer FDD</w:t>
      </w:r>
    </w:p>
    <w:p w:rsidR="008C6874" w:rsidRDefault="008C6874" w:rsidP="00733CF0">
      <w:pPr>
        <w:pStyle w:val="Heading2"/>
        <w:spacing w:after="60"/>
        <w:rPr>
          <w:rFonts w:ascii="Calibri" w:hAnsi="Calibri"/>
        </w:rPr>
      </w:pPr>
      <w:bookmarkStart w:id="46" w:name="_Toc426613525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46"/>
      <w:proofErr w:type="spellEnd"/>
      <w:r w:rsidR="002B094F" w:rsidRPr="008C6874">
        <w:rPr>
          <w:rFonts w:ascii="Calibri" w:hAnsi="Calibri"/>
        </w:rPr>
        <w:t xml:space="preserve"> </w:t>
      </w:r>
      <w:bookmarkStart w:id="47" w:name="_Toc382301471"/>
      <w:bookmarkStart w:id="48" w:name="_Toc383698997"/>
      <w:bookmarkEnd w:id="47"/>
      <w:bookmarkEnd w:id="48"/>
    </w:p>
    <w:p w:rsidR="00733CF0" w:rsidRPr="00733CF0" w:rsidRDefault="00733CF0" w:rsidP="00733CF0">
      <w:pPr>
        <w:rPr>
          <w:lang w:bidi="ar-SA"/>
        </w:rPr>
      </w:pPr>
      <w:r>
        <w:rPr>
          <w:lang w:bidi="ar-SA"/>
        </w:rPr>
        <w:t>None</w:t>
      </w: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49" w:name="_Ref382299966"/>
      <w:bookmarkStart w:id="50" w:name="_Toc421011529"/>
      <w:bookmarkStart w:id="51" w:name="_Toc426613526"/>
      <w:r w:rsidRPr="00AA38E8">
        <w:rPr>
          <w:rFonts w:ascii="Calibri" w:hAnsi="Calibri" w:cs="Calibri"/>
        </w:rPr>
        <w:t>Interrupt Functions</w:t>
      </w:r>
      <w:bookmarkEnd w:id="49"/>
      <w:bookmarkEnd w:id="50"/>
      <w:bookmarkEnd w:id="51"/>
    </w:p>
    <w:p w:rsidR="00733CF0" w:rsidRPr="00733CF0" w:rsidRDefault="00733CF0" w:rsidP="00733CF0">
      <w:pPr>
        <w:rPr>
          <w:lang w:bidi="ar-SA"/>
        </w:rPr>
      </w:pPr>
      <w:r>
        <w:rPr>
          <w:lang w:bidi="ar-SA"/>
        </w:rPr>
        <w:t>None</w:t>
      </w:r>
    </w:p>
    <w:p w:rsidR="002B094F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52" w:name="_Toc338170485"/>
      <w:bookmarkStart w:id="53" w:name="_Toc418080074"/>
      <w:bookmarkStart w:id="54" w:name="_Toc421709919"/>
      <w:bookmarkStart w:id="55" w:name="_Toc426613527"/>
      <w:r w:rsidRPr="008C6874">
        <w:rPr>
          <w:rFonts w:ascii="Calibri" w:hAnsi="Calibri" w:cs="Calibri"/>
        </w:rPr>
        <w:t>Module Internal (Local) Functions</w:t>
      </w:r>
      <w:bookmarkEnd w:id="52"/>
      <w:bookmarkEnd w:id="53"/>
      <w:bookmarkEnd w:id="54"/>
      <w:bookmarkEnd w:id="55"/>
    </w:p>
    <w:p w:rsidR="00B1772E" w:rsidRPr="00AA38E8" w:rsidRDefault="00B1772E" w:rsidP="00B1772E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6" w:name="_Toc421011540"/>
      <w:bookmarkStart w:id="57" w:name="_Toc426615365"/>
      <w:r w:rsidRPr="00AA38E8">
        <w:rPr>
          <w:rFonts w:ascii="Calibri" w:hAnsi="Calibri" w:cs="Calibri"/>
        </w:rPr>
        <w:t>Local Function #1</w:t>
      </w:r>
      <w:bookmarkEnd w:id="56"/>
      <w:bookmarkEnd w:id="57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3"/>
        <w:gridCol w:w="3810"/>
        <w:gridCol w:w="953"/>
        <w:gridCol w:w="1294"/>
        <w:gridCol w:w="1218"/>
      </w:tblGrid>
      <w:tr w:rsidR="00B1772E" w:rsidRPr="00AA38E8" w:rsidTr="00D4601F">
        <w:tc>
          <w:tcPr>
            <w:tcW w:w="16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10" w:type="dxa"/>
          </w:tcPr>
          <w:p w:rsidR="00B1772E" w:rsidRPr="00AA38E8" w:rsidRDefault="00D4601F" w:rsidP="0007432B">
            <w:pPr>
              <w:spacing w:before="60"/>
              <w:rPr>
                <w:rFonts w:cs="Calibri"/>
                <w:sz w:val="16"/>
              </w:rPr>
            </w:pPr>
            <w:r>
              <w:t>CorrSigAvlChkRev1</w:t>
            </w:r>
          </w:p>
        </w:tc>
        <w:tc>
          <w:tcPr>
            <w:tcW w:w="953" w:type="dxa"/>
            <w:shd w:val="pct30" w:color="FFFF00" w:fill="auto"/>
          </w:tcPr>
          <w:p w:rsidR="00B1772E" w:rsidRPr="00AA38E8" w:rsidRDefault="00B1772E" w:rsidP="0007432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294" w:type="dxa"/>
            <w:shd w:val="pct30" w:color="FFFF00" w:fill="auto"/>
          </w:tcPr>
          <w:p w:rsidR="00B1772E" w:rsidRPr="00AA38E8" w:rsidRDefault="00B1772E" w:rsidP="0007432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218" w:type="dxa"/>
            <w:shd w:val="pct30" w:color="FFFF00" w:fill="auto"/>
          </w:tcPr>
          <w:p w:rsidR="00B1772E" w:rsidRPr="00AA38E8" w:rsidRDefault="00B1772E" w:rsidP="0007432B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B1772E" w:rsidRPr="00AA38E8" w:rsidTr="00D4601F">
        <w:tc>
          <w:tcPr>
            <w:tcW w:w="16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10" w:type="dxa"/>
          </w:tcPr>
          <w:p w:rsidR="00B1772E" w:rsidRPr="00AA38E8" w:rsidRDefault="00D4601F" w:rsidP="0007432B">
            <w:pPr>
              <w:spacing w:before="60"/>
              <w:rPr>
                <w:rFonts w:cs="Calibri"/>
                <w:sz w:val="16"/>
              </w:rPr>
            </w:pPr>
            <w:r w:rsidRPr="00D4601F">
              <w:rPr>
                <w:rFonts w:cs="Calibri"/>
                <w:sz w:val="16"/>
              </w:rPr>
              <w:t>SigRollgCnt_Cnt_T_u08</w:t>
            </w:r>
          </w:p>
        </w:tc>
        <w:tc>
          <w:tcPr>
            <w:tcW w:w="9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294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B1772E" w:rsidRPr="00AA38E8" w:rsidTr="00D4601F">
        <w:tc>
          <w:tcPr>
            <w:tcW w:w="16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B1772E" w:rsidRPr="00AB119F" w:rsidRDefault="00B1772E" w:rsidP="0007432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B119F">
              <w:rPr>
                <w:rFonts w:cs="Calibri"/>
                <w:sz w:val="16"/>
              </w:rPr>
              <w:t>SigQlfr_Cnt_T_enum</w:t>
            </w:r>
            <w:proofErr w:type="spellEnd"/>
          </w:p>
        </w:tc>
        <w:tc>
          <w:tcPr>
            <w:tcW w:w="9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SigQlfr1</w:t>
            </w:r>
          </w:p>
        </w:tc>
        <w:tc>
          <w:tcPr>
            <w:tcW w:w="1294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SIGQLFR_NORES</w:t>
            </w:r>
          </w:p>
        </w:tc>
        <w:tc>
          <w:tcPr>
            <w:tcW w:w="1218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SIGQLFR_FAILD</w:t>
            </w:r>
          </w:p>
        </w:tc>
      </w:tr>
      <w:tr w:rsidR="00B1772E" w:rsidRPr="00AA38E8" w:rsidTr="00D4601F">
        <w:tc>
          <w:tcPr>
            <w:tcW w:w="16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B1772E" w:rsidRPr="00AB119F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>
              <w:t xml:space="preserve"> </w:t>
            </w:r>
            <w:r w:rsidRPr="00AB119F">
              <w:rPr>
                <w:rFonts w:cs="Calibri"/>
                <w:sz w:val="16"/>
              </w:rPr>
              <w:t>LstRollgCnt_Cnt_T_u08</w:t>
            </w:r>
          </w:p>
        </w:tc>
        <w:tc>
          <w:tcPr>
            <w:tcW w:w="9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uint8</w:t>
            </w:r>
          </w:p>
        </w:tc>
        <w:tc>
          <w:tcPr>
            <w:tcW w:w="1294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B1772E" w:rsidRPr="00AA38E8" w:rsidTr="00D4601F">
        <w:tc>
          <w:tcPr>
            <w:tcW w:w="16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10" w:type="dxa"/>
          </w:tcPr>
          <w:p w:rsidR="00B1772E" w:rsidRPr="00AB119F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>
              <w:t xml:space="preserve"> </w:t>
            </w:r>
            <w:r w:rsidRPr="00AB119F">
              <w:rPr>
                <w:rFonts w:cs="Calibri"/>
                <w:sz w:val="16"/>
              </w:rPr>
              <w:t>StallCnt_Cnt_T_u08</w:t>
            </w:r>
          </w:p>
        </w:tc>
        <w:tc>
          <w:tcPr>
            <w:tcW w:w="9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uint8</w:t>
            </w:r>
          </w:p>
        </w:tc>
        <w:tc>
          <w:tcPr>
            <w:tcW w:w="1294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218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B1772E" w:rsidRPr="00AA38E8" w:rsidTr="00D4601F">
        <w:tc>
          <w:tcPr>
            <w:tcW w:w="16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10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B119F">
              <w:rPr>
                <w:rFonts w:cs="Calibri"/>
                <w:sz w:val="16"/>
              </w:rPr>
              <w:t>SigAvl_Cnt_T_lgc</w:t>
            </w:r>
            <w:proofErr w:type="spellEnd"/>
          </w:p>
        </w:tc>
        <w:tc>
          <w:tcPr>
            <w:tcW w:w="953" w:type="dxa"/>
          </w:tcPr>
          <w:p w:rsidR="00B1772E" w:rsidRPr="00AA38E8" w:rsidRDefault="00B1772E" w:rsidP="0007432B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294" w:type="dxa"/>
          </w:tcPr>
          <w:p w:rsidR="00B1772E" w:rsidRPr="00AA38E8" w:rsidRDefault="00195A5D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218" w:type="dxa"/>
          </w:tcPr>
          <w:p w:rsidR="00B1772E" w:rsidRPr="00AA38E8" w:rsidRDefault="00195A5D" w:rsidP="0007432B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B1772E" w:rsidRDefault="00B1772E" w:rsidP="00B1772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8" w:name="_Toc426615366"/>
      <w:bookmarkStart w:id="59" w:name="_Toc421011541"/>
      <w:r>
        <w:rPr>
          <w:rFonts w:ascii="Calibri" w:hAnsi="Calibri" w:cs="Calibri"/>
        </w:rPr>
        <w:t>Design Rationale</w:t>
      </w:r>
      <w:bookmarkEnd w:id="58"/>
    </w:p>
    <w:p w:rsidR="00B1772E" w:rsidRPr="00B35098" w:rsidRDefault="00B1772E" w:rsidP="00B1772E">
      <w:pPr>
        <w:rPr>
          <w:lang w:bidi="ar-SA"/>
        </w:rPr>
      </w:pPr>
      <w:r>
        <w:rPr>
          <w:lang w:bidi="ar-SA"/>
        </w:rPr>
        <w:t>None</w:t>
      </w:r>
    </w:p>
    <w:p w:rsidR="00B1772E" w:rsidRPr="00AA38E8" w:rsidRDefault="00B1772E" w:rsidP="00B1772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0" w:name="_Toc426615367"/>
      <w:r>
        <w:rPr>
          <w:rFonts w:ascii="Calibri" w:hAnsi="Calibri" w:cs="Calibri"/>
        </w:rPr>
        <w:t>Processing</w:t>
      </w:r>
      <w:bookmarkEnd w:id="59"/>
      <w:bookmarkEnd w:id="60"/>
    </w:p>
    <w:p w:rsidR="00B1772E" w:rsidRDefault="00B1772E" w:rsidP="00B1772E">
      <w:pPr>
        <w:rPr>
          <w:rFonts w:cs="Calibri"/>
        </w:rPr>
      </w:pPr>
      <w:r>
        <w:rPr>
          <w:rFonts w:cs="Calibri"/>
        </w:rPr>
        <w:t xml:space="preserve">Refer FDD </w:t>
      </w:r>
      <w:r w:rsidR="00D4601F">
        <w:t xml:space="preserve">CorrSigAvlChkRev1 </w:t>
      </w:r>
      <w:r>
        <w:t>State flow Chart</w:t>
      </w: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1" w:name="_Toc421011542"/>
      <w:bookmarkStart w:id="62" w:name="_Toc426613528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61"/>
      <w:bookmarkEnd w:id="62"/>
    </w:p>
    <w:p w:rsidR="008C6874" w:rsidRDefault="00733CF0" w:rsidP="00733CF0">
      <w:pPr>
        <w:rPr>
          <w:rFonts w:cs="Calibri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3" w:name="_Toc418080076"/>
      <w:bookmarkStart w:id="64" w:name="_Toc421709921"/>
      <w:bookmarkStart w:id="65" w:name="_Toc426613529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63"/>
      <w:bookmarkEnd w:id="64"/>
      <w:bookmarkEnd w:id="65"/>
    </w:p>
    <w:p w:rsidR="00531B8C" w:rsidRDefault="00733CF0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6" w:name="_Toc382297449"/>
      <w:bookmarkStart w:id="67" w:name="_Toc418080077"/>
      <w:bookmarkStart w:id="68" w:name="_Toc421709922"/>
      <w:bookmarkStart w:id="69" w:name="_Toc426613530"/>
      <w:r w:rsidRPr="00E75CFE">
        <w:rPr>
          <w:rFonts w:ascii="Calibri" w:hAnsi="Calibri" w:cs="Calibri"/>
        </w:rPr>
        <w:lastRenderedPageBreak/>
        <w:t>UNIT TEST CONSIDERATION</w:t>
      </w:r>
      <w:bookmarkEnd w:id="66"/>
      <w:bookmarkEnd w:id="67"/>
      <w:bookmarkEnd w:id="68"/>
      <w:bookmarkEnd w:id="69"/>
    </w:p>
    <w:p w:rsidR="00531B8C" w:rsidRPr="00531B8C" w:rsidRDefault="00733CF0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70" w:name="_Toc426613531"/>
      <w:r w:rsidRPr="00A158C7">
        <w:lastRenderedPageBreak/>
        <w:t>Abbreviations and Acronyms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71" w:name="_Toc426613532"/>
      <w:r w:rsidRPr="00A158C7">
        <w:lastRenderedPageBreak/>
        <w:t>Glossary</w:t>
      </w:r>
      <w:bookmarkEnd w:id="71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72" w:name="_Toc426613533"/>
      <w:r w:rsidRPr="00A158C7">
        <w:lastRenderedPageBreak/>
        <w:t>References</w:t>
      </w:r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73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73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2E5673" w:rsidRPr="00A158C7" w:rsidTr="00B758D2">
        <w:tc>
          <w:tcPr>
            <w:tcW w:w="738" w:type="dxa"/>
            <w:shd w:val="clear" w:color="auto" w:fill="auto"/>
          </w:tcPr>
          <w:p w:rsidR="002E5673" w:rsidRDefault="002E5673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2E5673" w:rsidRDefault="002E5673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2E5673" w:rsidRDefault="002E5673" w:rsidP="00B758D2">
            <w:pPr>
              <w:rPr>
                <w:lang w:bidi="ar-SA"/>
              </w:rPr>
            </w:pPr>
            <w:r>
              <w:rPr>
                <w:lang w:bidi="ar-SA"/>
              </w:rPr>
              <w:t>Process 04.02.00</w:t>
            </w:r>
          </w:p>
        </w:tc>
      </w:tr>
      <w:tr w:rsidR="002E5673" w:rsidRPr="00A158C7" w:rsidTr="00B758D2">
        <w:tc>
          <w:tcPr>
            <w:tcW w:w="738" w:type="dxa"/>
            <w:shd w:val="clear" w:color="auto" w:fill="auto"/>
          </w:tcPr>
          <w:p w:rsidR="002E5673" w:rsidRDefault="002E5673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2E5673" w:rsidRDefault="00991CB4" w:rsidP="00B758D2">
            <w:pPr>
              <w:keepNext/>
            </w:pPr>
            <w:hyperlink r:id="rId15" w:history="1">
              <w:bookmarkStart w:id="74" w:name="_Ref335300243"/>
              <w:r w:rsidR="002E5673" w:rsidRPr="00FC427F">
                <w:t>Software Naming Conventions.doc</w:t>
              </w:r>
              <w:bookmarkEnd w:id="74"/>
            </w:hyperlink>
          </w:p>
        </w:tc>
        <w:tc>
          <w:tcPr>
            <w:tcW w:w="2091" w:type="dxa"/>
            <w:shd w:val="clear" w:color="auto" w:fill="auto"/>
          </w:tcPr>
          <w:p w:rsidR="002E5673" w:rsidRDefault="002E5673" w:rsidP="00B758D2">
            <w:pPr>
              <w:rPr>
                <w:lang w:bidi="ar-SA"/>
              </w:rPr>
            </w:pPr>
            <w:r>
              <w:rPr>
                <w:lang w:bidi="ar-SA"/>
              </w:rPr>
              <w:t>Process 04.02.00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75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75"/>
          </w:p>
        </w:tc>
        <w:tc>
          <w:tcPr>
            <w:tcW w:w="2091" w:type="dxa"/>
            <w:shd w:val="clear" w:color="auto" w:fill="auto"/>
          </w:tcPr>
          <w:p w:rsidR="00531B8C" w:rsidRDefault="00195A5D" w:rsidP="00195A5D">
            <w:pPr>
              <w:rPr>
                <w:lang w:bidi="ar-SA"/>
              </w:rPr>
            </w:pPr>
            <w:r>
              <w:rPr>
                <w:lang w:bidi="ar-SA"/>
              </w:rPr>
              <w:t>2.1</w:t>
            </w:r>
            <w:bookmarkStart w:id="76" w:name="_GoBack"/>
            <w:bookmarkEnd w:id="76"/>
          </w:p>
        </w:tc>
      </w:tr>
      <w:tr w:rsidR="00733CF0" w:rsidRPr="00A158C7" w:rsidTr="00B758D2">
        <w:tc>
          <w:tcPr>
            <w:tcW w:w="738" w:type="dxa"/>
            <w:shd w:val="clear" w:color="auto" w:fill="auto"/>
          </w:tcPr>
          <w:p w:rsidR="00733CF0" w:rsidRDefault="00733CF0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733CF0" w:rsidRDefault="00733CF0" w:rsidP="00B758D2">
            <w:pPr>
              <w:keepNext/>
            </w:pPr>
            <w:r>
              <w:t>FDD – ES238</w:t>
            </w:r>
            <w:r w:rsidR="00195A5D">
              <w:t>B</w:t>
            </w:r>
            <w:r>
              <w:t>_HwAgArbn_Design</w:t>
            </w:r>
          </w:p>
        </w:tc>
        <w:tc>
          <w:tcPr>
            <w:tcW w:w="2091" w:type="dxa"/>
            <w:shd w:val="clear" w:color="auto" w:fill="auto"/>
          </w:tcPr>
          <w:p w:rsidR="00733CF0" w:rsidRDefault="00733CF0" w:rsidP="00B758D2">
            <w:pPr>
              <w:rPr>
                <w:lang w:bidi="ar-SA"/>
              </w:rPr>
            </w:pPr>
            <w:r>
              <w:rPr>
                <w:lang w:bidi="ar-SA"/>
              </w:rPr>
              <w:t xml:space="preserve">See Synergy </w:t>
            </w:r>
            <w:proofErr w:type="spellStart"/>
            <w:r>
              <w:rPr>
                <w:lang w:bidi="ar-SA"/>
              </w:rPr>
              <w:t>SubProject</w:t>
            </w:r>
            <w:proofErr w:type="spellEnd"/>
            <w:r>
              <w:rPr>
                <w:lang w:bidi="ar-SA"/>
              </w:rPr>
              <w:t xml:space="preserve">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CB4" w:rsidRDefault="00991CB4">
      <w:r>
        <w:separator/>
      </w:r>
    </w:p>
  </w:endnote>
  <w:endnote w:type="continuationSeparator" w:id="0">
    <w:p w:rsidR="00991CB4" w:rsidRDefault="0099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"Document Version"  \* MERGEFORMAT </w:instrText>
          </w:r>
          <w:r>
            <w:rPr>
              <w:sz w:val="16"/>
              <w:szCs w:val="16"/>
            </w:rPr>
            <w:fldChar w:fldCharType="separate"/>
          </w:r>
          <w:proofErr w:type="spellStart"/>
          <w:r w:rsidR="006F06E2">
            <w:rPr>
              <w:sz w:val="16"/>
              <w:szCs w:val="16"/>
            </w:rPr>
            <w:t>HwAgArbn</w:t>
          </w:r>
          <w:r>
            <w:rPr>
              <w:sz w:val="16"/>
              <w:szCs w:val="16"/>
            </w:rPr>
            <w:fldChar w:fldCharType="end"/>
          </w:r>
          <w:r w:rsidR="004865CC">
            <w:rPr>
              <w:sz w:val="16"/>
              <w:szCs w:val="16"/>
            </w:rPr>
            <w:t>_MDD</w:t>
          </w:r>
          <w:proofErr w:type="spellEnd"/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E55613"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AC405A" w:rsidRDefault="00C728A4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7-Nov-2016</w:t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195A5D">
            <w:rPr>
              <w:b/>
              <w:noProof/>
              <w:sz w:val="16"/>
              <w:szCs w:val="16"/>
            </w:rPr>
            <w:t>12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195A5D">
            <w:rPr>
              <w:b/>
              <w:noProof/>
              <w:sz w:val="16"/>
              <w:szCs w:val="16"/>
            </w:rPr>
            <w:t>13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CB4" w:rsidRDefault="00991CB4">
      <w:r>
        <w:separator/>
      </w:r>
    </w:p>
  </w:footnote>
  <w:footnote w:type="continuationSeparator" w:id="0">
    <w:p w:rsidR="00991CB4" w:rsidRDefault="00991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4D3298C" wp14:editId="03ED8F98">
                <wp:extent cx="1066800" cy="438150"/>
                <wp:effectExtent l="0" t="0" r="0" b="0"/>
                <wp:docPr id="3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AC405A">
    <w:pPr>
      <w:pStyle w:val="Header"/>
      <w:jc w:val="both"/>
    </w:pPr>
    <w: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13"/>
    <w:rsid w:val="000040A2"/>
    <w:rsid w:val="00007584"/>
    <w:rsid w:val="00010BFD"/>
    <w:rsid w:val="00015232"/>
    <w:rsid w:val="000201AB"/>
    <w:rsid w:val="00024B2E"/>
    <w:rsid w:val="00030567"/>
    <w:rsid w:val="00030607"/>
    <w:rsid w:val="000318E7"/>
    <w:rsid w:val="0004234C"/>
    <w:rsid w:val="00046ACE"/>
    <w:rsid w:val="000500B0"/>
    <w:rsid w:val="000515DF"/>
    <w:rsid w:val="000558D3"/>
    <w:rsid w:val="000573ED"/>
    <w:rsid w:val="00057E0F"/>
    <w:rsid w:val="00063A7A"/>
    <w:rsid w:val="0006733C"/>
    <w:rsid w:val="000718C3"/>
    <w:rsid w:val="00076DD2"/>
    <w:rsid w:val="0009155F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543C4"/>
    <w:rsid w:val="00180DD1"/>
    <w:rsid w:val="00181748"/>
    <w:rsid w:val="001818B8"/>
    <w:rsid w:val="001833C5"/>
    <w:rsid w:val="00186C07"/>
    <w:rsid w:val="00194117"/>
    <w:rsid w:val="00195A5D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15B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92620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5673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865CC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4F4A47"/>
    <w:rsid w:val="00507960"/>
    <w:rsid w:val="00510DB3"/>
    <w:rsid w:val="00514FCB"/>
    <w:rsid w:val="005200B6"/>
    <w:rsid w:val="00525754"/>
    <w:rsid w:val="00527EC6"/>
    <w:rsid w:val="00531B8C"/>
    <w:rsid w:val="0053510E"/>
    <w:rsid w:val="005366FA"/>
    <w:rsid w:val="00540486"/>
    <w:rsid w:val="00540749"/>
    <w:rsid w:val="00541D9D"/>
    <w:rsid w:val="00541E2D"/>
    <w:rsid w:val="00545291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5F3AFB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2FBD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6D7"/>
    <w:rsid w:val="006B5F56"/>
    <w:rsid w:val="006C12CB"/>
    <w:rsid w:val="006C2D7D"/>
    <w:rsid w:val="006D568E"/>
    <w:rsid w:val="006D634C"/>
    <w:rsid w:val="006E1C97"/>
    <w:rsid w:val="006F06E2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3CF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73F53"/>
    <w:rsid w:val="00881135"/>
    <w:rsid w:val="00881279"/>
    <w:rsid w:val="00886A3E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E0CFB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1CB4"/>
    <w:rsid w:val="00992EB9"/>
    <w:rsid w:val="009B0C02"/>
    <w:rsid w:val="009B754B"/>
    <w:rsid w:val="009C5629"/>
    <w:rsid w:val="009C5E90"/>
    <w:rsid w:val="009C71A3"/>
    <w:rsid w:val="009C7F7D"/>
    <w:rsid w:val="009D0D3C"/>
    <w:rsid w:val="009D1773"/>
    <w:rsid w:val="009D2A42"/>
    <w:rsid w:val="009D493A"/>
    <w:rsid w:val="009E371E"/>
    <w:rsid w:val="009E6A87"/>
    <w:rsid w:val="009F3119"/>
    <w:rsid w:val="00A049EB"/>
    <w:rsid w:val="00A05683"/>
    <w:rsid w:val="00A05B7E"/>
    <w:rsid w:val="00A10700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5A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1772E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495E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A4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D2330"/>
    <w:rsid w:val="00CE1AE1"/>
    <w:rsid w:val="00CF089D"/>
    <w:rsid w:val="00CF0E43"/>
    <w:rsid w:val="00CF107F"/>
    <w:rsid w:val="00CF2A9A"/>
    <w:rsid w:val="00CF5BE3"/>
    <w:rsid w:val="00D00A39"/>
    <w:rsid w:val="00D127DA"/>
    <w:rsid w:val="00D16229"/>
    <w:rsid w:val="00D229A6"/>
    <w:rsid w:val="00D23CB7"/>
    <w:rsid w:val="00D26802"/>
    <w:rsid w:val="00D30924"/>
    <w:rsid w:val="00D4065B"/>
    <w:rsid w:val="00D42EF2"/>
    <w:rsid w:val="00D443E7"/>
    <w:rsid w:val="00D4601F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97E1E"/>
    <w:rsid w:val="00DA3DD4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4BC6"/>
    <w:rsid w:val="00E35A9F"/>
    <w:rsid w:val="00E3609B"/>
    <w:rsid w:val="00E36420"/>
    <w:rsid w:val="00E46EBF"/>
    <w:rsid w:val="00E51408"/>
    <w:rsid w:val="00E52161"/>
    <w:rsid w:val="00E55613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1EE7"/>
    <w:rsid w:val="00F1257A"/>
    <w:rsid w:val="00F23D40"/>
    <w:rsid w:val="00F33BD1"/>
    <w:rsid w:val="00F36729"/>
    <w:rsid w:val="00F36CC2"/>
    <w:rsid w:val="00F417BB"/>
    <w:rsid w:val="00F4318C"/>
    <w:rsid w:val="00F43F8E"/>
    <w:rsid w:val="00F46B15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47EB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B1772E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B1772E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ES238A_HwAgArbn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AE6E53EDF24358A430C52F03697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47236-A055-496D-9DA8-8AD80BFFE400}"/>
      </w:docPartPr>
      <w:docPartBody>
        <w:p w:rsidR="00FF7585" w:rsidRDefault="002054A9">
          <w:pPr>
            <w:pStyle w:val="9BAE6E53EDF24358A430C52F03697231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A9"/>
    <w:rsid w:val="002054A9"/>
    <w:rsid w:val="003568AF"/>
    <w:rsid w:val="006E5F0E"/>
    <w:rsid w:val="00937EFB"/>
    <w:rsid w:val="00943DA7"/>
    <w:rsid w:val="009F3345"/>
    <w:rsid w:val="00A32A3F"/>
    <w:rsid w:val="00AA5F1E"/>
    <w:rsid w:val="00AC65EA"/>
    <w:rsid w:val="00C6458B"/>
    <w:rsid w:val="00EC71EC"/>
    <w:rsid w:val="00EE1552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CD97C22B-5DBA-4024-A5AB-D30828695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19</TotalTime>
  <Pages>13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5716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Leser, Matt</cp:lastModifiedBy>
  <cp:revision>6</cp:revision>
  <cp:lastPrinted>2014-12-17T17:01:00Z</cp:lastPrinted>
  <dcterms:created xsi:type="dcterms:W3CDTF">2016-11-02T12:11:00Z</dcterms:created>
  <dcterms:modified xsi:type="dcterms:W3CDTF">2016-11-30T15:20:00Z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