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36FCBCA20F40818CD15D8F9AC5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B93429">
        <w:rPr>
          <w:rFonts w:cs="Calibri"/>
          <w:b/>
          <w:sz w:val="48"/>
          <w:szCs w:val="48"/>
        </w:rPr>
        <w:t>NxtrDet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B93429">
        <w:rPr>
          <w:b/>
          <w:sz w:val="36"/>
        </w:rPr>
        <w:t>Oct 6,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B9342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93429">
        <w:rPr>
          <w:b/>
          <w:sz w:val="24"/>
        </w:rPr>
        <w:t>Nexteer</w:t>
      </w:r>
      <w:proofErr w:type="spellEnd"/>
      <w:r w:rsidR="00B9342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9342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B93429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93429">
        <w:rPr>
          <w:b/>
          <w:sz w:val="24"/>
        </w:rPr>
        <w:t>Nexteer</w:t>
      </w:r>
      <w:proofErr w:type="spellEnd"/>
      <w:r w:rsidR="00B9342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9342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Lucas </w:t>
            </w:r>
            <w:proofErr w:type="spellStart"/>
            <w:r>
              <w:rPr>
                <w:rFonts w:cs="Calibri"/>
              </w:rPr>
              <w:t>Wendling</w:t>
            </w:r>
            <w:proofErr w:type="spellEnd"/>
          </w:p>
        </w:tc>
        <w:tc>
          <w:tcPr>
            <w:tcW w:w="135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10/06/15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93429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54" w:history="1">
        <w:r w:rsidRPr="00761826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55" w:history="1">
        <w:r w:rsidRPr="00761826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56" w:history="1">
        <w:r w:rsidRPr="00761826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57" w:history="1">
        <w:r w:rsidRPr="00761826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 w:cs="Calibri"/>
          </w:rPr>
          <w:t>NxtrDet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58" w:history="1">
        <w:r w:rsidRPr="00761826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59" w:history="1">
        <w:r w:rsidRPr="00761826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Graphical</w:t>
        </w:r>
        <w:r w:rsidRPr="00761826">
          <w:rPr>
            <w:rStyle w:val="Hyperlink"/>
            <w:rFonts w:cs="Calibri"/>
          </w:rPr>
          <w:t xml:space="preserve"> representation of NxtrDet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60" w:history="1">
        <w:r w:rsidRPr="00761826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2685361" w:history="1">
        <w:r w:rsidRPr="00761826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1826">
          <w:rPr>
            <w:rStyle w:val="Hyperlink"/>
          </w:rPr>
          <w:t xml:space="preserve">Component </w:t>
        </w:r>
        <w:r w:rsidRPr="00761826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2685362" w:history="1">
        <w:r w:rsidRPr="00761826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1826">
          <w:rPr>
            <w:rStyle w:val="Hyperlink"/>
          </w:rPr>
          <w:t xml:space="preserve">Function </w:t>
        </w:r>
        <w:r w:rsidRPr="00761826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63" w:history="1">
        <w:r w:rsidRPr="00761826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64" w:history="1">
        <w:r w:rsidRPr="00761826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2685365" w:history="1">
        <w:r w:rsidRPr="00761826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1826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66" w:history="1">
        <w:r w:rsidRPr="00761826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67" w:history="1">
        <w:r w:rsidRPr="00761826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68" w:history="1">
        <w:r w:rsidRPr="00761826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Init: NxtrDet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69" w:history="1">
        <w:r w:rsidRPr="00761826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Per: NxtrDet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0" w:history="1">
        <w:r w:rsidRPr="00761826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1" w:history="1">
        <w:r w:rsidRPr="00761826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2" w:history="1">
        <w:r w:rsidRPr="00761826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3" w:history="1">
        <w:r w:rsidRPr="00761826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4" w:history="1">
        <w:r w:rsidRPr="00761826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5" w:history="1">
        <w:r w:rsidRPr="00761826">
          <w:rPr>
            <w:rStyle w:val="Hyperlink"/>
            <w:rFonts w:cs="Calibri"/>
          </w:rPr>
          <w:t>5.4.1.2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6" w:history="1">
        <w:r w:rsidRPr="00761826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7" w:history="1">
        <w:r w:rsidRPr="00761826">
          <w:rPr>
            <w:rStyle w:val="Hyperlink"/>
            <w:rFonts w:cs="Calibri"/>
          </w:rPr>
          <w:t>5.5.1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GLOBAL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8" w:history="1">
        <w:r w:rsidRPr="00761826">
          <w:rPr>
            <w:rStyle w:val="Hyperlink"/>
            <w:rFonts w:cs="Calibri"/>
          </w:rPr>
          <w:t>5.5.1.1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2685379" w:history="1">
        <w:r w:rsidRPr="00761826">
          <w:rPr>
            <w:rStyle w:val="Hyperlink"/>
            <w:rFonts w:cs="Calibri"/>
          </w:rPr>
          <w:t>5.5.1.2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1826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80" w:history="1">
        <w:r w:rsidRPr="00761826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/>
          </w:rPr>
          <w:t>Known</w:t>
        </w:r>
        <w:r w:rsidRPr="00761826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81" w:history="1">
        <w:r w:rsidRPr="00761826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82" w:history="1">
        <w:r w:rsidRPr="00761826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83" w:history="1">
        <w:r w:rsidRPr="00761826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93429" w:rsidRDefault="00B9342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2685384" w:history="1">
        <w:r w:rsidRPr="00761826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1826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_Toc432685384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32685354"/>
      <w:r w:rsidRPr="00A158C7">
        <w:lastRenderedPageBreak/>
        <w:t>Introduction</w:t>
      </w:r>
      <w:bookmarkEnd w:id="5"/>
    </w:p>
    <w:p w:rsidR="00DC0959" w:rsidRPr="00A158C7" w:rsidRDefault="00FE5DF5" w:rsidP="00DC0959">
      <w:pPr>
        <w:pStyle w:val="Heading2"/>
      </w:pPr>
      <w:bookmarkStart w:id="6" w:name="_Toc432685355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32685356"/>
      <w:r w:rsidRPr="00A158C7">
        <w:t>Scope</w:t>
      </w:r>
      <w:bookmarkEnd w:id="7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9" w:name="_Toc432685357"/>
      <w:proofErr w:type="spellStart"/>
      <w:r w:rsidR="00B93429">
        <w:rPr>
          <w:rFonts w:ascii="Calibri" w:hAnsi="Calibri" w:cs="Calibri"/>
        </w:rPr>
        <w:t>NxtrDet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BB67A5" w:rsidP="00D229A6">
      <w:pPr>
        <w:rPr>
          <w:rFonts w:cs="Calibri"/>
          <w:i/>
        </w:rPr>
      </w:pPr>
      <w:r>
        <w:rPr>
          <w:rFonts w:cs="Calibri"/>
          <w:i/>
        </w:rPr>
        <w:t xml:space="preserve">See </w:t>
      </w:r>
      <w:r w:rsidR="00B955D9">
        <w:rPr>
          <w:rFonts w:cs="Calibri"/>
          <w:i/>
        </w:rPr>
        <w:t>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32685358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2" w:name="_Toc406065230"/>
      <w:bookmarkStart w:id="13" w:name="_Toc432685359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B93429">
        <w:rPr>
          <w:rFonts w:ascii="Calibri" w:hAnsi="Calibri" w:cs="Calibri"/>
        </w:rPr>
        <w:t>NxtrDet</w:t>
      </w:r>
      <w:bookmarkEnd w:id="13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C14F2A" w:rsidP="00D229A6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32685360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32685361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C53E47" w:rsidRPr="00C53E47" w:rsidRDefault="00C53E47" w:rsidP="00C53E47">
      <w:pPr>
        <w:rPr>
          <w:lang w:bidi="ar-SA"/>
        </w:rPr>
      </w:pPr>
      <w:r>
        <w:rPr>
          <w:b/>
          <w:kern w:val="28"/>
          <w:sz w:val="24"/>
          <w:szCs w:val="20"/>
          <w:lang w:bidi="ar-SA"/>
        </w:rPr>
        <w:t>N/A</w:t>
      </w:r>
    </w:p>
    <w:p w:rsidR="00D229A6" w:rsidRPr="002B094F" w:rsidRDefault="00D229A6" w:rsidP="00D229A6">
      <w:pPr>
        <w:rPr>
          <w:lang w:bidi="ar-SA"/>
        </w:rPr>
      </w:pPr>
    </w:p>
    <w:p w:rsidR="00D229A6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32685362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C53E47" w:rsidRPr="00C53E47" w:rsidRDefault="00C53E47" w:rsidP="00C53E47">
      <w:pPr>
        <w:rPr>
          <w:lang w:bidi="ar-SA"/>
        </w:rPr>
      </w:pPr>
      <w:r>
        <w:rPr>
          <w:b/>
          <w:kern w:val="28"/>
          <w:sz w:val="24"/>
          <w:szCs w:val="20"/>
          <w:lang w:bidi="ar-SA"/>
        </w:rPr>
        <w:t>N/A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32685363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18080064"/>
      <w:bookmarkStart w:id="30" w:name="_Toc4326853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30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32685365"/>
      <w:bookmarkEnd w:id="29"/>
      <w:r w:rsidRPr="00DA5500">
        <w:rPr>
          <w:rFonts w:ascii="Calibri" w:hAnsi="Calibri"/>
        </w:rPr>
        <w:t>Embedded Constants</w:t>
      </w:r>
      <w:bookmarkEnd w:id="31"/>
    </w:p>
    <w:p w:rsidR="00844551" w:rsidRPr="00844551" w:rsidRDefault="00844551" w:rsidP="00844551">
      <w:pPr>
        <w:rPr>
          <w:b/>
          <w:color w:val="FF0000"/>
          <w:lang w:bidi="ar-SA"/>
        </w:rPr>
      </w:pPr>
      <w:r w:rsidRPr="00844551">
        <w:rPr>
          <w:b/>
          <w:color w:val="FF0000"/>
          <w:lang w:bidi="ar-SA"/>
        </w:rPr>
        <w:t xml:space="preserve">Constants containing the </w:t>
      </w:r>
      <w:proofErr w:type="spellStart"/>
      <w:r w:rsidRPr="00844551">
        <w:rPr>
          <w:b/>
          <w:color w:val="FF0000"/>
          <w:lang w:bidi="ar-SA"/>
        </w:rPr>
        <w:t>Nexteer</w:t>
      </w:r>
      <w:proofErr w:type="spellEnd"/>
      <w:r w:rsidRPr="00844551">
        <w:rPr>
          <w:b/>
          <w:color w:val="FF0000"/>
          <w:lang w:bidi="ar-SA"/>
        </w:rPr>
        <w:t xml:space="preserve"> </w:t>
      </w:r>
      <w:proofErr w:type="spellStart"/>
      <w:r w:rsidRPr="00844551">
        <w:rPr>
          <w:b/>
          <w:color w:val="FF0000"/>
          <w:lang w:bidi="ar-SA"/>
        </w:rPr>
        <w:t>ModuleIDs</w:t>
      </w:r>
      <w:proofErr w:type="spellEnd"/>
      <w:r w:rsidRPr="00844551">
        <w:rPr>
          <w:b/>
          <w:color w:val="FF0000"/>
          <w:lang w:bidi="ar-SA"/>
        </w:rPr>
        <w:t xml:space="preserve"> defined for </w:t>
      </w:r>
      <w:proofErr w:type="spellStart"/>
      <w:r w:rsidRPr="00844551">
        <w:rPr>
          <w:b/>
          <w:color w:val="FF0000"/>
          <w:lang w:bidi="ar-SA"/>
        </w:rPr>
        <w:t>Det</w:t>
      </w:r>
      <w:proofErr w:type="spellEnd"/>
      <w:r w:rsidRPr="00844551">
        <w:rPr>
          <w:b/>
          <w:color w:val="FF0000"/>
          <w:lang w:bidi="ar-SA"/>
        </w:rPr>
        <w:t xml:space="preserve"> functionality are defined in the .m file included in the doc folder of this component.  This is to allow new </w:t>
      </w:r>
      <w:r>
        <w:rPr>
          <w:b/>
          <w:color w:val="FF0000"/>
          <w:lang w:bidi="ar-SA"/>
        </w:rPr>
        <w:t xml:space="preserve">SWCs adding new </w:t>
      </w:r>
      <w:proofErr w:type="spellStart"/>
      <w:r w:rsidRPr="00844551">
        <w:rPr>
          <w:b/>
          <w:color w:val="FF0000"/>
          <w:lang w:bidi="ar-SA"/>
        </w:rPr>
        <w:t>Det</w:t>
      </w:r>
      <w:proofErr w:type="spellEnd"/>
      <w:r w:rsidRPr="00844551">
        <w:rPr>
          <w:b/>
          <w:color w:val="FF0000"/>
          <w:lang w:bidi="ar-SA"/>
        </w:rPr>
        <w:t xml:space="preserve"> errors to not drive changes to the design project, only to the implementation project.</w:t>
      </w:r>
      <w:bookmarkStart w:id="32" w:name="_GoBack"/>
      <w:bookmarkEnd w:id="32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7236C7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3" w:name="_Ref87065593"/>
      <w:bookmarkStart w:id="34" w:name="_Toc338170483"/>
      <w:bookmarkStart w:id="35" w:name="_Toc375678229"/>
      <w:bookmarkStart w:id="36" w:name="_Toc418080067"/>
      <w:bookmarkStart w:id="37" w:name="_Toc421786702"/>
      <w:bookmarkStart w:id="38" w:name="_Toc432685366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3"/>
      <w:bookmarkEnd w:id="34"/>
      <w:bookmarkEnd w:id="35"/>
      <w:bookmarkEnd w:id="36"/>
      <w:bookmarkEnd w:id="37"/>
      <w:bookmarkEnd w:id="38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9" w:name="_Toc338170484"/>
      <w:bookmarkStart w:id="40" w:name="_Toc418080068"/>
      <w:bookmarkStart w:id="41" w:name="_Toc421709916"/>
      <w:bookmarkStart w:id="42" w:name="_Toc432685367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9"/>
      <w:bookmarkEnd w:id="40"/>
      <w:bookmarkEnd w:id="41"/>
      <w:bookmarkEnd w:id="42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3" w:name="_Toc421011514"/>
      <w:bookmarkStart w:id="44" w:name="_Toc432685368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proofErr w:type="spellStart"/>
      <w:r w:rsidR="00B93429">
        <w:rPr>
          <w:rFonts w:ascii="Calibri" w:hAnsi="Calibri" w:cs="Calibri"/>
        </w:rPr>
        <w:t>NxtrDet</w:t>
      </w:r>
      <w:bookmarkEnd w:id="44"/>
      <w:proofErr w:type="spellEnd"/>
      <w:r w:rsidR="006D634C">
        <w:rPr>
          <w:rFonts w:ascii="Calibri" w:hAnsi="Calibri" w:cs="Calibri"/>
        </w:rPr>
        <w:fldChar w:fldCharType="end"/>
      </w:r>
      <w:bookmarkEnd w:id="43"/>
    </w:p>
    <w:p w:rsidR="002B094F" w:rsidRPr="009A078D" w:rsidRDefault="009A078D" w:rsidP="009A078D">
      <w:pPr>
        <w:rPr>
          <w:rFonts w:cs="Calibri"/>
          <w:i/>
        </w:rPr>
      </w:pPr>
      <w:r>
        <w:rPr>
          <w:lang w:bidi="ar-SA"/>
        </w:rPr>
        <w:t>None</w:t>
      </w:r>
    </w:p>
    <w:p w:rsidR="00DB3C1D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5" w:name="_Toc421011518"/>
      <w:bookmarkStart w:id="46" w:name="_Toc432685369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proofErr w:type="spellStart"/>
      <w:r w:rsidR="00B93429">
        <w:rPr>
          <w:rFonts w:ascii="Calibri" w:hAnsi="Calibri" w:cs="Calibri"/>
        </w:rPr>
        <w:t>NxtrDet</w:t>
      </w:r>
      <w:bookmarkEnd w:id="46"/>
      <w:proofErr w:type="spellEnd"/>
      <w:r w:rsidR="006D634C">
        <w:rPr>
          <w:rFonts w:ascii="Calibri" w:hAnsi="Calibri" w:cs="Calibri"/>
        </w:rPr>
        <w:fldChar w:fldCharType="end"/>
      </w:r>
      <w:bookmarkEnd w:id="45"/>
    </w:p>
    <w:p w:rsidR="008C6874" w:rsidRPr="009A078D" w:rsidRDefault="009A078D" w:rsidP="009A078D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47" w:name="_Toc43268537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7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33680E" w:rsidRDefault="009A078D" w:rsidP="008C6874">
      <w:pPr>
        <w:rPr>
          <w:rFonts w:cs="Calibri"/>
          <w:i/>
        </w:rPr>
      </w:pPr>
      <w:bookmarkStart w:id="48" w:name="_Toc382301471"/>
      <w:bookmarkStart w:id="49" w:name="_Toc383698997"/>
      <w:bookmarkEnd w:id="48"/>
      <w:bookmarkEnd w:id="49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0" w:name="_Ref382299966"/>
      <w:bookmarkStart w:id="51" w:name="_Toc421011529"/>
      <w:bookmarkStart w:id="52" w:name="_Toc432685371"/>
      <w:r w:rsidRPr="00AA38E8">
        <w:rPr>
          <w:rFonts w:ascii="Calibri" w:hAnsi="Calibri" w:cs="Calibri"/>
        </w:rPr>
        <w:t>Interrupt Functions</w:t>
      </w:r>
      <w:bookmarkEnd w:id="50"/>
      <w:bookmarkEnd w:id="51"/>
      <w:bookmarkEnd w:id="52"/>
    </w:p>
    <w:p w:rsidR="008C6874" w:rsidRPr="0033680E" w:rsidRDefault="00B01D15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3" w:name="_Toc338170485"/>
      <w:bookmarkStart w:id="54" w:name="_Toc418080074"/>
      <w:bookmarkStart w:id="55" w:name="_Toc421709919"/>
      <w:bookmarkStart w:id="56" w:name="_Toc432685372"/>
      <w:r w:rsidRPr="008C6874">
        <w:rPr>
          <w:rFonts w:ascii="Calibri" w:hAnsi="Calibri" w:cs="Calibri"/>
        </w:rPr>
        <w:t>Module Internal (Local) Functions</w:t>
      </w:r>
      <w:bookmarkEnd w:id="53"/>
      <w:bookmarkEnd w:id="54"/>
      <w:bookmarkEnd w:id="55"/>
      <w:bookmarkEnd w:id="56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7" w:name="_Toc421011540"/>
      <w:bookmarkStart w:id="58" w:name="_Toc432685373"/>
      <w:r w:rsidRPr="00AA38E8">
        <w:rPr>
          <w:rFonts w:ascii="Calibri" w:hAnsi="Calibri" w:cs="Calibri"/>
        </w:rPr>
        <w:t>Local Function #1</w:t>
      </w:r>
      <w:bookmarkEnd w:id="57"/>
      <w:bookmarkEnd w:id="5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3826"/>
        <w:gridCol w:w="1135"/>
        <w:gridCol w:w="1135"/>
        <w:gridCol w:w="1135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B01D1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1011541"/>
      <w:bookmarkStart w:id="60" w:name="_Toc432685374"/>
      <w:r>
        <w:rPr>
          <w:rFonts w:ascii="Calibri" w:hAnsi="Calibri" w:cs="Calibri"/>
        </w:rPr>
        <w:t>Design Rationale</w:t>
      </w:r>
      <w:bookmarkEnd w:id="60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32685375"/>
      <w:r>
        <w:rPr>
          <w:rFonts w:ascii="Calibri" w:hAnsi="Calibri" w:cs="Calibri"/>
        </w:rPr>
        <w:t>Processing</w:t>
      </w:r>
      <w:bookmarkEnd w:id="59"/>
      <w:bookmarkEnd w:id="61"/>
    </w:p>
    <w:p w:rsidR="008C6874" w:rsidRPr="00B01D15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Toc421011542"/>
      <w:bookmarkStart w:id="63" w:name="_Toc432685376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2"/>
      <w:bookmarkEnd w:id="63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4" w:name="_Toc421011543"/>
      <w:bookmarkStart w:id="65" w:name="_Toc43268537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64"/>
      <w:bookmarkEnd w:id="6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B01D1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1011544"/>
      <w:bookmarkStart w:id="67" w:name="_Toc432685378"/>
      <w:r>
        <w:rPr>
          <w:rFonts w:ascii="Calibri" w:hAnsi="Calibri" w:cs="Calibri"/>
        </w:rPr>
        <w:t>Design Rationale</w:t>
      </w:r>
      <w:bookmarkEnd w:id="67"/>
    </w:p>
    <w:p w:rsidR="008C6874" w:rsidRPr="00AA38E8" w:rsidRDefault="00B01D15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32685379"/>
      <w:bookmarkEnd w:id="66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68"/>
    </w:p>
    <w:p w:rsidR="008C6874" w:rsidRDefault="008C6874" w:rsidP="008C6874">
      <w:pPr>
        <w:rPr>
          <w:rFonts w:cs="Calibri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9" w:name="_Toc418080076"/>
      <w:bookmarkStart w:id="70" w:name="_Toc421709921"/>
      <w:bookmarkStart w:id="71" w:name="_Toc43268538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9"/>
      <w:bookmarkEnd w:id="70"/>
      <w:bookmarkEnd w:id="71"/>
    </w:p>
    <w:p w:rsidR="00531B8C" w:rsidRDefault="0093567D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382297449"/>
      <w:bookmarkStart w:id="73" w:name="_Toc418080077"/>
      <w:bookmarkStart w:id="74" w:name="_Toc421709922"/>
      <w:bookmarkStart w:id="75" w:name="_Toc432685381"/>
      <w:r w:rsidRPr="00E75CFE">
        <w:rPr>
          <w:rFonts w:ascii="Calibri" w:hAnsi="Calibri" w:cs="Calibri"/>
        </w:rPr>
        <w:lastRenderedPageBreak/>
        <w:t>UNIT TEST CONSIDERATION</w:t>
      </w:r>
      <w:bookmarkEnd w:id="72"/>
      <w:bookmarkEnd w:id="73"/>
      <w:bookmarkEnd w:id="74"/>
      <w:bookmarkEnd w:id="75"/>
    </w:p>
    <w:p w:rsidR="00531B8C" w:rsidRPr="00531B8C" w:rsidRDefault="0093567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6" w:name="_Toc432685382"/>
      <w:r w:rsidRPr="00A158C7">
        <w:lastRenderedPageBreak/>
        <w:t>Abbreviations and Acronyms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7" w:name="_Toc432685383"/>
      <w:r w:rsidRPr="00A158C7">
        <w:lastRenderedPageBreak/>
        <w:t>Glossary</w:t>
      </w:r>
      <w:bookmarkEnd w:id="7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8" w:name="_Toc432685384"/>
      <w:r w:rsidRPr="00A158C7">
        <w:lastRenderedPageBreak/>
        <w:t>References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9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3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9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D7169C" w:rsidP="00B758D2">
            <w:pPr>
              <w:keepNext/>
            </w:pPr>
            <w:hyperlink r:id="rId14" w:history="1">
              <w:bookmarkStart w:id="80" w:name="_Ref335300243"/>
              <w:r w:rsidR="00531B8C" w:rsidRPr="00FC427F">
                <w:t>Software Naming Conventions.doc</w:t>
              </w:r>
              <w:bookmarkEnd w:id="80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1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9C" w:rsidRDefault="00D7169C">
      <w:r>
        <w:separator/>
      </w:r>
    </w:p>
  </w:endnote>
  <w:endnote w:type="continuationSeparator" w:id="0">
    <w:p w:rsidR="00D7169C" w:rsidRDefault="00D7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7236C7" w:rsidRPr="00B10816" w:rsidTr="00866672">
      <w:tc>
        <w:tcPr>
          <w:tcW w:w="1667" w:type="pct"/>
          <w:vAlign w:val="center"/>
        </w:tcPr>
        <w:p w:rsidR="007236C7" w:rsidRPr="00B10816" w:rsidRDefault="007236C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B36E9A">
            <w:rPr>
              <w:sz w:val="16"/>
              <w:szCs w:val="16"/>
            </w:rPr>
            <w:t>NxtrDet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7236C7" w:rsidRPr="00B10816" w:rsidRDefault="007236C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B36E9A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7236C7" w:rsidRDefault="007236C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B36E9A">
            <w:rPr>
              <w:sz w:val="16"/>
              <w:szCs w:val="16"/>
            </w:rPr>
            <w:t>Oct 6, 2015</w:t>
          </w:r>
          <w:r>
            <w:rPr>
              <w:sz w:val="16"/>
              <w:szCs w:val="16"/>
            </w:rPr>
            <w:fldChar w:fldCharType="end"/>
          </w:r>
        </w:p>
        <w:p w:rsidR="007236C7" w:rsidRPr="00B10816" w:rsidRDefault="007236C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236C7" w:rsidRPr="00B10816" w:rsidRDefault="007236C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7236C7" w:rsidRPr="00B10816" w:rsidRDefault="007236C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93429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93429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7236C7" w:rsidRPr="00B10816" w:rsidRDefault="007236C7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9C" w:rsidRDefault="00D7169C">
      <w:r>
        <w:separator/>
      </w:r>
    </w:p>
  </w:footnote>
  <w:footnote w:type="continuationSeparator" w:id="0">
    <w:p w:rsidR="00D7169C" w:rsidRDefault="00D7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7236C7" w:rsidRPr="008969C4" w:rsidTr="00866672">
      <w:trPr>
        <w:trHeight w:val="438"/>
      </w:trPr>
      <w:tc>
        <w:tcPr>
          <w:tcW w:w="1443" w:type="pct"/>
        </w:tcPr>
        <w:p w:rsidR="007236C7" w:rsidRPr="008969C4" w:rsidRDefault="007236C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7236C7" w:rsidRPr="00891F29" w:rsidRDefault="007236C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7236C7" w:rsidRDefault="007236C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7236C7" w:rsidRPr="008969C4" w:rsidRDefault="007236C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7236C7" w:rsidRDefault="007236C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7EB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349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B6532"/>
    <w:rsid w:val="003D456D"/>
    <w:rsid w:val="003F18D9"/>
    <w:rsid w:val="003F3205"/>
    <w:rsid w:val="00403A13"/>
    <w:rsid w:val="00405E64"/>
    <w:rsid w:val="00410E30"/>
    <w:rsid w:val="004147D1"/>
    <w:rsid w:val="00431255"/>
    <w:rsid w:val="00436F3E"/>
    <w:rsid w:val="004377FE"/>
    <w:rsid w:val="00444F99"/>
    <w:rsid w:val="004504A8"/>
    <w:rsid w:val="004526E6"/>
    <w:rsid w:val="004538E2"/>
    <w:rsid w:val="00453CBC"/>
    <w:rsid w:val="00460D68"/>
    <w:rsid w:val="004610FA"/>
    <w:rsid w:val="00462B18"/>
    <w:rsid w:val="00462D3A"/>
    <w:rsid w:val="00467BB2"/>
    <w:rsid w:val="00473DC6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36C7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51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67D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078D"/>
    <w:rsid w:val="009B0C02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36F8"/>
    <w:rsid w:val="00AF6D2A"/>
    <w:rsid w:val="00AF7DDD"/>
    <w:rsid w:val="00B0024F"/>
    <w:rsid w:val="00B01D15"/>
    <w:rsid w:val="00B10816"/>
    <w:rsid w:val="00B11BE8"/>
    <w:rsid w:val="00B154E6"/>
    <w:rsid w:val="00B21802"/>
    <w:rsid w:val="00B25D10"/>
    <w:rsid w:val="00B35242"/>
    <w:rsid w:val="00B35F84"/>
    <w:rsid w:val="00B36E9A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18DC"/>
    <w:rsid w:val="00B92F19"/>
    <w:rsid w:val="00B93429"/>
    <w:rsid w:val="00B955D9"/>
    <w:rsid w:val="00B9722C"/>
    <w:rsid w:val="00BA089B"/>
    <w:rsid w:val="00BA0D62"/>
    <w:rsid w:val="00BA5041"/>
    <w:rsid w:val="00BA7BCD"/>
    <w:rsid w:val="00BB166E"/>
    <w:rsid w:val="00BB4210"/>
    <w:rsid w:val="00BB67A5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14F2A"/>
    <w:rsid w:val="00C22A00"/>
    <w:rsid w:val="00C2356B"/>
    <w:rsid w:val="00C373E0"/>
    <w:rsid w:val="00C375E8"/>
    <w:rsid w:val="00C53E4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924"/>
    <w:rsid w:val="00CF0E43"/>
    <w:rsid w:val="00CF107F"/>
    <w:rsid w:val="00CF2A9A"/>
    <w:rsid w:val="00CF5BE3"/>
    <w:rsid w:val="00D00A39"/>
    <w:rsid w:val="00D16229"/>
    <w:rsid w:val="00D229A6"/>
    <w:rsid w:val="00D23CB7"/>
    <w:rsid w:val="00D24938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169C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0651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3266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autosar.org/download/R4.0/AUTOSAR_SWS_MemoryMapping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misagweb01.nexteer.com/eRoomReq/Files/erooms8/NextGeneration/0_fc55f/Software%20Naming%20Conventions%2003x(In%20Work)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5A"/>
    <w:rsid w:val="002F5B5A"/>
    <w:rsid w:val="00631848"/>
    <w:rsid w:val="00752576"/>
    <w:rsid w:val="009E7D79"/>
    <w:rsid w:val="00A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FAEBFEB7-F336-4C3D-83B6-3EC3541E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172</TotalTime>
  <Pages>1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6629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20</cp:revision>
  <cp:lastPrinted>2014-12-17T17:01:00Z</cp:lastPrinted>
  <dcterms:created xsi:type="dcterms:W3CDTF">2015-10-06T16:52:00Z</dcterms:created>
  <dcterms:modified xsi:type="dcterms:W3CDTF">2015-10-15T19:16:00Z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NxtrDet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