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EA9941424DB74549B646540DBFAA6C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1F4218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rFonts w:cs="Calibri"/>
          <w:b/>
          <w:sz w:val="48"/>
          <w:szCs w:val="48"/>
        </w:rPr>
        <w:t>Dampg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D01616">
        <w:rPr>
          <w:b/>
          <w:sz w:val="36"/>
        </w:rPr>
        <w:t>Ju</w:t>
      </w:r>
      <w:r w:rsidR="001F4218">
        <w:rPr>
          <w:b/>
          <w:sz w:val="36"/>
        </w:rPr>
        <w:t>ly</w:t>
      </w:r>
      <w:r w:rsidR="00D01616">
        <w:rPr>
          <w:b/>
          <w:sz w:val="36"/>
        </w:rPr>
        <w:t xml:space="preserve"> </w:t>
      </w:r>
      <w:r w:rsidR="001F4218">
        <w:rPr>
          <w:b/>
          <w:sz w:val="36"/>
        </w:rPr>
        <w:t>1</w:t>
      </w:r>
      <w:r w:rsidR="00D01616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01616">
        <w:rPr>
          <w:b/>
          <w:sz w:val="24"/>
        </w:rPr>
        <w:t>Nexteer</w:t>
      </w:r>
      <w:proofErr w:type="spellEnd"/>
      <w:r w:rsidR="00D0161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B14A28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 w:rsidRPr="00B14A28">
        <w:rPr>
          <w:b/>
          <w:sz w:val="24"/>
        </w:rPr>
        <w:t>Sankardu</w:t>
      </w:r>
      <w:proofErr w:type="spellEnd"/>
      <w:r w:rsidRPr="00B14A28">
        <w:rPr>
          <w:b/>
          <w:sz w:val="24"/>
        </w:rPr>
        <w:t xml:space="preserve"> </w:t>
      </w:r>
      <w:proofErr w:type="spellStart"/>
      <w:r w:rsidRPr="00B14A28">
        <w:rPr>
          <w:b/>
          <w:sz w:val="24"/>
        </w:rPr>
        <w:t>Varadapureddi</w:t>
      </w:r>
      <w:proofErr w:type="spellEnd"/>
      <w:r w:rsidR="00891F29" w:rsidRPr="001F4218">
        <w:rPr>
          <w:b/>
          <w:sz w:val="24"/>
          <w:highlight w:val="yellow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01616">
        <w:rPr>
          <w:b/>
          <w:sz w:val="24"/>
        </w:rPr>
        <w:t>Nexteer</w:t>
      </w:r>
      <w:proofErr w:type="spellEnd"/>
      <w:r w:rsidR="00D0161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B14A28" w:rsidRPr="00AA38E8" w:rsidTr="00B14A28">
        <w:tc>
          <w:tcPr>
            <w:tcW w:w="252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B14A28" w:rsidRPr="00AA38E8" w:rsidTr="00B14A28">
        <w:tc>
          <w:tcPr>
            <w:tcW w:w="2520" w:type="dxa"/>
          </w:tcPr>
          <w:p w:rsidR="00B14A28" w:rsidRPr="00AA38E8" w:rsidRDefault="00B14A28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B14A28" w:rsidRPr="00AA38E8" w:rsidRDefault="00B14A28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B14A28" w:rsidRPr="00AA38E8" w:rsidRDefault="00B14A28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B14A28" w:rsidRPr="00AA38E8" w:rsidRDefault="00B14A28" w:rsidP="00E60ECF">
            <w:pPr>
              <w:rPr>
                <w:rFonts w:cs="Calibri"/>
              </w:rPr>
            </w:pPr>
            <w:r>
              <w:rPr>
                <w:rFonts w:cs="Calibri"/>
              </w:rPr>
              <w:t>01-July-2015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B14A28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54" w:history="1">
        <w:r w:rsidRPr="00765623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55" w:history="1">
        <w:r w:rsidRPr="00765623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56" w:history="1">
        <w:r w:rsidRPr="00765623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57" w:history="1">
        <w:r w:rsidRPr="00765623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  <w:rFonts w:ascii="Calibri" w:hAnsi="Calibri" w:cs="Calibri"/>
          </w:rPr>
          <w:t>Dampg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58" w:history="1">
        <w:r w:rsidRPr="00765623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59" w:history="1">
        <w:r w:rsidRPr="00765623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Graphical</w:t>
        </w:r>
        <w:r w:rsidRPr="00765623">
          <w:rPr>
            <w:rStyle w:val="Hyperlink"/>
            <w:rFonts w:cs="Calibri"/>
          </w:rPr>
          <w:t xml:space="preserve"> representation of &lt;Component Name&gt;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60" w:history="1">
        <w:r w:rsidRPr="00765623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61" w:history="1">
        <w:r w:rsidRPr="00765623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 xml:space="preserve">Component </w:t>
        </w:r>
        <w:r w:rsidRPr="00765623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62" w:history="1">
        <w:r w:rsidRPr="00765623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 xml:space="preserve">Function </w:t>
        </w:r>
        <w:r w:rsidRPr="00765623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63" w:history="1">
        <w:r w:rsidRPr="00765623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64" w:history="1">
        <w:r w:rsidRPr="00765623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65" w:history="1">
        <w:r w:rsidRPr="00765623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66" w:history="1">
        <w:r w:rsidRPr="00765623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67" w:history="1">
        <w:r w:rsidRPr="00765623">
          <w:rPr>
            <w:rStyle w:val="Hyperlink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  <w:rFonts w:cs="Calibri"/>
          </w:rPr>
          <w:t>Sub</w:t>
        </w:r>
        <w:r w:rsidRPr="00765623">
          <w:rPr>
            <w:rStyle w:val="Hyperlink"/>
          </w:rPr>
          <w:t>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68" w:history="1">
        <w:r w:rsidRPr="00765623">
          <w:rPr>
            <w:rStyle w:val="Hyperlink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>Interrupt Service Routines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69" w:history="1">
        <w:r w:rsidRPr="00765623">
          <w:rPr>
            <w:rStyle w:val="Hyperlink"/>
          </w:rPr>
          <w:t>5.1.3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>Server Runnable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70" w:history="1">
        <w:r w:rsidRPr="00765623">
          <w:rPr>
            <w:rStyle w:val="Hyperlink"/>
          </w:rPr>
          <w:t>5.1.4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71" w:history="1">
        <w:r w:rsidRPr="00765623">
          <w:rPr>
            <w:rStyle w:val="Hyperlink"/>
          </w:rPr>
          <w:t>5.1.4.1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72" w:history="1">
        <w:r w:rsidRPr="00765623">
          <w:rPr>
            <w:rStyle w:val="Hyperlink"/>
          </w:rPr>
          <w:t>5.1.4.2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73" w:history="1">
        <w:r w:rsidRPr="00765623">
          <w:rPr>
            <w:rStyle w:val="Hyperlink"/>
          </w:rPr>
          <w:t>5.1.4.3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Local Function #2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3614374" w:history="1">
        <w:r w:rsidRPr="00765623">
          <w:rPr>
            <w:rStyle w:val="Hyperlink"/>
          </w:rPr>
          <w:t>5.1.4.4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65623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3614375" w:history="1">
        <w:r w:rsidRPr="00765623">
          <w:rPr>
            <w:rStyle w:val="Hyperlink"/>
          </w:rPr>
          <w:t>5.1.5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65623">
          <w:rPr>
            <w:rStyle w:val="Hyperlink"/>
          </w:rPr>
          <w:t>Transition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76" w:history="1">
        <w:r w:rsidRPr="00765623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  <w:rFonts w:ascii="Calibri" w:hAnsi="Calibri"/>
          </w:rPr>
          <w:t>Known</w:t>
        </w:r>
        <w:r w:rsidRPr="00765623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77" w:history="1">
        <w:r w:rsidRPr="00765623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78" w:history="1">
        <w:r w:rsidRPr="00765623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79" w:history="1">
        <w:r w:rsidRPr="00765623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14A28" w:rsidRDefault="00B14A2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3614380" w:history="1">
        <w:r w:rsidRPr="00765623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6562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_Toc423614380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3614354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3614355"/>
      <w:r w:rsidRPr="00A158C7">
        <w:t>Purpose</w:t>
      </w:r>
      <w:bookmarkEnd w:id="6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7" w:name="_Toc423614356"/>
      <w:r w:rsidRPr="00A158C7">
        <w:t>Scope</w:t>
      </w:r>
      <w:bookmarkEnd w:id="7"/>
    </w:p>
    <w:p w:rsidR="00DC0959" w:rsidRDefault="00DC0959" w:rsidP="00DC0959">
      <w:pPr>
        <w:rPr>
          <w:lang w:bidi="ar-SA"/>
        </w:rPr>
      </w:pPr>
    </w:p>
    <w:p w:rsidR="00DC0959" w:rsidRPr="008C412D" w:rsidRDefault="00DC0959" w:rsidP="00B14A28">
      <w:pPr>
        <w:keepNext/>
        <w:jc w:val="both"/>
        <w:rPr>
          <w:rFonts w:cs="Calibri"/>
        </w:rPr>
      </w:pPr>
    </w:p>
    <w:p w:rsidR="00F95E33" w:rsidRPr="00A158C7" w:rsidRDefault="00F95E33" w:rsidP="00E16D14"/>
    <w:p w:rsidR="00312179" w:rsidRDefault="00D02C87" w:rsidP="00F43F8E">
      <w:pPr>
        <w:pStyle w:val="Heading1"/>
        <w:rPr>
          <w:rFonts w:ascii="Calibri" w:hAnsi="Calibri" w:cs="Calibri"/>
        </w:rPr>
      </w:pPr>
      <w:bookmarkStart w:id="8" w:name="_Toc406065228"/>
      <w:bookmarkStart w:id="9" w:name="_Toc423614357"/>
      <w:bookmarkEnd w:id="0"/>
      <w:bookmarkEnd w:id="1"/>
      <w:bookmarkEnd w:id="2"/>
      <w:bookmarkEnd w:id="3"/>
      <w:bookmarkEnd w:id="4"/>
      <w:proofErr w:type="spellStart"/>
      <w:r>
        <w:rPr>
          <w:rFonts w:ascii="Calibri" w:hAnsi="Calibri" w:cs="Calibri"/>
        </w:rPr>
        <w:lastRenderedPageBreak/>
        <w:t>Dampg</w:t>
      </w:r>
      <w:proofErr w:type="spellEnd"/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2D6391" w:rsidRDefault="00B14A28" w:rsidP="00D229A6">
      <w:pPr>
        <w:rPr>
          <w:rFonts w:cs="Calibri"/>
          <w:i/>
        </w:rPr>
      </w:pPr>
      <w:r>
        <w:rPr>
          <w:rFonts w:cs="Calibri"/>
          <w:i/>
        </w:rPr>
        <w:t>Refer to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3614358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D229A6" w:rsidP="00D229A6">
      <w:pPr>
        <w:rPr>
          <w:rFonts w:cs="Calibri"/>
          <w:i/>
        </w:rPr>
      </w:pPr>
      <w:bookmarkStart w:id="12" w:name="_Toc406065230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23614359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bookmarkEnd w:id="13"/>
      <w:proofErr w:type="spellStart"/>
      <w:r w:rsidR="00B14A28">
        <w:rPr>
          <w:rFonts w:ascii="Calibri" w:hAnsi="Calibri" w:cs="Calibri"/>
        </w:rPr>
        <w:t>Dampg</w:t>
      </w:r>
      <w:proofErr w:type="spellEnd"/>
    </w:p>
    <w:p w:rsidR="00D229A6" w:rsidRDefault="00D02C87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71FBBCA3" wp14:editId="20DAA0B1">
            <wp:extent cx="246126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3614360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3614361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D02C87" w:rsidP="00D229A6">
      <w:pPr>
        <w:rPr>
          <w:lang w:bidi="ar-SA"/>
        </w:rPr>
      </w:pPr>
      <w:r>
        <w:rPr>
          <w:lang w:bidi="ar-SA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3614362"/>
      <w:r>
        <w:rPr>
          <w:rFonts w:ascii="Calibri" w:hAnsi="Calibri"/>
        </w:rPr>
        <w:lastRenderedPageBreak/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D02C87" w:rsidRPr="002B094F" w:rsidRDefault="00D02C87" w:rsidP="00D02C87">
      <w:pPr>
        <w:rPr>
          <w:lang w:bidi="ar-SA"/>
        </w:rPr>
      </w:pPr>
      <w:r>
        <w:rPr>
          <w:lang w:bidi="ar-SA"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3614363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18080064"/>
      <w:bookmarkStart w:id="30" w:name="_Toc4236143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30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23614365"/>
      <w:bookmarkEnd w:id="29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B14A28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None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3614366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23614367"/>
      <w:r w:rsidRPr="002E3F2E">
        <w:rPr>
          <w:rFonts w:ascii="Calibri" w:hAnsi="Calibri" w:cs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42" w:name="_Toc418080069"/>
      <w:r w:rsidRPr="00460D68">
        <w:rPr>
          <w:rFonts w:ascii="Calibri" w:hAnsi="Calibri"/>
        </w:rPr>
        <w:t>Initialization</w:t>
      </w:r>
      <w:r w:rsidRPr="00987B4A">
        <w:rPr>
          <w:rFonts w:ascii="Calibri" w:hAnsi="Calibri"/>
        </w:rPr>
        <w:t xml:space="preserve"> sub-module {_</w:t>
      </w:r>
      <w:proofErr w:type="spellStart"/>
      <w:proofErr w:type="gramStart"/>
      <w:r w:rsidRPr="00987B4A">
        <w:rPr>
          <w:rFonts w:ascii="Calibri" w:hAnsi="Calibri"/>
        </w:rPr>
        <w:t>Init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42"/>
    </w:p>
    <w:p w:rsidR="002B094F" w:rsidRPr="00F21A60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</w:t>
      </w:r>
      <w:proofErr w:type="gramStart"/>
      <w:r w:rsidRPr="00D02C87">
        <w:rPr>
          <w:rFonts w:ascii="Calibri" w:hAnsi="Calibri" w:cs="Calibri"/>
          <w:sz w:val="20"/>
        </w:rPr>
        <w:t>DampgInit1</w:t>
      </w:r>
      <w:r w:rsidR="00B14A28">
        <w:rPr>
          <w:rFonts w:ascii="Calibri" w:hAnsi="Calibri" w:cs="Calibri"/>
          <w:sz w:val="20"/>
        </w:rPr>
        <w:t xml:space="preserve">  (</w:t>
      </w:r>
      <w:proofErr w:type="gramEnd"/>
      <w:r w:rsidR="00B14A28">
        <w:rPr>
          <w:rFonts w:ascii="Calibri" w:hAnsi="Calibri" w:cs="Calibri"/>
          <w:sz w:val="20"/>
        </w:rPr>
        <w:t>Refer FDD for details)</w:t>
      </w: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43" w:name="_Toc418080070"/>
      <w:r w:rsidRPr="00460D68">
        <w:rPr>
          <w:rFonts w:ascii="Calibri" w:hAnsi="Calibri"/>
        </w:rPr>
        <w:t>Periodic</w:t>
      </w:r>
      <w:r w:rsidRPr="00987B4A">
        <w:rPr>
          <w:rFonts w:ascii="Calibri" w:hAnsi="Calibri"/>
        </w:rPr>
        <w:t xml:space="preserve"> sub-module {_</w:t>
      </w:r>
      <w:proofErr w:type="gramStart"/>
      <w:r w:rsidRPr="00987B4A">
        <w:rPr>
          <w:rFonts w:ascii="Calibri" w:hAnsi="Calibri"/>
        </w:rPr>
        <w:t>Per(</w:t>
      </w:r>
      <w:proofErr w:type="gramEnd"/>
      <w:r w:rsidRPr="00987B4A">
        <w:rPr>
          <w:rFonts w:ascii="Calibri" w:hAnsi="Calibri"/>
        </w:rPr>
        <w:t>)}</w:t>
      </w:r>
      <w:bookmarkEnd w:id="43"/>
    </w:p>
    <w:p w:rsidR="002B094F" w:rsidRPr="00987B4A" w:rsidRDefault="00D02C87" w:rsidP="002B094F">
      <w:pPr>
        <w:pStyle w:val="BodyText"/>
        <w:rPr>
          <w:rFonts w:ascii="Calibri" w:hAnsi="Calibri" w:cs="Calibri"/>
          <w:sz w:val="20"/>
        </w:rPr>
      </w:pPr>
      <w:proofErr w:type="gramStart"/>
      <w:r w:rsidRPr="00D02C87">
        <w:rPr>
          <w:rFonts w:ascii="Calibri" w:hAnsi="Calibri" w:cs="Calibri"/>
          <w:sz w:val="20"/>
        </w:rPr>
        <w:t>DampgPer1</w:t>
      </w:r>
      <w:r w:rsidR="00B14A28">
        <w:rPr>
          <w:rFonts w:ascii="Calibri" w:hAnsi="Calibri" w:cs="Calibri"/>
          <w:sz w:val="20"/>
        </w:rPr>
        <w:t xml:space="preserve">  </w:t>
      </w:r>
      <w:r w:rsidR="00B14A28">
        <w:rPr>
          <w:rFonts w:ascii="Calibri" w:hAnsi="Calibri" w:cs="Calibri"/>
          <w:sz w:val="20"/>
        </w:rPr>
        <w:t>(</w:t>
      </w:r>
      <w:proofErr w:type="gramEnd"/>
      <w:r w:rsidR="00B14A28">
        <w:rPr>
          <w:rFonts w:ascii="Calibri" w:hAnsi="Calibri" w:cs="Calibri"/>
          <w:sz w:val="20"/>
        </w:rPr>
        <w:t>Refer FDD for details)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4" w:name="_Toc382301471"/>
      <w:bookmarkStart w:id="45" w:name="_Toc383698997"/>
      <w:bookmarkStart w:id="46" w:name="_Toc418080072"/>
      <w:bookmarkStart w:id="47" w:name="_Toc421709917"/>
      <w:bookmarkStart w:id="48" w:name="_Toc423614368"/>
      <w:bookmarkEnd w:id="44"/>
      <w:bookmarkEnd w:id="45"/>
      <w:r w:rsidRPr="00987B4A">
        <w:rPr>
          <w:rFonts w:ascii="Calibri" w:hAnsi="Calibri"/>
        </w:rPr>
        <w:t>Interrupt Service Routines</w:t>
      </w:r>
      <w:bookmarkEnd w:id="46"/>
      <w:bookmarkEnd w:id="47"/>
      <w:bookmarkEnd w:id="48"/>
    </w:p>
    <w:p w:rsidR="002B094F" w:rsidRPr="00B64C5D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341ED6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9" w:name="_Toc418080073"/>
      <w:bookmarkStart w:id="50" w:name="_Toc421709918"/>
      <w:bookmarkStart w:id="51" w:name="_Toc423614369"/>
      <w:r>
        <w:rPr>
          <w:rFonts w:ascii="Calibri" w:hAnsi="Calibri"/>
        </w:rPr>
        <w:t>Server Runnable</w:t>
      </w:r>
      <w:r w:rsidR="002B094F" w:rsidRPr="00987B4A">
        <w:rPr>
          <w:rFonts w:ascii="Calibri" w:hAnsi="Calibri"/>
        </w:rPr>
        <w:t xml:space="preserve"> Functions</w:t>
      </w:r>
      <w:bookmarkStart w:id="52" w:name="_GoBack"/>
      <w:bookmarkEnd w:id="49"/>
      <w:bookmarkEnd w:id="50"/>
      <w:bookmarkEnd w:id="51"/>
      <w:bookmarkEnd w:id="52"/>
    </w:p>
    <w:p w:rsidR="002B094F" w:rsidRPr="00B64C5D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2518E0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53" w:name="_Toc338170485"/>
      <w:bookmarkStart w:id="54" w:name="_Toc418080074"/>
      <w:bookmarkStart w:id="55" w:name="_Toc421709919"/>
      <w:bookmarkStart w:id="56" w:name="_Toc423614370"/>
      <w:r w:rsidRPr="00987B4A">
        <w:rPr>
          <w:rFonts w:ascii="Calibri" w:hAnsi="Calibri"/>
        </w:rPr>
        <w:t>Module Internal (Local) Functions</w:t>
      </w:r>
      <w:bookmarkEnd w:id="53"/>
      <w:bookmarkEnd w:id="54"/>
      <w:bookmarkEnd w:id="55"/>
      <w:bookmarkEnd w:id="56"/>
    </w:p>
    <w:p w:rsidR="003877CA" w:rsidRPr="003877CA" w:rsidRDefault="003877CA" w:rsidP="003877CA">
      <w:pPr>
        <w:pStyle w:val="Heading2"/>
        <w:numPr>
          <w:ilvl w:val="3"/>
          <w:numId w:val="11"/>
        </w:numPr>
        <w:spacing w:after="60"/>
        <w:rPr>
          <w:rFonts w:ascii="Calibri" w:hAnsi="Calibri"/>
          <w:sz w:val="24"/>
        </w:rPr>
      </w:pPr>
      <w:bookmarkStart w:id="57" w:name="_Toc414443275"/>
      <w:bookmarkStart w:id="58" w:name="_Toc420488402"/>
      <w:bookmarkStart w:id="59" w:name="_Toc423614371"/>
      <w:r w:rsidRPr="003877CA">
        <w:rPr>
          <w:rFonts w:ascii="Calibri" w:hAnsi="Calibri"/>
          <w:sz w:val="24"/>
        </w:rPr>
        <w:t>Local Function #1</w:t>
      </w:r>
      <w:bookmarkEnd w:id="57"/>
      <w:bookmarkEnd w:id="58"/>
      <w:bookmarkEnd w:id="5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0"/>
        <w:gridCol w:w="2764"/>
        <w:gridCol w:w="1671"/>
        <w:gridCol w:w="1429"/>
        <w:gridCol w:w="1344"/>
      </w:tblGrid>
      <w:tr w:rsidR="003877CA" w:rsidRPr="00AA38E8" w:rsidTr="00EB39A3">
        <w:tc>
          <w:tcPr>
            <w:tcW w:w="1720" w:type="dxa"/>
          </w:tcPr>
          <w:p w:rsidR="003877CA" w:rsidRPr="003877CA" w:rsidRDefault="003877CA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64" w:type="dxa"/>
          </w:tcPr>
          <w:p w:rsidR="003877CA" w:rsidRPr="003877CA" w:rsidRDefault="00EB39A3" w:rsidP="00C148DB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EB39A3">
              <w:rPr>
                <w:rFonts w:cs="Calibri"/>
                <w:sz w:val="18"/>
                <w:szCs w:val="18"/>
              </w:rPr>
              <w:t>MotVelDampgCmd</w:t>
            </w:r>
            <w:proofErr w:type="spellEnd"/>
          </w:p>
        </w:tc>
        <w:tc>
          <w:tcPr>
            <w:tcW w:w="1671" w:type="dxa"/>
            <w:shd w:val="pct30" w:color="FFFF00" w:fill="auto"/>
          </w:tcPr>
          <w:p w:rsidR="003877CA" w:rsidRPr="003877CA" w:rsidRDefault="003877CA" w:rsidP="00C148DB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29" w:type="dxa"/>
            <w:shd w:val="pct30" w:color="FFFF00" w:fill="auto"/>
          </w:tcPr>
          <w:p w:rsidR="003877CA" w:rsidRPr="003877CA" w:rsidRDefault="003877CA" w:rsidP="00C148DB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4" w:type="dxa"/>
            <w:shd w:val="pct30" w:color="FFFF00" w:fill="auto"/>
          </w:tcPr>
          <w:p w:rsidR="003877CA" w:rsidRPr="003877CA" w:rsidRDefault="003877CA" w:rsidP="00C148DB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3877CA" w:rsidRPr="00AA38E8" w:rsidTr="00EB39A3">
        <w:tc>
          <w:tcPr>
            <w:tcW w:w="1720" w:type="dxa"/>
          </w:tcPr>
          <w:p w:rsidR="003877CA" w:rsidRPr="003877CA" w:rsidRDefault="003877CA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64" w:type="dxa"/>
          </w:tcPr>
          <w:p w:rsidR="003877CA" w:rsidRPr="003877CA" w:rsidRDefault="00EB39A3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MotVelCrf_MotRadPerSec_T_f32</w:t>
            </w:r>
          </w:p>
        </w:tc>
        <w:tc>
          <w:tcPr>
            <w:tcW w:w="1671" w:type="dxa"/>
          </w:tcPr>
          <w:p w:rsidR="003877CA" w:rsidRPr="003877CA" w:rsidRDefault="00EB39A3" w:rsidP="00EB39A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3877CA" w:rsidRPr="00EB39A3" w:rsidRDefault="00EB39A3" w:rsidP="00EB39A3">
            <w:pPr>
              <w:autoSpaceDE w:val="0"/>
              <w:autoSpaceDN w:val="0"/>
              <w:adjustRightInd w:val="0"/>
              <w:spacing w:after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-1350</w:t>
            </w:r>
          </w:p>
        </w:tc>
        <w:tc>
          <w:tcPr>
            <w:tcW w:w="1344" w:type="dxa"/>
          </w:tcPr>
          <w:p w:rsidR="003877CA" w:rsidRPr="003877CA" w:rsidRDefault="00EB39A3" w:rsidP="00EB39A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1350</w:t>
            </w:r>
          </w:p>
        </w:tc>
      </w:tr>
      <w:tr w:rsidR="00EB39A3" w:rsidRPr="00AA38E8" w:rsidTr="00EB39A3">
        <w:tc>
          <w:tcPr>
            <w:tcW w:w="1720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64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HwTq_HwNwtMtr_T_f32</w:t>
            </w:r>
          </w:p>
        </w:tc>
        <w:tc>
          <w:tcPr>
            <w:tcW w:w="1671" w:type="dxa"/>
          </w:tcPr>
          <w:p w:rsidR="00EB39A3" w:rsidRPr="00EB39A3" w:rsidRDefault="00EB39A3">
            <w:pPr>
              <w:rPr>
                <w:rFonts w:cs="Calibri"/>
                <w:sz w:val="18"/>
                <w:szCs w:val="18"/>
              </w:rPr>
            </w:pPr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EB39A3" w:rsidRPr="003877CA" w:rsidRDefault="000A2E10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</w:p>
        </w:tc>
        <w:tc>
          <w:tcPr>
            <w:tcW w:w="1344" w:type="dxa"/>
          </w:tcPr>
          <w:p w:rsidR="00EB39A3" w:rsidRPr="003877CA" w:rsidRDefault="000A2E10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EB39A3" w:rsidRPr="00AA38E8" w:rsidTr="00EB39A3">
        <w:tc>
          <w:tcPr>
            <w:tcW w:w="1720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64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TSca_Uls_T_f32</w:t>
            </w:r>
          </w:p>
        </w:tc>
        <w:tc>
          <w:tcPr>
            <w:tcW w:w="1671" w:type="dxa"/>
          </w:tcPr>
          <w:p w:rsidR="00EB39A3" w:rsidRDefault="00EB39A3"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EB39A3" w:rsidRPr="003877CA" w:rsidRDefault="000A2E10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EB39A3" w:rsidRPr="00AA38E8" w:rsidTr="00EB39A3">
        <w:tc>
          <w:tcPr>
            <w:tcW w:w="1720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64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71" w:type="dxa"/>
          </w:tcPr>
          <w:p w:rsidR="00EB39A3" w:rsidRDefault="00EB39A3"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EB39A3" w:rsidRPr="003877CA" w:rsidRDefault="000A2E10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EB39A3" w:rsidRPr="003877CA" w:rsidRDefault="000A2E10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EB39A3" w:rsidRPr="00AA38E8" w:rsidTr="00EB39A3">
        <w:tc>
          <w:tcPr>
            <w:tcW w:w="1720" w:type="dxa"/>
          </w:tcPr>
          <w:p w:rsidR="00EB39A3" w:rsidRPr="003877CA" w:rsidRDefault="00EB39A3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64" w:type="dxa"/>
          </w:tcPr>
          <w:p w:rsidR="00EB39A3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B43282">
              <w:rPr>
                <w:rFonts w:cs="Calibri"/>
                <w:sz w:val="18"/>
                <w:szCs w:val="18"/>
              </w:rPr>
              <w:t>ActvDampg_MotNwtMtr_T_f32</w:t>
            </w:r>
          </w:p>
        </w:tc>
        <w:tc>
          <w:tcPr>
            <w:tcW w:w="1671" w:type="dxa"/>
          </w:tcPr>
          <w:p w:rsidR="00EB39A3" w:rsidRDefault="00EB39A3"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EB39A3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-176</w:t>
            </w:r>
          </w:p>
        </w:tc>
        <w:tc>
          <w:tcPr>
            <w:tcW w:w="1344" w:type="dxa"/>
          </w:tcPr>
          <w:p w:rsidR="00EB39A3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176</w:t>
            </w:r>
          </w:p>
        </w:tc>
      </w:tr>
    </w:tbl>
    <w:p w:rsidR="003877CA" w:rsidRPr="003877CA" w:rsidRDefault="003877CA" w:rsidP="003877CA">
      <w:pPr>
        <w:pStyle w:val="Heading2"/>
        <w:numPr>
          <w:ilvl w:val="3"/>
          <w:numId w:val="11"/>
        </w:numPr>
        <w:spacing w:after="60"/>
        <w:rPr>
          <w:rFonts w:ascii="Calibri" w:hAnsi="Calibri"/>
          <w:sz w:val="24"/>
        </w:rPr>
      </w:pPr>
      <w:bookmarkStart w:id="60" w:name="_Toc406065269"/>
      <w:bookmarkStart w:id="61" w:name="_Toc414443276"/>
      <w:bookmarkStart w:id="62" w:name="_Toc420488403"/>
      <w:bookmarkStart w:id="63" w:name="_Toc423614372"/>
      <w:r w:rsidRPr="003877CA">
        <w:rPr>
          <w:rFonts w:ascii="Calibri" w:hAnsi="Calibri"/>
          <w:sz w:val="24"/>
        </w:rPr>
        <w:t>Description</w:t>
      </w:r>
      <w:bookmarkEnd w:id="60"/>
      <w:bookmarkEnd w:id="61"/>
      <w:bookmarkEnd w:id="62"/>
      <w:bookmarkEnd w:id="63"/>
    </w:p>
    <w:p w:rsidR="003877CA" w:rsidRDefault="000A2E10" w:rsidP="003877CA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>‘</w:t>
      </w:r>
      <w:proofErr w:type="spellStart"/>
      <w:r w:rsidRPr="000A2E10">
        <w:rPr>
          <w:sz w:val="18"/>
          <w:szCs w:val="18"/>
          <w:lang w:bidi="ar-SA"/>
        </w:rPr>
        <w:t>MotVelDampgCmd</w:t>
      </w:r>
      <w:proofErr w:type="spellEnd"/>
      <w:r>
        <w:rPr>
          <w:sz w:val="18"/>
          <w:szCs w:val="18"/>
          <w:lang w:bidi="ar-SA"/>
        </w:rPr>
        <w:t>’ block implementation</w:t>
      </w:r>
      <w:r w:rsidR="003877CA" w:rsidRPr="003877CA">
        <w:rPr>
          <w:sz w:val="18"/>
          <w:szCs w:val="18"/>
          <w:lang w:bidi="ar-SA"/>
        </w:rPr>
        <w:t>.</w:t>
      </w:r>
    </w:p>
    <w:p w:rsidR="00B43282" w:rsidRPr="003877CA" w:rsidRDefault="00B43282" w:rsidP="00B43282">
      <w:pPr>
        <w:pStyle w:val="Heading2"/>
        <w:numPr>
          <w:ilvl w:val="3"/>
          <w:numId w:val="11"/>
        </w:numPr>
        <w:spacing w:after="60"/>
        <w:rPr>
          <w:rFonts w:ascii="Calibri" w:hAnsi="Calibri"/>
          <w:sz w:val="24"/>
        </w:rPr>
      </w:pPr>
      <w:bookmarkStart w:id="64" w:name="_Toc423614373"/>
      <w:r w:rsidRPr="003877CA">
        <w:rPr>
          <w:rFonts w:ascii="Calibri" w:hAnsi="Calibri"/>
          <w:sz w:val="24"/>
        </w:rPr>
        <w:t>Local Function #</w:t>
      </w:r>
      <w:r>
        <w:rPr>
          <w:rFonts w:ascii="Calibri" w:hAnsi="Calibri"/>
          <w:sz w:val="24"/>
        </w:rPr>
        <w:t>2</w:t>
      </w:r>
      <w:bookmarkEnd w:id="6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0"/>
        <w:gridCol w:w="2764"/>
        <w:gridCol w:w="1671"/>
        <w:gridCol w:w="1429"/>
        <w:gridCol w:w="1344"/>
      </w:tblGrid>
      <w:tr w:rsidR="00B43282" w:rsidRPr="00AA38E8" w:rsidTr="00C148DB">
        <w:tc>
          <w:tcPr>
            <w:tcW w:w="1720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6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B43282">
              <w:rPr>
                <w:rFonts w:cs="Calibri"/>
                <w:sz w:val="18"/>
                <w:szCs w:val="18"/>
              </w:rPr>
              <w:t>HydPwrSteerDampgCmd</w:t>
            </w:r>
            <w:proofErr w:type="spellEnd"/>
          </w:p>
        </w:tc>
        <w:tc>
          <w:tcPr>
            <w:tcW w:w="1671" w:type="dxa"/>
            <w:shd w:val="pct30" w:color="FFFF00" w:fill="auto"/>
          </w:tcPr>
          <w:p w:rsidR="00B43282" w:rsidRPr="003877CA" w:rsidRDefault="00B43282" w:rsidP="00C148DB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29" w:type="dxa"/>
            <w:shd w:val="pct30" w:color="FFFF00" w:fill="auto"/>
          </w:tcPr>
          <w:p w:rsidR="00B43282" w:rsidRPr="003877CA" w:rsidRDefault="00B43282" w:rsidP="00C148DB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4" w:type="dxa"/>
            <w:shd w:val="pct30" w:color="FFFF00" w:fill="auto"/>
          </w:tcPr>
          <w:p w:rsidR="00B43282" w:rsidRPr="003877CA" w:rsidRDefault="00B43282" w:rsidP="00C148DB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B43282" w:rsidRPr="00AA38E8" w:rsidTr="00C148DB">
        <w:tc>
          <w:tcPr>
            <w:tcW w:w="1720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6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71" w:type="dxa"/>
          </w:tcPr>
          <w:p w:rsidR="00B43282" w:rsidRDefault="00B43282" w:rsidP="00C148DB"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B43282" w:rsidRPr="00AA38E8" w:rsidTr="00C148DB">
        <w:tc>
          <w:tcPr>
            <w:tcW w:w="1720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6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TSca_Uls_T_f32</w:t>
            </w:r>
          </w:p>
        </w:tc>
        <w:tc>
          <w:tcPr>
            <w:tcW w:w="1671" w:type="dxa"/>
          </w:tcPr>
          <w:p w:rsidR="00B43282" w:rsidRDefault="00B43282" w:rsidP="00C148DB"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4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B43282" w:rsidRPr="00AA38E8" w:rsidTr="00C148DB">
        <w:tc>
          <w:tcPr>
            <w:tcW w:w="1720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64" w:type="dxa"/>
          </w:tcPr>
          <w:p w:rsidR="00B43282" w:rsidRPr="003877CA" w:rsidRDefault="00B43282" w:rsidP="00B43282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B43282">
              <w:rPr>
                <w:rFonts w:cs="Calibri"/>
                <w:sz w:val="18"/>
                <w:szCs w:val="18"/>
              </w:rPr>
              <w:t>AssiCmdBas_MotNwtMtr_T_f32</w:t>
            </w:r>
          </w:p>
        </w:tc>
        <w:tc>
          <w:tcPr>
            <w:tcW w:w="1671" w:type="dxa"/>
          </w:tcPr>
          <w:p w:rsidR="00B43282" w:rsidRPr="00EB39A3" w:rsidRDefault="00B43282" w:rsidP="00C148DB">
            <w:pPr>
              <w:rPr>
                <w:rFonts w:cs="Calibri"/>
                <w:sz w:val="18"/>
                <w:szCs w:val="18"/>
              </w:rPr>
            </w:pPr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B43282" w:rsidRPr="003877CA" w:rsidRDefault="00B43282" w:rsidP="00B43282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4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B43282" w:rsidRPr="00AA38E8" w:rsidTr="00C148DB">
        <w:tc>
          <w:tcPr>
            <w:tcW w:w="1720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6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EB39A3">
              <w:rPr>
                <w:rFonts w:cs="Calibri"/>
                <w:sz w:val="18"/>
                <w:szCs w:val="18"/>
              </w:rPr>
              <w:t>MotVelCrf_MotRadPerSec_T_f32</w:t>
            </w:r>
          </w:p>
        </w:tc>
        <w:tc>
          <w:tcPr>
            <w:tcW w:w="1671" w:type="dxa"/>
          </w:tcPr>
          <w:p w:rsidR="00B43282" w:rsidRPr="003877CA" w:rsidRDefault="00B43282" w:rsidP="00C148DB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B43282" w:rsidRPr="00EB39A3" w:rsidRDefault="00B43282" w:rsidP="00C148DB">
            <w:pPr>
              <w:autoSpaceDE w:val="0"/>
              <w:autoSpaceDN w:val="0"/>
              <w:adjustRightInd w:val="0"/>
              <w:spacing w:after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-1350</w:t>
            </w:r>
          </w:p>
        </w:tc>
        <w:tc>
          <w:tcPr>
            <w:tcW w:w="1344" w:type="dxa"/>
          </w:tcPr>
          <w:p w:rsidR="00B43282" w:rsidRPr="003877CA" w:rsidRDefault="00B43282" w:rsidP="00C148DB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1350</w:t>
            </w:r>
          </w:p>
        </w:tc>
      </w:tr>
      <w:tr w:rsidR="00B43282" w:rsidRPr="00AA38E8" w:rsidTr="00C148DB">
        <w:tc>
          <w:tcPr>
            <w:tcW w:w="1720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64" w:type="dxa"/>
          </w:tcPr>
          <w:p w:rsidR="00B43282" w:rsidRPr="003877CA" w:rsidRDefault="00B43282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 w:rsidRPr="00B43282">
              <w:rPr>
                <w:rFonts w:cs="Calibri"/>
                <w:sz w:val="18"/>
                <w:szCs w:val="18"/>
              </w:rPr>
              <w:t>HydDampg_MotNwtMtr_T_f32</w:t>
            </w:r>
          </w:p>
        </w:tc>
        <w:tc>
          <w:tcPr>
            <w:tcW w:w="1671" w:type="dxa"/>
          </w:tcPr>
          <w:p w:rsidR="00B43282" w:rsidRDefault="00B43282" w:rsidP="00C148DB">
            <w:r w:rsidRPr="00932F5B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B43282" w:rsidRPr="003877CA" w:rsidRDefault="00B43282" w:rsidP="00DF4FE1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</w:t>
            </w:r>
            <w:r w:rsidR="00DF4FE1">
              <w:rPr>
                <w:rFonts w:cs="Calibri"/>
                <w:sz w:val="18"/>
                <w:szCs w:val="18"/>
              </w:rPr>
              <w:t>8.8</w:t>
            </w:r>
          </w:p>
        </w:tc>
        <w:tc>
          <w:tcPr>
            <w:tcW w:w="1344" w:type="dxa"/>
          </w:tcPr>
          <w:p w:rsidR="00B43282" w:rsidRPr="003877CA" w:rsidRDefault="00DF4FE1" w:rsidP="00C148DB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</w:tbl>
    <w:p w:rsidR="00B43282" w:rsidRPr="003877CA" w:rsidRDefault="00B43282" w:rsidP="00B43282">
      <w:pPr>
        <w:pStyle w:val="Heading2"/>
        <w:numPr>
          <w:ilvl w:val="3"/>
          <w:numId w:val="11"/>
        </w:numPr>
        <w:spacing w:after="60"/>
        <w:rPr>
          <w:rFonts w:ascii="Calibri" w:hAnsi="Calibri"/>
          <w:sz w:val="24"/>
        </w:rPr>
      </w:pPr>
      <w:bookmarkStart w:id="65" w:name="_Toc423614374"/>
      <w:r w:rsidRPr="003877CA">
        <w:rPr>
          <w:rFonts w:ascii="Calibri" w:hAnsi="Calibri"/>
          <w:sz w:val="24"/>
        </w:rPr>
        <w:t>Description</w:t>
      </w:r>
      <w:bookmarkEnd w:id="65"/>
    </w:p>
    <w:p w:rsidR="00B43282" w:rsidRPr="003877CA" w:rsidRDefault="00B43282" w:rsidP="00B43282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>‘</w:t>
      </w:r>
      <w:proofErr w:type="spellStart"/>
      <w:r w:rsidR="00DF4FE1" w:rsidRPr="00DF4FE1">
        <w:rPr>
          <w:sz w:val="18"/>
          <w:szCs w:val="18"/>
          <w:lang w:bidi="ar-SA"/>
        </w:rPr>
        <w:t>HydPwrSteerDampgCmd</w:t>
      </w:r>
      <w:proofErr w:type="spellEnd"/>
      <w:r>
        <w:rPr>
          <w:sz w:val="18"/>
          <w:szCs w:val="18"/>
          <w:lang w:bidi="ar-SA"/>
        </w:rPr>
        <w:t>’ block implementation</w:t>
      </w:r>
      <w:r w:rsidRPr="003877CA">
        <w:rPr>
          <w:sz w:val="18"/>
          <w:szCs w:val="18"/>
          <w:lang w:bidi="ar-SA"/>
        </w:rPr>
        <w:t>.</w:t>
      </w:r>
    </w:p>
    <w:p w:rsidR="00B43282" w:rsidRPr="003877CA" w:rsidRDefault="00B43282" w:rsidP="003877CA">
      <w:pPr>
        <w:autoSpaceDE w:val="0"/>
        <w:autoSpaceDN w:val="0"/>
        <w:adjustRightInd w:val="0"/>
        <w:rPr>
          <w:sz w:val="18"/>
          <w:szCs w:val="18"/>
          <w:lang w:bidi="ar-SA"/>
        </w:rPr>
      </w:pPr>
    </w:p>
    <w:p w:rsidR="002B094F" w:rsidRPr="002E3F2E" w:rsidRDefault="002B094F" w:rsidP="002B094F">
      <w:pPr>
        <w:pStyle w:val="Heading3"/>
        <w:tabs>
          <w:tab w:val="clear" w:pos="1017"/>
          <w:tab w:val="num" w:pos="927"/>
        </w:tabs>
        <w:ind w:left="567"/>
        <w:rPr>
          <w:rFonts w:ascii="Calibri" w:hAnsi="Calibri"/>
        </w:rPr>
      </w:pPr>
      <w:bookmarkStart w:id="66" w:name="_Toc418080075"/>
      <w:bookmarkStart w:id="67" w:name="_Toc421709920"/>
      <w:bookmarkStart w:id="68" w:name="_Toc423614375"/>
      <w:r w:rsidRPr="002E3F2E">
        <w:rPr>
          <w:rFonts w:ascii="Calibri" w:hAnsi="Calibri"/>
        </w:rPr>
        <w:t>Transition Functions</w:t>
      </w:r>
      <w:bookmarkEnd w:id="66"/>
      <w:bookmarkEnd w:id="67"/>
      <w:bookmarkEnd w:id="68"/>
    </w:p>
    <w:p w:rsidR="002B094F" w:rsidRDefault="00D02C87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9" w:name="_Toc418080076"/>
      <w:bookmarkStart w:id="70" w:name="_Toc421709921"/>
      <w:bookmarkStart w:id="71" w:name="_Toc423614376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9"/>
      <w:bookmarkEnd w:id="70"/>
      <w:bookmarkEnd w:id="71"/>
    </w:p>
    <w:p w:rsidR="00531B8C" w:rsidRDefault="003877C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2" w:name="_Toc382297449"/>
      <w:bookmarkStart w:id="73" w:name="_Toc418080077"/>
      <w:bookmarkStart w:id="74" w:name="_Toc421709922"/>
      <w:bookmarkStart w:id="75" w:name="_Toc423614377"/>
      <w:r w:rsidRPr="00E75CFE">
        <w:rPr>
          <w:rFonts w:ascii="Calibri" w:hAnsi="Calibri" w:cs="Calibri"/>
        </w:rPr>
        <w:lastRenderedPageBreak/>
        <w:t>UNIT TEST CONSIDERATION</w:t>
      </w:r>
      <w:bookmarkEnd w:id="72"/>
      <w:bookmarkEnd w:id="73"/>
      <w:bookmarkEnd w:id="74"/>
      <w:bookmarkEnd w:id="75"/>
    </w:p>
    <w:p w:rsidR="00531B8C" w:rsidRPr="00531B8C" w:rsidRDefault="003877CA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6" w:name="_Toc423614378"/>
      <w:r w:rsidRPr="00A158C7">
        <w:lastRenderedPageBreak/>
        <w:t>Abbreviations and Acronyms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7" w:name="_Toc423614379"/>
      <w:r w:rsidRPr="00A158C7">
        <w:lastRenderedPageBreak/>
        <w:t>Glossary</w:t>
      </w:r>
      <w:bookmarkEnd w:id="77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8" w:name="_Toc423614380"/>
      <w:r w:rsidRPr="00A158C7">
        <w:lastRenderedPageBreak/>
        <w:t>References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9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9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414D77" w:rsidP="00B758D2">
            <w:pPr>
              <w:keepNext/>
            </w:pPr>
            <w:hyperlink r:id="rId15" w:history="1">
              <w:bookmarkStart w:id="80" w:name="_Ref335300243"/>
              <w:r w:rsidR="00531B8C" w:rsidRPr="00FC427F">
                <w:t>Software Naming Conventions.doc</w:t>
              </w:r>
              <w:bookmarkEnd w:id="80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1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  <w:tr w:rsidR="003877CA" w:rsidRPr="00A158C7" w:rsidTr="00B758D2">
        <w:tc>
          <w:tcPr>
            <w:tcW w:w="738" w:type="dxa"/>
            <w:shd w:val="clear" w:color="auto" w:fill="auto"/>
          </w:tcPr>
          <w:p w:rsidR="003877CA" w:rsidRDefault="003877CA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3877CA" w:rsidRDefault="003877CA" w:rsidP="00B758D2">
            <w:pPr>
              <w:keepNext/>
            </w:pPr>
            <w:r>
              <w:t xml:space="preserve">FDD  - </w:t>
            </w:r>
            <w:r w:rsidRPr="003877CA">
              <w:t>SF003A_Dampg_Design</w:t>
            </w:r>
          </w:p>
        </w:tc>
        <w:tc>
          <w:tcPr>
            <w:tcW w:w="2091" w:type="dxa"/>
            <w:shd w:val="clear" w:color="auto" w:fill="auto"/>
          </w:tcPr>
          <w:p w:rsidR="003877CA" w:rsidRDefault="003877CA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D77" w:rsidRDefault="00414D77">
      <w:r>
        <w:separator/>
      </w:r>
    </w:p>
  </w:endnote>
  <w:endnote w:type="continuationSeparator" w:id="0">
    <w:p w:rsidR="00414D77" w:rsidRDefault="0041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B758D2" w:rsidRPr="00B10816" w:rsidTr="00866672">
      <w:tc>
        <w:tcPr>
          <w:tcW w:w="1667" w:type="pct"/>
          <w:vAlign w:val="center"/>
        </w:tcPr>
        <w:p w:rsidR="00B758D2" w:rsidRPr="00B10816" w:rsidRDefault="00B758D2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1F4218">
            <w:rPr>
              <w:sz w:val="16"/>
              <w:szCs w:val="16"/>
            </w:rPr>
            <w:t>Dampg_MDD</w:t>
          </w:r>
          <w:proofErr w:type="spellEnd"/>
        </w:p>
        <w:p w:rsidR="00B758D2" w:rsidRPr="00B10816" w:rsidRDefault="00B758D2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 w:rsidR="00AC4CD8">
            <w:rPr>
              <w:sz w:val="16"/>
              <w:szCs w:val="16"/>
            </w:rPr>
            <w:fldChar w:fldCharType="begin"/>
          </w:r>
          <w:r w:rsidR="00AC4CD8">
            <w:rPr>
              <w:sz w:val="16"/>
              <w:szCs w:val="16"/>
            </w:rPr>
            <w:instrText xml:space="preserve"> DOCPROPERTY  "Template Version"  \* MERGEFORMAT </w:instrText>
          </w:r>
          <w:r w:rsidR="00AC4CD8">
            <w:rPr>
              <w:sz w:val="16"/>
              <w:szCs w:val="16"/>
            </w:rPr>
            <w:fldChar w:fldCharType="separate"/>
          </w:r>
          <w:r w:rsidR="00D01616">
            <w:rPr>
              <w:sz w:val="16"/>
              <w:szCs w:val="16"/>
            </w:rPr>
            <w:t>EA4 01.00.00</w:t>
          </w:r>
          <w:r w:rsidR="00AC4CD8"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B758D2" w:rsidRDefault="00B758D2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D01616">
            <w:rPr>
              <w:sz w:val="16"/>
              <w:szCs w:val="16"/>
            </w:rPr>
            <w:t>June 19, 2015</w:t>
          </w:r>
          <w:r>
            <w:rPr>
              <w:sz w:val="16"/>
              <w:szCs w:val="16"/>
            </w:rPr>
            <w:fldChar w:fldCharType="end"/>
          </w:r>
        </w:p>
        <w:p w:rsidR="00B758D2" w:rsidRPr="00B10816" w:rsidRDefault="00B758D2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758D2" w:rsidRPr="00B10816" w:rsidRDefault="00B758D2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B758D2" w:rsidRPr="00B10816" w:rsidRDefault="00B758D2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14A28">
            <w:rPr>
              <w:b/>
              <w:noProof/>
              <w:sz w:val="16"/>
              <w:szCs w:val="16"/>
            </w:rPr>
            <w:t>9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14A28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B758D2" w:rsidRPr="00B10816" w:rsidRDefault="00B758D2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D77" w:rsidRDefault="00414D77">
      <w:r>
        <w:separator/>
      </w:r>
    </w:p>
  </w:footnote>
  <w:footnote w:type="continuationSeparator" w:id="0">
    <w:p w:rsidR="00414D77" w:rsidRDefault="00414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B758D2" w:rsidRPr="008969C4" w:rsidTr="00866672">
      <w:trPr>
        <w:trHeight w:val="438"/>
      </w:trPr>
      <w:tc>
        <w:tcPr>
          <w:tcW w:w="1443" w:type="pct"/>
        </w:tcPr>
        <w:p w:rsidR="00B758D2" w:rsidRPr="008969C4" w:rsidRDefault="00B758D2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B758D2" w:rsidRPr="00891F29" w:rsidRDefault="00B758D2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B758D2" w:rsidRDefault="00B758D2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B758D2" w:rsidRPr="008969C4" w:rsidRDefault="00B758D2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B758D2" w:rsidRDefault="00B758D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16"/>
    <w:rsid w:val="000040A2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2E10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4218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7CA"/>
    <w:rsid w:val="00387BF4"/>
    <w:rsid w:val="00393DBF"/>
    <w:rsid w:val="003A5B2A"/>
    <w:rsid w:val="003B4A55"/>
    <w:rsid w:val="003D456D"/>
    <w:rsid w:val="003F3205"/>
    <w:rsid w:val="00405E64"/>
    <w:rsid w:val="00410E30"/>
    <w:rsid w:val="004147D1"/>
    <w:rsid w:val="00414D77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84C"/>
    <w:rsid w:val="00AE5C76"/>
    <w:rsid w:val="00AE730D"/>
    <w:rsid w:val="00AF6D2A"/>
    <w:rsid w:val="00AF6ED6"/>
    <w:rsid w:val="00AF7DDD"/>
    <w:rsid w:val="00B0024F"/>
    <w:rsid w:val="00B10816"/>
    <w:rsid w:val="00B11BE8"/>
    <w:rsid w:val="00B14A28"/>
    <w:rsid w:val="00B154E6"/>
    <w:rsid w:val="00B21802"/>
    <w:rsid w:val="00B25D10"/>
    <w:rsid w:val="00B35242"/>
    <w:rsid w:val="00B35F84"/>
    <w:rsid w:val="00B43282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1616"/>
    <w:rsid w:val="00D02C87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F4415"/>
    <w:rsid w:val="00DF4FE1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0ECF"/>
    <w:rsid w:val="00E61FD9"/>
    <w:rsid w:val="00E6550B"/>
    <w:rsid w:val="00E9004B"/>
    <w:rsid w:val="00EB1228"/>
    <w:rsid w:val="00EB39A3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9941424DB74549B646540DBFAA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10852-14E4-44B5-A253-037650CFA37C}"/>
      </w:docPartPr>
      <w:docPartBody>
        <w:p w:rsidR="00D20FDF" w:rsidRDefault="00275232">
          <w:pPr>
            <w:pStyle w:val="EA9941424DB74549B646540DBFAA6C5F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2"/>
    <w:rsid w:val="00275232"/>
    <w:rsid w:val="00376F74"/>
    <w:rsid w:val="00D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E211EAC-E5A1-4F5A-A140-6E9CFBEE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70</TotalTime>
  <Pages>15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5858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7</cp:revision>
  <cp:lastPrinted>2014-12-17T17:01:00Z</cp:lastPrinted>
  <dcterms:created xsi:type="dcterms:W3CDTF">2015-07-01T17:24:00Z</dcterms:created>
  <dcterms:modified xsi:type="dcterms:W3CDTF">2015-07-02T19:33:00Z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