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CMPAS"/>
      </w:pPr>
      <w:r>
        <w:t>ПОЛИТИКА КОНФИДЕНЦИАЛЬНОСТИ CMPAS</w:t>
      </w:r>
    </w:p>
    <w:p>
      <w:pPr>
        <w:pStyle w:val="SubtitleCMPAS"/>
      </w:pPr>
      <w:r>
        <w:t>Редакция от 15 марта 2026 года</w:t>
      </w:r>
    </w:p>
    <w:tbl>
      <w:tblPr>
        <w:tblW w:type="auto" w:w="0"/>
        <w:jc w:val="center"/>
        <w:tblLook w:firstColumn="1" w:firstRow="1" w:lastColumn="0" w:lastRow="0" w:noHBand="0" w:noVBand="1" w:val="04A0"/>
      </w:tblPr>
      <w:tblGrid>
        <w:gridCol w:w="9746"/>
      </w:tblGrid>
      <w:tr>
        <w:tc>
          <w:tcPr>
            <w:tcW w:type="dxa" w:w="9746"/>
            <w:shd w:fill="F2F5F9"/>
            <w:tcMar>
              <w:top w:w="140" w:type="dxa"/>
              <w:start w:w="180" w:type="dxa"/>
              <w:bottom w:w="140" w:type="dxa"/>
              <w:end w:w="180" w:type="dxa"/>
            </w:tcMar>
          </w:tcPr>
          <w:p>
            <w:pPr>
              <w:pStyle w:val="SmallCMPAS"/>
            </w:pPr>
            <w:r>
              <w:rPr>
                <w:i/>
              </w:rPr>
              <w:t>Перед публикацией заполните поля в квадратных скобках: [Ф.И.О. ИП], [почтовый адрес/адрес регистрации], при необходимости — перечень фактических интеграций и сроков хранения, если у вас они отличаются от базовой редакции.</w:t>
            </w:r>
          </w:p>
        </w:tc>
      </w:tr>
    </w:tbl>
    <w:p/>
    <w:tbl>
      <w:tblPr>
        <w:tblStyle w:val="TableGrid"/>
        <w:tblW w:type="auto" w:w="0"/>
        <w:jc w:val="center"/>
        <w:tblLook w:firstColumn="1" w:firstRow="1" w:lastColumn="0" w:lastRow="0" w:noHBand="0" w:noVBand="1" w:val="04A0"/>
      </w:tblPr>
      <w:tblGrid>
        <w:gridCol w:w="4873"/>
        <w:gridCol w:w="4873"/>
      </w:tblGrid>
      <w:tr>
        <w:tc>
          <w:tcPr>
            <w:tcW w:type="dxa" w:w="4873"/>
            <w:shd w:fill="E9EEF5"/>
            <w:tcMar>
              <w:top w:w="100" w:type="dxa"/>
              <w:start w:w="120" w:type="dxa"/>
              <w:bottom w:w="100" w:type="dxa"/>
              <w:end w:w="120" w:type="dxa"/>
            </w:tcMar>
            <w:vAlign w:val="center"/>
          </w:tcPr>
          <w:p>
            <w:pPr>
              <w:pStyle w:val="SmallCMPAS"/>
            </w:pPr>
            <w:r>
              <w:rPr>
                <w:b/>
              </w:rPr>
              <w:t>Оператор</w:t>
            </w:r>
          </w:p>
        </w:tc>
        <w:tc>
          <w:tcPr>
            <w:tcW w:type="dxa" w:w="4873"/>
            <w:tcMar>
              <w:top w:w="100" w:type="dxa"/>
              <w:start w:w="120" w:type="dxa"/>
              <w:bottom w:w="100" w:type="dxa"/>
              <w:end w:w="120" w:type="dxa"/>
            </w:tcMar>
            <w:vAlign w:val="center"/>
          </w:tcPr>
          <w:p>
            <w:pPr>
              <w:pStyle w:val="SmallCMPAS"/>
            </w:pPr>
            <w:r>
              <w:t>Индивидуальный предприниматель [Ф.И.О.]</w:t>
            </w:r>
          </w:p>
        </w:tc>
      </w:tr>
      <w:tr>
        <w:tc>
          <w:tcPr>
            <w:tcW w:type="dxa" w:w="4873"/>
            <w:shd w:fill="E9EEF5"/>
            <w:tcMar>
              <w:top w:w="100" w:type="dxa"/>
              <w:start w:w="120" w:type="dxa"/>
              <w:bottom w:w="100" w:type="dxa"/>
              <w:end w:w="120" w:type="dxa"/>
            </w:tcMar>
            <w:vAlign w:val="center"/>
          </w:tcPr>
          <w:p>
            <w:pPr>
              <w:pStyle w:val="SmallCMPAS"/>
            </w:pPr>
            <w:r>
              <w:rPr>
                <w:b/>
              </w:rPr>
              <w:t>ОГРНИП</w:t>
            </w:r>
          </w:p>
        </w:tc>
        <w:tc>
          <w:tcPr>
            <w:tcW w:type="dxa" w:w="4873"/>
            <w:tcMar>
              <w:top w:w="100" w:type="dxa"/>
              <w:start w:w="120" w:type="dxa"/>
              <w:bottom w:w="100" w:type="dxa"/>
              <w:end w:w="120" w:type="dxa"/>
            </w:tcMar>
            <w:vAlign w:val="center"/>
          </w:tcPr>
          <w:p>
            <w:pPr>
              <w:pStyle w:val="SmallCMPAS"/>
            </w:pPr>
            <w:r>
              <w:t>324774600361792</w:t>
            </w:r>
          </w:p>
        </w:tc>
      </w:tr>
      <w:tr>
        <w:tc>
          <w:tcPr>
            <w:tcW w:type="dxa" w:w="4873"/>
            <w:shd w:fill="E9EEF5"/>
            <w:tcMar>
              <w:top w:w="100" w:type="dxa"/>
              <w:start w:w="120" w:type="dxa"/>
              <w:bottom w:w="100" w:type="dxa"/>
              <w:end w:w="120" w:type="dxa"/>
            </w:tcMar>
            <w:vAlign w:val="center"/>
          </w:tcPr>
          <w:p>
            <w:pPr>
              <w:pStyle w:val="SmallCMPAS"/>
            </w:pPr>
            <w:r>
              <w:rPr>
                <w:b/>
              </w:rPr>
              <w:t>ИНН</w:t>
            </w:r>
          </w:p>
        </w:tc>
        <w:tc>
          <w:tcPr>
            <w:tcW w:type="dxa" w:w="4873"/>
            <w:tcMar>
              <w:top w:w="100" w:type="dxa"/>
              <w:start w:w="120" w:type="dxa"/>
              <w:bottom w:w="100" w:type="dxa"/>
              <w:end w:w="120" w:type="dxa"/>
            </w:tcMar>
            <w:vAlign w:val="center"/>
          </w:tcPr>
          <w:p>
            <w:pPr>
              <w:pStyle w:val="SmallCMPAS"/>
            </w:pPr>
            <w:r>
              <w:t>505003226577</w:t>
            </w:r>
          </w:p>
        </w:tc>
      </w:tr>
      <w:tr>
        <w:tc>
          <w:tcPr>
            <w:tcW w:type="dxa" w:w="4873"/>
            <w:shd w:fill="E9EEF5"/>
            <w:tcMar>
              <w:top w:w="100" w:type="dxa"/>
              <w:start w:w="120" w:type="dxa"/>
              <w:bottom w:w="100" w:type="dxa"/>
              <w:end w:w="120" w:type="dxa"/>
            </w:tcMar>
            <w:vAlign w:val="center"/>
          </w:tcPr>
          <w:p>
            <w:pPr>
              <w:pStyle w:val="SmallCMPAS"/>
            </w:pPr>
            <w:r>
              <w:rPr>
                <w:b/>
              </w:rPr>
              <w:t>Сайт</w:t>
            </w:r>
          </w:p>
        </w:tc>
        <w:tc>
          <w:tcPr>
            <w:tcW w:type="dxa" w:w="4873"/>
            <w:tcMar>
              <w:top w:w="100" w:type="dxa"/>
              <w:start w:w="120" w:type="dxa"/>
              <w:bottom w:w="100" w:type="dxa"/>
              <w:end w:w="120" w:type="dxa"/>
            </w:tcMar>
            <w:vAlign w:val="center"/>
          </w:tcPr>
          <w:p>
            <w:pPr>
              <w:pStyle w:val="SmallCMPAS"/>
            </w:pPr>
            <w:r>
              <w:t>https://cmpas.ru</w:t>
            </w:r>
          </w:p>
        </w:tc>
      </w:tr>
      <w:tr>
        <w:tc>
          <w:tcPr>
            <w:tcW w:type="dxa" w:w="4873"/>
            <w:shd w:fill="E9EEF5"/>
            <w:tcMar>
              <w:top w:w="100" w:type="dxa"/>
              <w:start w:w="120" w:type="dxa"/>
              <w:bottom w:w="100" w:type="dxa"/>
              <w:end w:w="120" w:type="dxa"/>
            </w:tcMar>
            <w:vAlign w:val="center"/>
          </w:tcPr>
          <w:p>
            <w:pPr>
              <w:pStyle w:val="SmallCMPAS"/>
            </w:pPr>
            <w:r>
              <w:rPr>
                <w:b/>
              </w:rPr>
              <w:t>E-mail</w:t>
            </w:r>
          </w:p>
        </w:tc>
        <w:tc>
          <w:tcPr>
            <w:tcW w:type="dxa" w:w="4873"/>
            <w:tcMar>
              <w:top w:w="100" w:type="dxa"/>
              <w:start w:w="120" w:type="dxa"/>
              <w:bottom w:w="100" w:type="dxa"/>
              <w:end w:w="120" w:type="dxa"/>
            </w:tcMar>
            <w:vAlign w:val="center"/>
          </w:tcPr>
          <w:p>
            <w:pPr>
              <w:pStyle w:val="SmallCMPAS"/>
            </w:pPr>
            <w:r>
              <w:t>consent@cmpas.ru</w:t>
            </w:r>
          </w:p>
        </w:tc>
      </w:tr>
      <w:tr>
        <w:tc>
          <w:tcPr>
            <w:tcW w:type="dxa" w:w="4873"/>
            <w:shd w:fill="E9EEF5"/>
            <w:tcMar>
              <w:top w:w="100" w:type="dxa"/>
              <w:start w:w="120" w:type="dxa"/>
              <w:bottom w:w="100" w:type="dxa"/>
              <w:end w:w="120" w:type="dxa"/>
            </w:tcMar>
            <w:vAlign w:val="center"/>
          </w:tcPr>
          <w:p>
            <w:pPr>
              <w:pStyle w:val="SmallCMPAS"/>
            </w:pPr>
            <w:r>
              <w:rPr>
                <w:b/>
              </w:rPr>
              <w:t>Почтовый адрес</w:t>
            </w:r>
          </w:p>
        </w:tc>
        <w:tc>
          <w:tcPr>
            <w:tcW w:type="dxa" w:w="4873"/>
            <w:tcMar>
              <w:top w:w="100" w:type="dxa"/>
              <w:start w:w="120" w:type="dxa"/>
              <w:bottom w:w="100" w:type="dxa"/>
              <w:end w:w="120" w:type="dxa"/>
            </w:tcMar>
            <w:vAlign w:val="center"/>
          </w:tcPr>
          <w:p>
            <w:pPr>
              <w:pStyle w:val="SmallCMPAS"/>
            </w:pPr>
            <w:r>
              <w:t>[указать полный адрес/адрес регистрации ИП]</w:t>
            </w:r>
          </w:p>
        </w:tc>
      </w:tr>
    </w:tbl>
    <w:p/>
    <w:p>
      <w:pPr>
        <w:pStyle w:val="H1CMPAS"/>
      </w:pPr>
      <w:r>
        <w:t>1. Общие положения</w:t>
      </w:r>
    </w:p>
    <w:p>
      <w:pPr>
        <w:ind w:hanging="425" w:left="709"/>
      </w:pPr>
      <w:r>
        <w:rPr>
          <w:b/>
        </w:rPr>
        <w:t xml:space="preserve">1.1. </w:t>
      </w:r>
      <w:r>
        <w:t>Настоящая Политика конфиденциальности CMPAS (далее — «Политика») определяет порядок обработки и защиты персональных данных, которые Оператор получает при использовании сайта https://cmpas.ru, личного кабинета, виджетов онлайн-записи, Telegram Mini App, иных веб-интерфейсов и программных модулей CMPAS.</w:t>
      </w:r>
    </w:p>
    <w:p>
      <w:pPr>
        <w:ind w:hanging="425" w:left="709"/>
      </w:pPr>
      <w:r>
        <w:rPr>
          <w:b/>
        </w:rPr>
        <w:t xml:space="preserve">1.2. </w:t>
      </w:r>
      <w:r>
        <w:t>Политика разработана во исполнение требований Федерального закона от 27.07.2006 № 152-ФЗ «О персональных данных», в том числе статьи 18.1 указанного закона, и обеспечивает неограниченный доступ к сведениям о проводимой Оператором политике и реализуемых мерах защиты персональных данных.</w:t>
      </w:r>
    </w:p>
    <w:p>
      <w:pPr>
        <w:ind w:hanging="425" w:left="709"/>
      </w:pPr>
      <w:r>
        <w:rPr>
          <w:b/>
        </w:rPr>
        <w:t xml:space="preserve">1.3. </w:t>
      </w:r>
      <w:r>
        <w:t>Оператором персональных данных является Индивидуальный предприниматель [Ф.И.О.], ОГРНИП 324774600361792, ИНН 505003226577, адрес для юридически значимых сообщений: [почтовый адрес/адрес регистрации], e-mail: consent@cmpas.ru.</w:t>
      </w:r>
    </w:p>
    <w:p>
      <w:pPr>
        <w:ind w:hanging="425" w:left="709"/>
      </w:pPr>
      <w:r>
        <w:rPr>
          <w:b/>
        </w:rPr>
        <w:t xml:space="preserve">1.4. </w:t>
      </w:r>
      <w:r>
        <w:t>Политика применяется ко всем персональным данным, которые Оператор обрабатывает как самостоятельный оператор, а также к данным, которые Оператор обрабатывает по поручению пользователей Сервиса в порядке, установленном отдельным договорным основанием.</w:t>
      </w:r>
    </w:p>
    <w:p>
      <w:pPr>
        <w:pStyle w:val="H1CMPAS"/>
      </w:pPr>
      <w:r>
        <w:t>2. Роли Оператора при обработке данных</w:t>
      </w:r>
    </w:p>
    <w:p>
      <w:pPr>
        <w:ind w:hanging="425" w:left="709"/>
      </w:pPr>
      <w:r>
        <w:rPr>
          <w:b/>
        </w:rPr>
        <w:t xml:space="preserve">2.1. </w:t>
      </w:r>
      <w:r>
        <w:t>Оператор выступает самостоятельным оператором персональных данных в отношении: посетителей Сайта; пользователей Сервиса; лиц, направляющих запросы в поддержку или через формы обратной связи; подписчиков информационных и рекламных рассылок; представителей контрагентов; лиц, в отношении которых ведутся журналы безопасности, логи, учет согласий и обязательной юридической коммуникации.</w:t>
      </w:r>
    </w:p>
    <w:p>
      <w:pPr>
        <w:ind w:hanging="425" w:left="709"/>
      </w:pPr>
      <w:r>
        <w:rPr>
          <w:b/>
        </w:rPr>
        <w:t xml:space="preserve">2.2. </w:t>
      </w:r>
      <w:r>
        <w:t>В отношении данных клиентов психологов и иных специалистов, которые оставляют заявки на запись через инструменты Сервиса, соответствующий Пользователь Сервиса является оператором персональных данных, а CMPAS обрабатывает такие данные по поручению Пользователя, если иное прямо не вытекает из конкретной цели обработки.</w:t>
      </w:r>
    </w:p>
    <w:p>
      <w:pPr>
        <w:ind w:hanging="425" w:left="709"/>
      </w:pPr>
      <w:r>
        <w:rPr>
          <w:b/>
        </w:rPr>
        <w:t xml:space="preserve">2.3. </w:t>
      </w:r>
      <w:r>
        <w:t>Даже при обработке клиентских данных по поручению Пользователя CMPAS может выступать самостоятельным оператором в отношении ограниченного объема технических, журналируемых и служебных данных, если это необходимо для обеспечения безопасности Сервиса, предотвращения злоупотреблений, исполнения требований закона, рассмотрения инцидентов и защиты прав Оператора, Пользователей и субъектов данных.</w:t>
      </w:r>
    </w:p>
    <w:p>
      <w:pPr>
        <w:pStyle w:val="H1CMPAS"/>
      </w:pPr>
      <w:r>
        <w:t>3. Принципы обработки персональных данных</w:t>
      </w:r>
    </w:p>
    <w:p>
      <w:pPr>
        <w:ind w:hanging="425" w:left="709"/>
      </w:pPr>
      <w:r>
        <w:rPr>
          <w:b/>
        </w:rPr>
        <w:t xml:space="preserve">3.1. </w:t>
      </w:r>
      <w:r>
        <w:t>Оператор обрабатывает персональные данные законно, добросовестно и соразмерно заявленным целям.</w:t>
      </w:r>
    </w:p>
    <w:p>
      <w:pPr>
        <w:ind w:hanging="425" w:left="709"/>
      </w:pPr>
      <w:r>
        <w:rPr>
          <w:b/>
        </w:rPr>
        <w:t xml:space="preserve">3.2. </w:t>
      </w:r>
      <w:r>
        <w:t>Оператор не обрабатывает персональные данные, несовместимые с целями их сбора, и стремится к минимизации собираемых сведений.</w:t>
      </w:r>
    </w:p>
    <w:p>
      <w:pPr>
        <w:ind w:hanging="425" w:left="709"/>
      </w:pPr>
      <w:r>
        <w:rPr>
          <w:b/>
        </w:rPr>
        <w:t xml:space="preserve">3.3. </w:t>
      </w:r>
      <w:r>
        <w:t>Оператор принимает меры по обеспечению точности, достаточности и актуальности персональных данных, а также по их удалению или уточнению при достижении целей обработки или выявлении неточностей.</w:t>
      </w:r>
    </w:p>
    <w:p>
      <w:pPr>
        <w:ind w:hanging="425" w:left="709"/>
      </w:pPr>
      <w:r>
        <w:rPr>
          <w:b/>
        </w:rPr>
        <w:t xml:space="preserve">3.4. </w:t>
      </w:r>
      <w:r>
        <w:t>Оператор не стремится к получению специальных категорий персональных данных и биометрических персональных данных. Сервис не предназначен для внесения данных о состоянии здоровья, диагнозах, психическом состоянии, интимной жизни, религиозных и политических убеждениях, если иное прямо не оформлено отдельным режимом обработки и отдельным правовым основанием.</w:t>
      </w:r>
    </w:p>
    <w:p>
      <w:pPr>
        <w:sectPr>
          <w:headerReference w:type="default" r:id="rId9"/>
          <w:footerReference w:type="default" r:id="rId10"/>
          <w:pgSz w:w="12240" w:h="15840"/>
          <w:pgMar w:top="1134" w:right="1247" w:bottom="1134" w:left="1247" w:header="567" w:footer="567" w:gutter="0"/>
          <w:cols w:space="720"/>
          <w:docGrid w:linePitch="360"/>
        </w:sectPr>
      </w:pPr>
    </w:p>
    <w:p>
      <w:pPr>
        <w:pStyle w:val="H1CMPAS"/>
      </w:pPr>
      <w:r>
        <w:t>4. Цели обработки, категории данных, правовые основания и сроки хранения</w:t>
      </w:r>
    </w:p>
    <w:p>
      <w:pPr>
        <w:pStyle w:val="NoteCMPAS"/>
      </w:pPr>
      <w:r>
        <w:t>Ниже приведена базовая карта обработки персональных данных. Если фактическая архитектура Сервиса отличается от указанной модели (например, по составу интеграций, поставщиков сообщений или срокам хранения), соответствующие строки должны быть уточнены до публикации.</w:t>
      </w:r>
    </w:p>
    <w:tbl>
      <w:tblPr>
        <w:tblStyle w:val="TableGrid"/>
        <w:tblW w:type="auto" w:w="0"/>
        <w:jc w:val="center"/>
        <w:tblLayout w:type="fixed"/>
        <w:tblLook w:firstColumn="1" w:firstRow="1" w:lastColumn="0" w:lastRow="0" w:noHBand="0" w:noVBand="1" w:val="04A0"/>
      </w:tblPr>
      <w:tblGrid>
        <w:gridCol w:w="2357"/>
        <w:gridCol w:w="2357"/>
        <w:gridCol w:w="2357"/>
        <w:gridCol w:w="2357"/>
        <w:gridCol w:w="2357"/>
        <w:gridCol w:w="2357"/>
      </w:tblGrid>
      <w:tr>
        <w:trPr>
          <w:tblHeader w:val="true"/>
        </w:trPr>
        <w:tc>
          <w:tcPr>
            <w:tcW w:type="dxa" w:w="2494"/>
            <w:shd w:fill="DCE6F1"/>
            <w:tcMar>
              <w:top w:w="80" w:type="dxa"/>
              <w:start w:w="80" w:type="dxa"/>
              <w:bottom w:w="80" w:type="dxa"/>
              <w:end w:w="80" w:type="dxa"/>
            </w:tcMar>
            <w:vAlign w:val="center"/>
          </w:tcPr>
          <w:p>
            <w:pPr>
              <w:pStyle w:val="TableCMPAS"/>
              <w:jc w:val="center"/>
            </w:pPr>
            <w:r>
              <w:rPr>
                <w:b/>
              </w:rPr>
              <w:t>Цель обработки</w:t>
            </w:r>
          </w:p>
        </w:tc>
        <w:tc>
          <w:tcPr>
            <w:tcW w:type="dxa" w:w="1871"/>
            <w:shd w:fill="DCE6F1"/>
            <w:tcMar>
              <w:top w:w="80" w:type="dxa"/>
              <w:start w:w="80" w:type="dxa"/>
              <w:bottom w:w="80" w:type="dxa"/>
              <w:end w:w="80" w:type="dxa"/>
            </w:tcMar>
            <w:vAlign w:val="center"/>
          </w:tcPr>
          <w:p>
            <w:pPr>
              <w:pStyle w:val="TableCMPAS"/>
              <w:jc w:val="center"/>
            </w:pPr>
            <w:r>
              <w:rPr>
                <w:b/>
              </w:rPr>
              <w:t>Категории субъектов</w:t>
            </w:r>
          </w:p>
        </w:tc>
        <w:tc>
          <w:tcPr>
            <w:tcW w:type="dxa" w:w="2494"/>
            <w:shd w:fill="DCE6F1"/>
            <w:tcMar>
              <w:top w:w="80" w:type="dxa"/>
              <w:start w:w="80" w:type="dxa"/>
              <w:bottom w:w="80" w:type="dxa"/>
              <w:end w:w="80" w:type="dxa"/>
            </w:tcMar>
            <w:vAlign w:val="center"/>
          </w:tcPr>
          <w:p>
            <w:pPr>
              <w:pStyle w:val="TableCMPAS"/>
              <w:jc w:val="center"/>
            </w:pPr>
            <w:r>
              <w:rPr>
                <w:b/>
              </w:rPr>
              <w:t>Перечень данных</w:t>
            </w:r>
          </w:p>
        </w:tc>
        <w:tc>
          <w:tcPr>
            <w:tcW w:type="dxa" w:w="2608"/>
            <w:shd w:fill="DCE6F1"/>
            <w:tcMar>
              <w:top w:w="80" w:type="dxa"/>
              <w:start w:w="80" w:type="dxa"/>
              <w:bottom w:w="80" w:type="dxa"/>
              <w:end w:w="80" w:type="dxa"/>
            </w:tcMar>
            <w:vAlign w:val="center"/>
          </w:tcPr>
          <w:p>
            <w:pPr>
              <w:pStyle w:val="TableCMPAS"/>
              <w:jc w:val="center"/>
            </w:pPr>
            <w:r>
              <w:rPr>
                <w:b/>
              </w:rPr>
              <w:t>Правовое основание</w:t>
            </w:r>
          </w:p>
        </w:tc>
        <w:tc>
          <w:tcPr>
            <w:tcW w:type="dxa" w:w="2041"/>
            <w:shd w:fill="DCE6F1"/>
            <w:tcMar>
              <w:top w:w="80" w:type="dxa"/>
              <w:start w:w="80" w:type="dxa"/>
              <w:bottom w:w="80" w:type="dxa"/>
              <w:end w:w="80" w:type="dxa"/>
            </w:tcMar>
            <w:vAlign w:val="center"/>
          </w:tcPr>
          <w:p>
            <w:pPr>
              <w:pStyle w:val="TableCMPAS"/>
              <w:jc w:val="center"/>
            </w:pPr>
            <w:r>
              <w:rPr>
                <w:b/>
              </w:rPr>
              <w:t>Операции</w:t>
            </w:r>
          </w:p>
        </w:tc>
        <w:tc>
          <w:tcPr>
            <w:tcW w:type="dxa" w:w="2608"/>
            <w:shd w:fill="DCE6F1"/>
            <w:tcMar>
              <w:top w:w="80" w:type="dxa"/>
              <w:start w:w="80" w:type="dxa"/>
              <w:bottom w:w="80" w:type="dxa"/>
              <w:end w:w="80" w:type="dxa"/>
            </w:tcMar>
            <w:vAlign w:val="center"/>
          </w:tcPr>
          <w:p>
            <w:pPr>
              <w:pStyle w:val="TableCMPAS"/>
              <w:jc w:val="center"/>
            </w:pPr>
            <w:r>
              <w:rPr>
                <w:b/>
              </w:rPr>
              <w:t>Срок хранения</w:t>
            </w:r>
          </w:p>
        </w:tc>
      </w:tr>
      <w:tr>
        <w:trPr>
          <w:cantSplit/>
        </w:trPr>
        <w:tc>
          <w:tcPr>
            <w:tcW w:type="dxa" w:w="2494"/>
            <w:vAlign w:val="center"/>
            <w:tcMar>
              <w:top w:w="80" w:type="dxa"/>
              <w:start w:w="80" w:type="dxa"/>
              <w:bottom w:w="80" w:type="dxa"/>
              <w:end w:w="80" w:type="dxa"/>
            </w:tcMar>
          </w:tcPr>
          <w:p>
            <w:pPr>
              <w:pStyle w:val="TableCMPAS"/>
              <w:jc w:val="left"/>
            </w:pPr>
            <w:r>
              <w:t>Использование Сайта, его защита и предотвращение злоупотреблений</w:t>
            </w:r>
          </w:p>
        </w:tc>
        <w:tc>
          <w:tcPr>
            <w:tcW w:type="dxa" w:w="1871"/>
            <w:vAlign w:val="center"/>
            <w:tcMar>
              <w:top w:w="80" w:type="dxa"/>
              <w:start w:w="80" w:type="dxa"/>
              <w:bottom w:w="80" w:type="dxa"/>
              <w:end w:w="80" w:type="dxa"/>
            </w:tcMar>
          </w:tcPr>
          <w:p>
            <w:pPr>
              <w:pStyle w:val="TableCMPAS"/>
              <w:jc w:val="center"/>
            </w:pPr>
            <w:r>
              <w:t>Посетители Сайта</w:t>
            </w:r>
          </w:p>
        </w:tc>
        <w:tc>
          <w:tcPr>
            <w:tcW w:type="dxa" w:w="2494"/>
            <w:vAlign w:val="center"/>
            <w:tcMar>
              <w:top w:w="80" w:type="dxa"/>
              <w:start w:w="80" w:type="dxa"/>
              <w:bottom w:w="80" w:type="dxa"/>
              <w:end w:w="80" w:type="dxa"/>
            </w:tcMar>
          </w:tcPr>
          <w:p>
            <w:pPr>
              <w:pStyle w:val="TableCMPAS"/>
              <w:jc w:val="left"/>
            </w:pPr>
            <w:r>
              <w:t>IP-адрес, cookie и иные идентификаторы, сведения о браузере и устройстве, дата и время обращения, источник перехода, логи безопасности</w:t>
            </w:r>
          </w:p>
        </w:tc>
        <w:tc>
          <w:tcPr>
            <w:tcW w:type="dxa" w:w="2608"/>
            <w:vAlign w:val="center"/>
            <w:tcMar>
              <w:top w:w="80" w:type="dxa"/>
              <w:start w:w="80" w:type="dxa"/>
              <w:bottom w:w="80" w:type="dxa"/>
              <w:end w:w="80" w:type="dxa"/>
            </w:tcMar>
          </w:tcPr>
          <w:p>
            <w:pPr>
              <w:pStyle w:val="TableCMPAS"/>
              <w:jc w:val="left"/>
            </w:pPr>
            <w:r>
              <w:t>п. 7 ч. 1 ст. 6 152-ФЗ, законный интерес Оператора в обеспечении стабильной и безопасной работы Сайта; исполнение обязанностей по безопасности</w:t>
            </w:r>
          </w:p>
        </w:tc>
        <w:tc>
          <w:tcPr>
            <w:tcW w:type="dxa" w:w="2041"/>
            <w:vAlign w:val="center"/>
            <w:tcMar>
              <w:top w:w="80" w:type="dxa"/>
              <w:start w:w="80" w:type="dxa"/>
              <w:bottom w:w="80" w:type="dxa"/>
              <w:end w:w="80" w:type="dxa"/>
            </w:tcMar>
          </w:tcPr>
          <w:p>
            <w:pPr>
              <w:pStyle w:val="TableCMPAS"/>
              <w:jc w:val="left"/>
            </w:pPr>
            <w:r>
              <w:t>сбор, запись, систематизация, хранение, использование, блокирование, удаление</w:t>
            </w:r>
          </w:p>
        </w:tc>
        <w:tc>
          <w:tcPr>
            <w:tcW w:type="dxa" w:w="2608"/>
            <w:vAlign w:val="center"/>
            <w:tcMar>
              <w:top w:w="80" w:type="dxa"/>
              <w:start w:w="80" w:type="dxa"/>
              <w:bottom w:w="80" w:type="dxa"/>
              <w:end w:w="80" w:type="dxa"/>
            </w:tcMar>
          </w:tcPr>
          <w:p>
            <w:pPr>
              <w:pStyle w:val="TableCMPAS"/>
              <w:jc w:val="left"/>
            </w:pPr>
            <w:r>
              <w:t>обычно до 12 месяцев, если больший срок не требуется для расследования инцидента или исполнения закона</w:t>
            </w:r>
          </w:p>
        </w:tc>
      </w:tr>
      <w:tr>
        <w:trPr>
          <w:cantSplit/>
        </w:trPr>
        <w:tc>
          <w:tcPr>
            <w:tcW w:type="dxa" w:w="2494"/>
            <w:vAlign w:val="center"/>
            <w:tcMar>
              <w:top w:w="80" w:type="dxa"/>
              <w:start w:w="80" w:type="dxa"/>
              <w:bottom w:w="80" w:type="dxa"/>
              <w:end w:w="80" w:type="dxa"/>
            </w:tcMar>
          </w:tcPr>
          <w:p>
            <w:pPr>
              <w:pStyle w:val="TableCMPAS"/>
              <w:jc w:val="left"/>
            </w:pPr>
            <w:r>
              <w:t>Обработка обращений, заявок и запросов</w:t>
            </w:r>
          </w:p>
        </w:tc>
        <w:tc>
          <w:tcPr>
            <w:tcW w:type="dxa" w:w="1871"/>
            <w:vAlign w:val="center"/>
            <w:tcMar>
              <w:top w:w="80" w:type="dxa"/>
              <w:start w:w="80" w:type="dxa"/>
              <w:bottom w:w="80" w:type="dxa"/>
              <w:end w:w="80" w:type="dxa"/>
            </w:tcMar>
          </w:tcPr>
          <w:p>
            <w:pPr>
              <w:pStyle w:val="TableCMPAS"/>
              <w:jc w:val="center"/>
            </w:pPr>
            <w:r>
              <w:t>Лица, отправившие запрос через форму или e-mail</w:t>
            </w:r>
          </w:p>
        </w:tc>
        <w:tc>
          <w:tcPr>
            <w:tcW w:type="dxa" w:w="2494"/>
            <w:vAlign w:val="center"/>
            <w:tcMar>
              <w:top w:w="80" w:type="dxa"/>
              <w:start w:w="80" w:type="dxa"/>
              <w:bottom w:w="80" w:type="dxa"/>
              <w:end w:w="80" w:type="dxa"/>
            </w:tcMar>
          </w:tcPr>
          <w:p>
            <w:pPr>
              <w:pStyle w:val="TableCMPAS"/>
              <w:jc w:val="left"/>
            </w:pPr>
            <w:r>
              <w:t>имя, телефон, e-mail, содержание обращения, технические данные коммуникации</w:t>
            </w:r>
          </w:p>
        </w:tc>
        <w:tc>
          <w:tcPr>
            <w:tcW w:type="dxa" w:w="2608"/>
            <w:vAlign w:val="center"/>
            <w:tcMar>
              <w:top w:w="80" w:type="dxa"/>
              <w:start w:w="80" w:type="dxa"/>
              <w:bottom w:w="80" w:type="dxa"/>
              <w:end w:w="80" w:type="dxa"/>
            </w:tcMar>
          </w:tcPr>
          <w:p>
            <w:pPr>
              <w:pStyle w:val="TableCMPAS"/>
              <w:jc w:val="left"/>
            </w:pPr>
            <w:r>
              <w:t>п. 5 ч. 1 ст. 6 152-ФЗ — заключение и исполнение договора по инициативе субъекта; п. 7 ч. 1 ст. 6 152-ФЗ — законный интерес по обработке обращений</w:t>
            </w:r>
          </w:p>
        </w:tc>
        <w:tc>
          <w:tcPr>
            <w:tcW w:type="dxa" w:w="2041"/>
            <w:vAlign w:val="center"/>
            <w:tcMar>
              <w:top w:w="80" w:type="dxa"/>
              <w:start w:w="80" w:type="dxa"/>
              <w:bottom w:w="80" w:type="dxa"/>
              <w:end w:w="80" w:type="dxa"/>
            </w:tcMar>
          </w:tcPr>
          <w:p>
            <w:pPr>
              <w:pStyle w:val="TableCMPAS"/>
              <w:jc w:val="left"/>
            </w:pPr>
            <w:r>
              <w:t>сбор, запись, хранение, использование, передача исполнителям поддержки, удаление</w:t>
            </w:r>
          </w:p>
        </w:tc>
        <w:tc>
          <w:tcPr>
            <w:tcW w:type="dxa" w:w="2608"/>
            <w:vAlign w:val="center"/>
            <w:tcMar>
              <w:top w:w="80" w:type="dxa"/>
              <w:start w:w="80" w:type="dxa"/>
              <w:bottom w:w="80" w:type="dxa"/>
              <w:end w:w="80" w:type="dxa"/>
            </w:tcMar>
          </w:tcPr>
          <w:p>
            <w:pPr>
              <w:pStyle w:val="TableCMPAS"/>
              <w:jc w:val="left"/>
            </w:pPr>
            <w:r>
              <w:t>до 3 лет после завершения общения, если иной срок не требуется законом или для разрешения спора</w:t>
            </w:r>
          </w:p>
        </w:tc>
      </w:tr>
      <w:tr>
        <w:trPr>
          <w:cantSplit/>
        </w:trPr>
        <w:tc>
          <w:tcPr>
            <w:tcW w:type="dxa" w:w="2494"/>
            <w:vAlign w:val="center"/>
            <w:tcMar>
              <w:top w:w="80" w:type="dxa"/>
              <w:start w:w="80" w:type="dxa"/>
              <w:bottom w:w="80" w:type="dxa"/>
              <w:end w:w="80" w:type="dxa"/>
            </w:tcMar>
          </w:tcPr>
          <w:p>
            <w:pPr>
              <w:pStyle w:val="TableCMPAS"/>
              <w:jc w:val="left"/>
            </w:pPr>
            <w:r>
              <w:t>Регистрация и обслуживание учетной записи Пользователя</w:t>
            </w:r>
          </w:p>
        </w:tc>
        <w:tc>
          <w:tcPr>
            <w:tcW w:type="dxa" w:w="1871"/>
            <w:vAlign w:val="center"/>
            <w:tcMar>
              <w:top w:w="80" w:type="dxa"/>
              <w:start w:w="80" w:type="dxa"/>
              <w:bottom w:w="80" w:type="dxa"/>
              <w:end w:w="80" w:type="dxa"/>
            </w:tcMar>
          </w:tcPr>
          <w:p>
            <w:pPr>
              <w:pStyle w:val="TableCMPAS"/>
              <w:jc w:val="center"/>
            </w:pPr>
            <w:r>
              <w:t>Пользователи Сервиса</w:t>
            </w:r>
          </w:p>
        </w:tc>
        <w:tc>
          <w:tcPr>
            <w:tcW w:type="dxa" w:w="2494"/>
            <w:vAlign w:val="center"/>
            <w:tcMar>
              <w:top w:w="80" w:type="dxa"/>
              <w:start w:w="80" w:type="dxa"/>
              <w:bottom w:w="80" w:type="dxa"/>
              <w:end w:w="80" w:type="dxa"/>
            </w:tcMar>
          </w:tcPr>
          <w:p>
            <w:pPr>
              <w:pStyle w:val="TableCMPAS"/>
              <w:jc w:val="left"/>
            </w:pPr>
            <w:r>
              <w:t>Ф.И.О. или псевдоним, телефон, e-mail, данные авторизации, идентификаторы интеграций, профиль, настройки, сведения о тарифе и подписке</w:t>
            </w:r>
          </w:p>
        </w:tc>
        <w:tc>
          <w:tcPr>
            <w:tcW w:type="dxa" w:w="2608"/>
            <w:vAlign w:val="center"/>
            <w:tcMar>
              <w:top w:w="80" w:type="dxa"/>
              <w:start w:w="80" w:type="dxa"/>
              <w:bottom w:w="80" w:type="dxa"/>
              <w:end w:w="80" w:type="dxa"/>
            </w:tcMar>
          </w:tcPr>
          <w:p>
            <w:pPr>
              <w:pStyle w:val="TableCMPAS"/>
              <w:jc w:val="left"/>
            </w:pPr>
            <w:r>
              <w:t>п. 5 ч. 1 ст. 6 152-ФЗ — заключение и исполнение договора; п. 2 ч. 1 ст. 6 152-ФЗ — исполнение обязанностей по закону</w:t>
            </w:r>
          </w:p>
        </w:tc>
        <w:tc>
          <w:tcPr>
            <w:tcW w:type="dxa" w:w="2041"/>
            <w:vAlign w:val="center"/>
            <w:tcMar>
              <w:top w:w="80" w:type="dxa"/>
              <w:start w:w="80" w:type="dxa"/>
              <w:bottom w:w="80" w:type="dxa"/>
              <w:end w:w="80" w:type="dxa"/>
            </w:tcMar>
          </w:tcPr>
          <w:p>
            <w:pPr>
              <w:pStyle w:val="TableCMPAS"/>
              <w:jc w:val="left"/>
            </w:pPr>
            <w:r>
              <w:t>сбор, запись, систематизация, хранение, использование, уточнение, блокирование, удаление</w:t>
            </w:r>
          </w:p>
        </w:tc>
        <w:tc>
          <w:tcPr>
            <w:tcW w:type="dxa" w:w="2608"/>
            <w:vAlign w:val="center"/>
            <w:tcMar>
              <w:top w:w="80" w:type="dxa"/>
              <w:start w:w="80" w:type="dxa"/>
              <w:bottom w:w="80" w:type="dxa"/>
              <w:end w:w="80" w:type="dxa"/>
            </w:tcMar>
          </w:tcPr>
          <w:p>
            <w:pPr>
              <w:pStyle w:val="TableCMPAS"/>
              <w:jc w:val="left"/>
            </w:pPr>
            <w:r>
              <w:t>на срок действия учетной записи и до 3 лет после ее закрытия; отдельные документы учета и оплаты — дольше, если это требуется законом</w:t>
            </w:r>
          </w:p>
        </w:tc>
      </w:tr>
      <w:tr>
        <w:trPr>
          <w:cantSplit/>
        </w:trPr>
        <w:tc>
          <w:tcPr>
            <w:tcW w:type="dxa" w:w="2494"/>
            <w:vAlign w:val="center"/>
            <w:tcMar>
              <w:top w:w="80" w:type="dxa"/>
              <w:start w:w="80" w:type="dxa"/>
              <w:bottom w:w="80" w:type="dxa"/>
              <w:end w:w="80" w:type="dxa"/>
            </w:tcMar>
          </w:tcPr>
          <w:p>
            <w:pPr>
              <w:pStyle w:val="TableCMPAS"/>
              <w:jc w:val="left"/>
            </w:pPr>
            <w:r>
              <w:t>Предоставление функциональности Сервиса и клиентской записи</w:t>
            </w:r>
          </w:p>
        </w:tc>
        <w:tc>
          <w:tcPr>
            <w:tcW w:type="dxa" w:w="1871"/>
            <w:vAlign w:val="center"/>
            <w:tcMar>
              <w:top w:w="80" w:type="dxa"/>
              <w:start w:w="80" w:type="dxa"/>
              <w:bottom w:w="80" w:type="dxa"/>
              <w:end w:w="80" w:type="dxa"/>
            </w:tcMar>
          </w:tcPr>
          <w:p>
            <w:pPr>
              <w:pStyle w:val="TableCMPAS"/>
              <w:jc w:val="center"/>
            </w:pPr>
            <w:r>
              <w:t>Пользователи Сервиса; клиенты Пользователей</w:t>
            </w:r>
          </w:p>
        </w:tc>
        <w:tc>
          <w:tcPr>
            <w:tcW w:type="dxa" w:w="2494"/>
            <w:vAlign w:val="center"/>
            <w:tcMar>
              <w:top w:w="80" w:type="dxa"/>
              <w:start w:w="80" w:type="dxa"/>
              <w:bottom w:w="80" w:type="dxa"/>
              <w:end w:w="80" w:type="dxa"/>
            </w:tcMar>
          </w:tcPr>
          <w:p>
            <w:pPr>
              <w:pStyle w:val="TableCMPAS"/>
              <w:jc w:val="left"/>
            </w:pPr>
            <w:r>
              <w:t>данные профиля Пользователя; данные клиентов Пользователей, введенные в интерфейс записи; история статусов записи; служебные логи</w:t>
            </w:r>
          </w:p>
        </w:tc>
        <w:tc>
          <w:tcPr>
            <w:tcW w:type="dxa" w:w="2608"/>
            <w:vAlign w:val="center"/>
            <w:tcMar>
              <w:top w:w="80" w:type="dxa"/>
              <w:start w:w="80" w:type="dxa"/>
              <w:bottom w:w="80" w:type="dxa"/>
              <w:end w:w="80" w:type="dxa"/>
            </w:tcMar>
          </w:tcPr>
          <w:p>
            <w:pPr>
              <w:pStyle w:val="TableCMPAS"/>
              <w:jc w:val="left"/>
            </w:pPr>
            <w:r>
              <w:t>для Пользователя — п. 5 ч. 1 ст. 6 152-ФЗ; для клиентских данных — поручение Пользователя как оператора и правовое основание, обеспеченное Пользователем</w:t>
            </w:r>
          </w:p>
        </w:tc>
        <w:tc>
          <w:tcPr>
            <w:tcW w:type="dxa" w:w="2041"/>
            <w:vAlign w:val="center"/>
            <w:tcMar>
              <w:top w:w="80" w:type="dxa"/>
              <w:start w:w="80" w:type="dxa"/>
              <w:bottom w:w="80" w:type="dxa"/>
              <w:end w:w="80" w:type="dxa"/>
            </w:tcMar>
          </w:tcPr>
          <w:p>
            <w:pPr>
              <w:pStyle w:val="TableCMPAS"/>
              <w:jc w:val="left"/>
            </w:pPr>
            <w:r>
              <w:t>сбор, запись, систематизация, хранение, использование, предоставление Пользователю, удаление, обезличивание</w:t>
            </w:r>
          </w:p>
        </w:tc>
        <w:tc>
          <w:tcPr>
            <w:tcW w:type="dxa" w:w="2608"/>
            <w:vAlign w:val="center"/>
            <w:tcMar>
              <w:top w:w="80" w:type="dxa"/>
              <w:start w:w="80" w:type="dxa"/>
              <w:bottom w:w="80" w:type="dxa"/>
              <w:end w:w="80" w:type="dxa"/>
            </w:tcMar>
          </w:tcPr>
          <w:p>
            <w:pPr>
              <w:pStyle w:val="TableCMPAS"/>
              <w:jc w:val="left"/>
            </w:pPr>
            <w:r>
              <w:t>в течение срока использования Сервиса Пользователем и далее — по его законным инструкциям либо в сроки, необходимые для резервных копий, защиты прав и выполнения требований закона</w:t>
            </w:r>
          </w:p>
        </w:tc>
      </w:tr>
      <w:tr>
        <w:trPr>
          <w:cantSplit/>
        </w:trPr>
        <w:tc>
          <w:tcPr>
            <w:tcW w:type="dxa" w:w="2494"/>
            <w:vAlign w:val="center"/>
            <w:tcMar>
              <w:top w:w="80" w:type="dxa"/>
              <w:start w:w="80" w:type="dxa"/>
              <w:bottom w:w="80" w:type="dxa"/>
              <w:end w:w="80" w:type="dxa"/>
            </w:tcMar>
          </w:tcPr>
          <w:p>
            <w:pPr>
              <w:pStyle w:val="TableCMPAS"/>
              <w:jc w:val="left"/>
            </w:pPr>
            <w:r>
              <w:t>Расчеты, бухгалтерский и налоговый учет</w:t>
            </w:r>
          </w:p>
        </w:tc>
        <w:tc>
          <w:tcPr>
            <w:tcW w:type="dxa" w:w="1871"/>
            <w:vAlign w:val="center"/>
            <w:tcMar>
              <w:top w:w="80" w:type="dxa"/>
              <w:start w:w="80" w:type="dxa"/>
              <w:bottom w:w="80" w:type="dxa"/>
              <w:end w:w="80" w:type="dxa"/>
            </w:tcMar>
          </w:tcPr>
          <w:p>
            <w:pPr>
              <w:pStyle w:val="TableCMPAS"/>
              <w:jc w:val="center"/>
            </w:pPr>
            <w:r>
              <w:t>Пользователи, контрагенты, представители контрагентов</w:t>
            </w:r>
          </w:p>
        </w:tc>
        <w:tc>
          <w:tcPr>
            <w:tcW w:type="dxa" w:w="2494"/>
            <w:vAlign w:val="center"/>
            <w:tcMar>
              <w:top w:w="80" w:type="dxa"/>
              <w:start w:w="80" w:type="dxa"/>
              <w:bottom w:w="80" w:type="dxa"/>
              <w:end w:w="80" w:type="dxa"/>
            </w:tcMar>
          </w:tcPr>
          <w:p>
            <w:pPr>
              <w:pStyle w:val="TableCMPAS"/>
              <w:jc w:val="left"/>
            </w:pPr>
            <w:r>
              <w:t>платежные и расчетные реквизиты, сведения о платежах, актах, счетах и договорах</w:t>
            </w:r>
          </w:p>
        </w:tc>
        <w:tc>
          <w:tcPr>
            <w:tcW w:type="dxa" w:w="2608"/>
            <w:vAlign w:val="center"/>
            <w:tcMar>
              <w:top w:w="80" w:type="dxa"/>
              <w:start w:w="80" w:type="dxa"/>
              <w:bottom w:w="80" w:type="dxa"/>
              <w:end w:w="80" w:type="dxa"/>
            </w:tcMar>
          </w:tcPr>
          <w:p>
            <w:pPr>
              <w:pStyle w:val="TableCMPAS"/>
              <w:jc w:val="left"/>
            </w:pPr>
            <w:r>
              <w:t>п. 5 ч. 1 ст. 6 152-ФЗ; п. 2 ч. 1 ст. 6 152-ФЗ — исполнение обязанностей, установленных налоговым и бухгалтерским законодательством</w:t>
            </w:r>
          </w:p>
        </w:tc>
        <w:tc>
          <w:tcPr>
            <w:tcW w:type="dxa" w:w="2041"/>
            <w:vAlign w:val="center"/>
            <w:tcMar>
              <w:top w:w="80" w:type="dxa"/>
              <w:start w:w="80" w:type="dxa"/>
              <w:bottom w:w="80" w:type="dxa"/>
              <w:end w:w="80" w:type="dxa"/>
            </w:tcMar>
          </w:tcPr>
          <w:p>
            <w:pPr>
              <w:pStyle w:val="TableCMPAS"/>
              <w:jc w:val="left"/>
            </w:pPr>
            <w:r>
              <w:t>сбор, запись, хранение, использование, передача банкам, платежным и учетным сервисам в необходимом объеме</w:t>
            </w:r>
          </w:p>
        </w:tc>
        <w:tc>
          <w:tcPr>
            <w:tcW w:type="dxa" w:w="2608"/>
            <w:vAlign w:val="center"/>
            <w:tcMar>
              <w:top w:w="80" w:type="dxa"/>
              <w:start w:w="80" w:type="dxa"/>
              <w:bottom w:w="80" w:type="dxa"/>
              <w:end w:w="80" w:type="dxa"/>
            </w:tcMar>
          </w:tcPr>
          <w:p>
            <w:pPr>
              <w:pStyle w:val="TableCMPAS"/>
              <w:jc w:val="left"/>
            </w:pPr>
            <w:r>
              <w:t>в течение сроков, установленных законодательством о бухгалтерском, налоговом и архивном учете</w:t>
            </w:r>
          </w:p>
        </w:tc>
      </w:tr>
      <w:tr>
        <w:trPr>
          <w:cantSplit/>
        </w:trPr>
        <w:tc>
          <w:tcPr>
            <w:tcW w:type="dxa" w:w="2494"/>
            <w:vAlign w:val="center"/>
            <w:tcMar>
              <w:top w:w="80" w:type="dxa"/>
              <w:start w:w="80" w:type="dxa"/>
              <w:bottom w:w="80" w:type="dxa"/>
              <w:end w:w="80" w:type="dxa"/>
            </w:tcMar>
          </w:tcPr>
          <w:p>
            <w:pPr>
              <w:pStyle w:val="TableCMPAS"/>
              <w:jc w:val="left"/>
            </w:pPr>
            <w:r>
              <w:t>Сервисные уведомления, поддержка и юридически значимая коммуникация</w:t>
            </w:r>
          </w:p>
        </w:tc>
        <w:tc>
          <w:tcPr>
            <w:tcW w:type="dxa" w:w="1871"/>
            <w:vAlign w:val="center"/>
            <w:tcMar>
              <w:top w:w="80" w:type="dxa"/>
              <w:start w:w="80" w:type="dxa"/>
              <w:bottom w:w="80" w:type="dxa"/>
              <w:end w:w="80" w:type="dxa"/>
            </w:tcMar>
          </w:tcPr>
          <w:p>
            <w:pPr>
              <w:pStyle w:val="TableCMPAS"/>
              <w:jc w:val="center"/>
            </w:pPr>
            <w:r>
              <w:t>Пользователи и лица, взаимодействующие с Оператором</w:t>
            </w:r>
          </w:p>
        </w:tc>
        <w:tc>
          <w:tcPr>
            <w:tcW w:type="dxa" w:w="2494"/>
            <w:vAlign w:val="center"/>
            <w:tcMar>
              <w:top w:w="80" w:type="dxa"/>
              <w:start w:w="80" w:type="dxa"/>
              <w:bottom w:w="80" w:type="dxa"/>
              <w:end w:w="80" w:type="dxa"/>
            </w:tcMar>
          </w:tcPr>
          <w:p>
            <w:pPr>
              <w:pStyle w:val="TableCMPAS"/>
              <w:jc w:val="left"/>
            </w:pPr>
            <w:r>
              <w:t>контактные данные, сведения о заявке, обращении, учетной записи, переписке и статусе обращения</w:t>
            </w:r>
          </w:p>
        </w:tc>
        <w:tc>
          <w:tcPr>
            <w:tcW w:type="dxa" w:w="2608"/>
            <w:vAlign w:val="center"/>
            <w:tcMar>
              <w:top w:w="80" w:type="dxa"/>
              <w:start w:w="80" w:type="dxa"/>
              <w:bottom w:w="80" w:type="dxa"/>
              <w:end w:w="80" w:type="dxa"/>
            </w:tcMar>
          </w:tcPr>
          <w:p>
            <w:pPr>
              <w:pStyle w:val="TableCMPAS"/>
              <w:jc w:val="left"/>
            </w:pPr>
            <w:r>
              <w:t>п. 5 ч. 1 ст. 6 152-ФЗ; п. 7 ч. 1 ст. 6 152-ФЗ</w:t>
            </w:r>
          </w:p>
        </w:tc>
        <w:tc>
          <w:tcPr>
            <w:tcW w:type="dxa" w:w="2041"/>
            <w:vAlign w:val="center"/>
            <w:tcMar>
              <w:top w:w="80" w:type="dxa"/>
              <w:start w:w="80" w:type="dxa"/>
              <w:bottom w:w="80" w:type="dxa"/>
              <w:end w:w="80" w:type="dxa"/>
            </w:tcMar>
          </w:tcPr>
          <w:p>
            <w:pPr>
              <w:pStyle w:val="TableCMPAS"/>
              <w:jc w:val="left"/>
            </w:pPr>
            <w:r>
              <w:t>сбор, хранение, использование, передача исполнителям поддержки и связи, удаление</w:t>
            </w:r>
          </w:p>
        </w:tc>
        <w:tc>
          <w:tcPr>
            <w:tcW w:type="dxa" w:w="2608"/>
            <w:vAlign w:val="center"/>
            <w:tcMar>
              <w:top w:w="80" w:type="dxa"/>
              <w:start w:w="80" w:type="dxa"/>
              <w:bottom w:w="80" w:type="dxa"/>
              <w:end w:w="80" w:type="dxa"/>
            </w:tcMar>
          </w:tcPr>
          <w:p>
            <w:pPr>
              <w:pStyle w:val="TableCMPAS"/>
              <w:jc w:val="left"/>
            </w:pPr>
            <w:r>
              <w:t>до 3 лет после завершения коммуникации, если иной срок не требуется законом или для защиты прав сторон</w:t>
            </w:r>
          </w:p>
        </w:tc>
      </w:tr>
      <w:tr>
        <w:trPr>
          <w:cantSplit/>
        </w:trPr>
        <w:tc>
          <w:tcPr>
            <w:tcW w:type="dxa" w:w="2494"/>
            <w:vAlign w:val="center"/>
            <w:tcMar>
              <w:top w:w="80" w:type="dxa"/>
              <w:start w:w="80" w:type="dxa"/>
              <w:bottom w:w="80" w:type="dxa"/>
              <w:end w:w="80" w:type="dxa"/>
            </w:tcMar>
          </w:tcPr>
          <w:p>
            <w:pPr>
              <w:pStyle w:val="TableCMPAS"/>
              <w:jc w:val="left"/>
            </w:pPr>
            <w:r>
              <w:t>Рекламные и информационные рассылки</w:t>
            </w:r>
          </w:p>
        </w:tc>
        <w:tc>
          <w:tcPr>
            <w:tcW w:type="dxa" w:w="1871"/>
            <w:vAlign w:val="center"/>
            <w:tcMar>
              <w:top w:w="80" w:type="dxa"/>
              <w:start w:w="80" w:type="dxa"/>
              <w:bottom w:w="80" w:type="dxa"/>
              <w:end w:w="80" w:type="dxa"/>
            </w:tcMar>
          </w:tcPr>
          <w:p>
            <w:pPr>
              <w:pStyle w:val="TableCMPAS"/>
              <w:jc w:val="center"/>
            </w:pPr>
            <w:r>
              <w:t>Пользователи, подписчики, иные адресаты рекламы</w:t>
            </w:r>
          </w:p>
        </w:tc>
        <w:tc>
          <w:tcPr>
            <w:tcW w:type="dxa" w:w="2494"/>
            <w:vAlign w:val="center"/>
            <w:tcMar>
              <w:top w:w="80" w:type="dxa"/>
              <w:start w:w="80" w:type="dxa"/>
              <w:bottom w:w="80" w:type="dxa"/>
              <w:end w:w="80" w:type="dxa"/>
            </w:tcMar>
          </w:tcPr>
          <w:p>
            <w:pPr>
              <w:pStyle w:val="TableCMPAS"/>
              <w:jc w:val="left"/>
            </w:pPr>
            <w:r>
              <w:t>e-mail, телефон, Telegram ID, сведения о статусе согласия, истории подписки и отписки</w:t>
            </w:r>
          </w:p>
        </w:tc>
        <w:tc>
          <w:tcPr>
            <w:tcW w:type="dxa" w:w="2608"/>
            <w:vAlign w:val="center"/>
            <w:tcMar>
              <w:top w:w="80" w:type="dxa"/>
              <w:start w:w="80" w:type="dxa"/>
              <w:bottom w:w="80" w:type="dxa"/>
              <w:end w:w="80" w:type="dxa"/>
            </w:tcMar>
          </w:tcPr>
          <w:p>
            <w:pPr>
              <w:pStyle w:val="TableCMPAS"/>
              <w:jc w:val="left"/>
            </w:pPr>
            <w:r>
              <w:t>отдельное предварительное согласие адресата на рекламу по ст. 18 Закона о рекламе; согласие на обработку ПД для маркетинговых целей</w:t>
            </w:r>
          </w:p>
        </w:tc>
        <w:tc>
          <w:tcPr>
            <w:tcW w:type="dxa" w:w="2041"/>
            <w:vAlign w:val="center"/>
            <w:tcMar>
              <w:top w:w="80" w:type="dxa"/>
              <w:start w:w="80" w:type="dxa"/>
              <w:bottom w:w="80" w:type="dxa"/>
              <w:end w:w="80" w:type="dxa"/>
            </w:tcMar>
          </w:tcPr>
          <w:p>
            <w:pPr>
              <w:pStyle w:val="TableCMPAS"/>
              <w:jc w:val="left"/>
            </w:pPr>
            <w:r>
              <w:t>сбор, запись, хранение, использование, передача сервисам рассылки, блокирование, удаление</w:t>
            </w:r>
          </w:p>
        </w:tc>
        <w:tc>
          <w:tcPr>
            <w:tcW w:type="dxa" w:w="2608"/>
            <w:vAlign w:val="center"/>
            <w:tcMar>
              <w:top w:w="80" w:type="dxa"/>
              <w:start w:w="80" w:type="dxa"/>
              <w:bottom w:w="80" w:type="dxa"/>
              <w:end w:w="80" w:type="dxa"/>
            </w:tcMar>
          </w:tcPr>
          <w:p>
            <w:pPr>
              <w:pStyle w:val="TableCMPAS"/>
              <w:jc w:val="left"/>
            </w:pPr>
            <w:r>
              <w:t>до отзыва согласия либо до прекращения соответствующей цели; сведения об отзыве могут храниться дольше для подтверждения соблюдения закона</w:t>
            </w:r>
          </w:p>
        </w:tc>
      </w:tr>
      <w:tr>
        <w:trPr>
          <w:cantSplit/>
        </w:trPr>
        <w:tc>
          <w:tcPr>
            <w:tcW w:type="dxa" w:w="2494"/>
            <w:vAlign w:val="center"/>
            <w:tcMar>
              <w:top w:w="80" w:type="dxa"/>
              <w:start w:w="80" w:type="dxa"/>
              <w:bottom w:w="80" w:type="dxa"/>
              <w:end w:w="80" w:type="dxa"/>
            </w:tcMar>
          </w:tcPr>
          <w:p>
            <w:pPr>
              <w:pStyle w:val="TableCMPAS"/>
              <w:jc w:val="left"/>
            </w:pPr>
            <w:r>
              <w:t>Исполнение требований закона, рассмотрение запросов субъектов и расследование инцидентов</w:t>
            </w:r>
          </w:p>
        </w:tc>
        <w:tc>
          <w:tcPr>
            <w:tcW w:type="dxa" w:w="1871"/>
            <w:vAlign w:val="center"/>
            <w:tcMar>
              <w:top w:w="80" w:type="dxa"/>
              <w:start w:w="80" w:type="dxa"/>
              <w:bottom w:w="80" w:type="dxa"/>
              <w:end w:w="80" w:type="dxa"/>
            </w:tcMar>
          </w:tcPr>
          <w:p>
            <w:pPr>
              <w:pStyle w:val="TableCMPAS"/>
              <w:jc w:val="center"/>
            </w:pPr>
            <w:r>
              <w:t>Любые субъекты, данные которых затронуты соответствующей процедурой</w:t>
            </w:r>
          </w:p>
        </w:tc>
        <w:tc>
          <w:tcPr>
            <w:tcW w:type="dxa" w:w="2494"/>
            <w:vAlign w:val="center"/>
            <w:tcMar>
              <w:top w:w="80" w:type="dxa"/>
              <w:start w:w="80" w:type="dxa"/>
              <w:bottom w:w="80" w:type="dxa"/>
              <w:end w:w="80" w:type="dxa"/>
            </w:tcMar>
          </w:tcPr>
          <w:p>
            <w:pPr>
              <w:pStyle w:val="TableCMPAS"/>
              <w:jc w:val="left"/>
            </w:pPr>
            <w:r>
              <w:t>данные обращения, сведения из журналов, сведения о версии согласия, идентификаторы, данные, необходимые для ответа субъекту либо госоргану</w:t>
            </w:r>
          </w:p>
        </w:tc>
        <w:tc>
          <w:tcPr>
            <w:tcW w:type="dxa" w:w="2608"/>
            <w:vAlign w:val="center"/>
            <w:tcMar>
              <w:top w:w="80" w:type="dxa"/>
              <w:start w:w="80" w:type="dxa"/>
              <w:bottom w:w="80" w:type="dxa"/>
              <w:end w:w="80" w:type="dxa"/>
            </w:tcMar>
          </w:tcPr>
          <w:p>
            <w:pPr>
              <w:pStyle w:val="TableCMPAS"/>
              <w:jc w:val="left"/>
            </w:pPr>
            <w:r>
              <w:t>п. 2 ч. 1 ст. 6 152-ФЗ — исполнение обязанностей, установленных законом; п. 7 ч. 1 ст. 6 152-ФЗ</w:t>
            </w:r>
          </w:p>
        </w:tc>
        <w:tc>
          <w:tcPr>
            <w:tcW w:type="dxa" w:w="2041"/>
            <w:vAlign w:val="center"/>
            <w:tcMar>
              <w:top w:w="80" w:type="dxa"/>
              <w:start w:w="80" w:type="dxa"/>
              <w:bottom w:w="80" w:type="dxa"/>
              <w:end w:w="80" w:type="dxa"/>
            </w:tcMar>
          </w:tcPr>
          <w:p>
            <w:pPr>
              <w:pStyle w:val="TableCMPAS"/>
              <w:jc w:val="left"/>
            </w:pPr>
            <w:r>
              <w:t>сбор, запись, хранение, использование, передача уполномоченным органам в предусмотренных законом случаях, удаление</w:t>
            </w:r>
          </w:p>
        </w:tc>
        <w:tc>
          <w:tcPr>
            <w:tcW w:type="dxa" w:w="2608"/>
            <w:vAlign w:val="center"/>
            <w:tcMar>
              <w:top w:w="80" w:type="dxa"/>
              <w:start w:w="80" w:type="dxa"/>
              <w:bottom w:w="80" w:type="dxa"/>
              <w:end w:w="80" w:type="dxa"/>
            </w:tcMar>
          </w:tcPr>
          <w:p>
            <w:pPr>
              <w:pStyle w:val="TableCMPAS"/>
              <w:jc w:val="left"/>
            </w:pPr>
            <w:r>
              <w:t>в течение сроков, предусмотренных законом, и/или до завершения проверки, спора либо срока исковой давности</w:t>
            </w:r>
          </w:p>
        </w:tc>
      </w:tr>
    </w:tbl>
    <w:p/>
    <w:p>
      <w:pPr>
        <w:sectPr>
          <w:pgSz w:w="15840" w:h="12240" w:orient="landscape"/>
          <w:pgMar w:top="850" w:right="850" w:bottom="850" w:left="850" w:header="567" w:footer="567" w:gutter="0"/>
          <w:cols w:space="720"/>
          <w:docGrid w:linePitch="360"/>
        </w:sectPr>
      </w:pPr>
    </w:p>
    <w:p>
      <w:pPr>
        <w:pStyle w:val="H1CMPAS"/>
      </w:pPr>
      <w:r>
        <w:t>4. Условия обработки и передачи персональных данных</w:t>
      </w:r>
    </w:p>
    <w:p>
      <w:pPr>
        <w:ind w:hanging="425" w:left="709"/>
      </w:pPr>
      <w:r>
        <w:rPr>
          <w:b/>
        </w:rPr>
        <w:t xml:space="preserve">4.1. </w:t>
      </w:r>
      <w:r>
        <w:t>Обработка персональных данных осуществляется с использованием средств автоматизации, а при необходимости — смешанным способом.</w:t>
      </w:r>
    </w:p>
    <w:p>
      <w:pPr>
        <w:ind w:hanging="425" w:left="709"/>
      </w:pPr>
      <w:r>
        <w:rPr>
          <w:b/>
        </w:rPr>
        <w:t xml:space="preserve">4.2. </w:t>
      </w:r>
      <w:r>
        <w:t>При сборе персональных данных граждан Российской Федерации Оператор обеспечивает запись, систематизацию, накопление, хранение, уточнение и извлечение таких данных с использованием баз данных, находящихся на территории Российской Федерации, если иное не допускается законом.</w:t>
      </w:r>
    </w:p>
    <w:p>
      <w:pPr>
        <w:ind w:hanging="425" w:left="709"/>
      </w:pPr>
      <w:r>
        <w:rPr>
          <w:b/>
        </w:rPr>
        <w:t xml:space="preserve">4.3. </w:t>
      </w:r>
      <w:r>
        <w:t>Оператор вправе поручать обработку персональных данных и предоставлять доступ к ним лицам, оказывающим услуги по хостингу, резервному копированию, разработке, сопровождению, доставке сообщений, клиентской поддержке, аналитике и иным технологическим процессам, необходимым для работы Сервиса, при условии соблюдения такими лицами конфиденциальности и требований законодательства Российской Федерации.</w:t>
      </w:r>
    </w:p>
    <w:p>
      <w:pPr>
        <w:ind w:hanging="425" w:left="709"/>
      </w:pPr>
      <w:r>
        <w:rPr>
          <w:b/>
        </w:rPr>
        <w:t xml:space="preserve">4.4. </w:t>
      </w:r>
      <w:r>
        <w:t>Оператор не публикует персональные данные в общедоступных источниках без отдельного законного основания. Персональные данные не передаются неограниченному кругу лиц без отдельного выраженного волеизъявления субъекта или иного законного основания.</w:t>
      </w:r>
    </w:p>
    <w:p>
      <w:pPr>
        <w:ind w:hanging="425" w:left="709"/>
      </w:pPr>
      <w:r>
        <w:rPr>
          <w:b/>
        </w:rPr>
        <w:t xml:space="preserve">4.5. </w:t>
      </w:r>
      <w:r>
        <w:t>Вопрос наличия или отсутствия трансграничной передачи персональных данных определяется фактической инфраструктурой и конкретными интеграциями Сервиса. Если такая передача осуществляется Оператором, она производится в порядке, предусмотренном законодательством Российской Федерации. Пользователь должен дополнительно оценивать правовой режим сторонних платформ, которые он самостоятельно выбирает для взаимодействия с клиентами.</w:t>
      </w:r>
    </w:p>
    <w:p>
      <w:pPr>
        <w:pStyle w:val="H1CMPAS"/>
      </w:pPr>
      <w:r>
        <w:t>5. Cookies, метаданные и журналы событий</w:t>
      </w:r>
    </w:p>
    <w:p>
      <w:pPr>
        <w:ind w:hanging="425" w:left="709"/>
      </w:pPr>
      <w:r>
        <w:rPr>
          <w:b/>
        </w:rPr>
        <w:t xml:space="preserve">5.1. </w:t>
      </w:r>
      <w:r>
        <w:t>Сайт и интерфейсы Сервиса могут использовать cookie-файлы, локальные идентификаторы, пиксели, журналы событий и иные технические средства, необходимые для корректной работы Сервиса, сохранения пользовательских настроек, защиты от злоупотреблений, ведения статистики посещений и улучшения пользовательского опыта.</w:t>
      </w:r>
    </w:p>
    <w:p>
      <w:pPr>
        <w:ind w:hanging="425" w:left="709"/>
      </w:pPr>
      <w:r>
        <w:rPr>
          <w:b/>
        </w:rPr>
        <w:t xml:space="preserve">5.2. </w:t>
      </w:r>
      <w:r>
        <w:t>Пользователь или посетитель Сайта может изменить настройки cookie в браузере. Отключение отдельных cookie может повлиять на работоспособность отдельных функций Сайта и Сервиса.</w:t>
      </w:r>
    </w:p>
    <w:p>
      <w:pPr>
        <w:ind w:hanging="425" w:left="709"/>
      </w:pPr>
      <w:r>
        <w:rPr>
          <w:b/>
        </w:rPr>
        <w:t xml:space="preserve">5.3. </w:t>
      </w:r>
      <w:r>
        <w:t>Журналы событий и логи безопасности могут фиксировать время входа, IP-адрес, идентификатор пользователя, сведения о совершенных действиях, технические ошибки, факты акцепта документов и иные события, значимые для безопасности и доказывания юридически значимых действий.</w:t>
      </w:r>
    </w:p>
    <w:p>
      <w:pPr>
        <w:pStyle w:val="H1CMPAS"/>
      </w:pPr>
      <w:r>
        <w:t>6. Права субъекта персональных данных</w:t>
      </w:r>
    </w:p>
    <w:p>
      <w:pPr>
        <w:ind w:hanging="425" w:left="709"/>
      </w:pPr>
      <w:r>
        <w:rPr>
          <w:b/>
        </w:rPr>
        <w:t xml:space="preserve">6.1. </w:t>
      </w:r>
      <w:r>
        <w:t>Субъект персональных данных вправе получать сведения об обработке своих данных, требовать их уточнения, блокирования или уничтожения, отозвать согласие на обработку персональных данных, а также обжаловать действия или бездействие Оператора в Роскомнадзоре или в суде.</w:t>
      </w:r>
    </w:p>
    <w:p>
      <w:pPr>
        <w:ind w:hanging="425" w:left="709"/>
      </w:pPr>
      <w:r>
        <w:rPr>
          <w:b/>
        </w:rPr>
        <w:t xml:space="preserve">6.2. </w:t>
      </w:r>
      <w:r>
        <w:t>Если обработка основана на согласии, субъект вправе отозвать его в любой момент. Отзыв согласия не влияет на законность обработки, совершенной до момента его получения Оператором, и не препятствует дальнейшей обработке, если у Оператора сохраняется иное законное основание.</w:t>
      </w:r>
    </w:p>
    <w:p>
      <w:pPr>
        <w:ind w:hanging="425" w:left="709"/>
      </w:pPr>
      <w:r>
        <w:rPr>
          <w:b/>
        </w:rPr>
        <w:t xml:space="preserve">6.3. </w:t>
      </w:r>
      <w:r>
        <w:t>Для реализации своих прав субъект может направить запрос на e-mail consent@cmpas.ru. Оператор вправе запросить сведения, необходимые для идентификации заявителя и проверки его полномочий.</w:t>
      </w:r>
    </w:p>
    <w:p>
      <w:pPr>
        <w:pStyle w:val="H1CMPAS"/>
      </w:pPr>
      <w:r>
        <w:t>7. Особенности обработки данных клиентов Пользователей</w:t>
      </w:r>
    </w:p>
    <w:p>
      <w:pPr>
        <w:ind w:hanging="425" w:left="709"/>
      </w:pPr>
      <w:r>
        <w:rPr>
          <w:b/>
        </w:rPr>
        <w:t xml:space="preserve">7.1. </w:t>
      </w:r>
      <w:r>
        <w:t>Если клиент записывается к конкретному психологу или иному Пользователю через Сервис, именно такой Пользователь, как правило, определяет цель записи, перечень собираемых сведений и дальнейшее использование данных клиента. По этой причине по общему правилу Пользователь выступает оператором клиентских данных, а CMPAS — обработчиком по поручению.</w:t>
      </w:r>
    </w:p>
    <w:p>
      <w:pPr>
        <w:ind w:hanging="425" w:left="709"/>
      </w:pPr>
      <w:r>
        <w:rPr>
          <w:b/>
        </w:rPr>
        <w:t xml:space="preserve">7.2. </w:t>
      </w:r>
      <w:r>
        <w:t>По вопросам содержания записи, переноса, удаления клиентского досье, законности запрашиваемых Пользователем сведений и исполнения прав клиента как субъекта персональных данных клиент вправе обращаться как к самому Пользователю, так и в CMPAS. Если запрос относится к данным, которые CMPAS обрабатывает только по поручению Пользователя, CMPAS вправе перенаправить такой запрос соответствующему Пользователю как оператору.</w:t>
      </w:r>
    </w:p>
    <w:p>
      <w:pPr>
        <w:ind w:hanging="425" w:left="709"/>
      </w:pPr>
      <w:r>
        <w:rPr>
          <w:b/>
        </w:rPr>
        <w:t xml:space="preserve">7.3. </w:t>
      </w:r>
      <w:r>
        <w:t>CMPAS рекомендует Пользователям ограничивать формы записи организационными полями и не использовать свободные поля для описания состояния здоровья, диагноза, симптоматики, интимной жизни и иных чувствительных сведений.</w:t>
      </w:r>
    </w:p>
    <w:p>
      <w:pPr>
        <w:pStyle w:val="H1CMPAS"/>
      </w:pPr>
      <w:r>
        <w:t>8. Меры защиты персональных данных</w:t>
      </w:r>
    </w:p>
    <w:p>
      <w:pPr>
        <w:ind w:hanging="425" w:left="709"/>
      </w:pPr>
      <w:r>
        <w:rPr>
          <w:b/>
        </w:rPr>
        <w:t xml:space="preserve">8.1. </w:t>
      </w:r>
      <w:r>
        <w:t>Оператор принимает необходимые и достаточные правовые, организационные и технические меры защиты персональных данных от неправомерного или случайного доступа, уничтожения, изменения, блокирования, копирования, предоставления, распространения и иных неправомерных действий.</w:t>
      </w:r>
    </w:p>
    <w:p>
      <w:pPr>
        <w:ind w:hanging="425" w:left="709"/>
      </w:pPr>
      <w:r>
        <w:rPr>
          <w:b/>
        </w:rPr>
        <w:t xml:space="preserve">8.2. </w:t>
      </w:r>
      <w:r>
        <w:t>К таким мерам, в частности, относятся: разграничение доступа к данным; аутентификация и управление правами доступа; использование защищенных каналов связи; ведение журналов событий; резервное копирование; контроль изменений; внутренние регламенты и процедуры реагирования на инциденты; обучение и инструктаж лиц, имеющих доступ к данным; договорные меры конфиденциальности с подрядчиками.</w:t>
      </w:r>
    </w:p>
    <w:p>
      <w:pPr>
        <w:ind w:hanging="425" w:left="709"/>
      </w:pPr>
      <w:r>
        <w:rPr>
          <w:b/>
        </w:rPr>
        <w:t xml:space="preserve">8.3. </w:t>
      </w:r>
      <w:r>
        <w:t>При выявлении инцидентов, затрагивающих персональные данные, Оператор действует в порядке, установленном законодательством Российской Федерации и внутренними регламентами.</w:t>
      </w:r>
    </w:p>
    <w:p>
      <w:pPr>
        <w:pStyle w:val="H1CMPAS"/>
      </w:pPr>
      <w:r>
        <w:t>9. Сроки хранения и порядок уничтожения</w:t>
      </w:r>
    </w:p>
    <w:p>
      <w:pPr>
        <w:ind w:hanging="425" w:left="709"/>
      </w:pPr>
      <w:r>
        <w:rPr>
          <w:b/>
        </w:rPr>
        <w:t xml:space="preserve">9.1. </w:t>
      </w:r>
      <w:r>
        <w:t>Персональные данные хранятся не дольше, чем этого требуют цели обработки, договорные отношения, обязательные требования закона, сроки исковой давности и технологические циклы резервного копирования.</w:t>
      </w:r>
    </w:p>
    <w:p>
      <w:pPr>
        <w:ind w:hanging="425" w:left="709"/>
      </w:pPr>
      <w:r>
        <w:rPr>
          <w:b/>
        </w:rPr>
        <w:t xml:space="preserve">9.2. </w:t>
      </w:r>
      <w:r>
        <w:t>По достижении целей обработки, утрате необходимости в данных или поступлении надлежащего требования субъекта данные подлежат удалению, обезличиванию либо блокированию, если более длительное хранение не требуется законом.</w:t>
      </w:r>
    </w:p>
    <w:p>
      <w:pPr>
        <w:ind w:hanging="425" w:left="709"/>
      </w:pPr>
      <w:r>
        <w:rPr>
          <w:b/>
        </w:rPr>
        <w:t xml:space="preserve">9.3. </w:t>
      </w:r>
      <w:r>
        <w:t>Документы и сведения, подлежащие хранению в силу закона, уничтожаются после истечения обязательных сроков хранения. Сведения о факте выдачи или отзыва согласий могут храниться дольше срока действия соответствующего согласия для подтверждения соблюдения законодательства.</w:t>
      </w:r>
    </w:p>
    <w:p>
      <w:pPr>
        <w:pStyle w:val="H1CMPAS"/>
      </w:pPr>
      <w:r>
        <w:t>10. Изменение Политики</w:t>
      </w:r>
    </w:p>
    <w:p>
      <w:pPr>
        <w:ind w:hanging="425" w:left="709"/>
      </w:pPr>
      <w:r>
        <w:rPr>
          <w:b/>
        </w:rPr>
        <w:t xml:space="preserve">10.1. </w:t>
      </w:r>
      <w:r>
        <w:t>Оператор вправе изменять настоящую Политику. Актуальная редакция публикуется на Сайте. Новая редакция вступает в силу с даты ее публикации, если в самой редакции не предусмотрен более поздний срок.</w:t>
      </w:r>
    </w:p>
    <w:p>
      <w:pPr>
        <w:ind w:hanging="425" w:left="709"/>
      </w:pPr>
      <w:r>
        <w:rPr>
          <w:b/>
        </w:rPr>
        <w:t xml:space="preserve">10.2. </w:t>
      </w:r>
      <w:r>
        <w:t>Существенные изменения, которые влияют на права Пользователей или логику обработки данных, могут дополнительно доводиться до сведения Пользователей через интерфейс Сервиса, по e-mail или иным разумным способом.</w:t>
      </w:r>
    </w:p>
    <w:p>
      <w:pPr>
        <w:pStyle w:val="H1CMPAS"/>
      </w:pPr>
      <w:r>
        <w:t>11. Контакты Оператора</w:t>
      </w:r>
    </w:p>
    <w:p>
      <w:pPr>
        <w:ind w:hanging="425" w:left="709"/>
      </w:pPr>
      <w:r>
        <w:rPr>
          <w:b/>
        </w:rPr>
        <w:t xml:space="preserve">11.1. </w:t>
      </w:r>
      <w:r>
        <w:t>По всем вопросам, связанным с настоящей Политикой и обработкой персональных данных, можно обратиться к Оператору по адресу электронной почты consent@cmpas.ru.</w:t>
      </w:r>
    </w:p>
    <w:p>
      <w:pPr>
        <w:ind w:hanging="425" w:left="709"/>
      </w:pPr>
      <w:r>
        <w:rPr>
          <w:b/>
        </w:rPr>
        <w:t xml:space="preserve">11.2. </w:t>
      </w:r>
      <w:r>
        <w:t>Актуальные реквизиты Оператора и действующая редакция Политики должны быть размещены на Сайте и доступны без ограничения доступа.</w:t>
      </w:r>
    </w:p>
    <w:sectPr w:rsidR="00FC693F" w:rsidRPr="0006063C" w:rsidSect="00034616">
      <w:pgSz w:w="11906" w:h="16838"/>
      <w:pgMar w:top="1134" w:right="1247" w:bottom="1134"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ook w:firstColumn="1" w:firstRow="1" w:lastColumn="0" w:lastRow="0" w:noHBand="0" w:noVBand="1" w:val="04A0"/>
    </w:tblPr>
    <w:tblGrid>
      <w:gridCol w:w="4535"/>
      <w:gridCol w:w="4535"/>
    </w:tblGrid>
    <w:tr>
      <w:tc>
        <w:tcPr>
          <w:tcW w:type="dxa" w:w="4535"/>
          <w:vAlign w:val="center"/>
          <w:tcMar>
            <w:top w:w="60" w:type="dxa"/>
            <w:start w:w="60" w:type="dxa"/>
            <w:bottom w:w="60" w:type="dxa"/>
            <w:end w:w="60" w:type="dxa"/>
          </w:tcMar>
          <w:tcBorders>
            <w:top w:val="nil"/>
            <w:left w:val="nil"/>
            <w:bottom w:val="nil"/>
            <w:right w:val="nil"/>
            <w:insideH w:val="nil"/>
            <w:insideV w:val="nil"/>
          </w:tcBorders>
        </w:tcPr>
        <w:p>
          <w:pPr>
            <w:jc w:val="left"/>
          </w:pPr>
          <w:r>
            <w:rPr>
              <w:rFonts w:ascii="Times New Roman" w:hAnsi="Times New Roman" w:eastAsia="Times New Roman"/>
              <w:color w:val="6A6A6A"/>
              <w:sz w:val="18"/>
            </w:rPr>
            <w:t>CMPAS · https://cmpas.ru</w:t>
          </w:r>
        </w:p>
      </w:tc>
      <w:tc>
        <w:tcPr>
          <w:tcW w:type="dxa" w:w="4535"/>
          <w:vAlign w:val="center"/>
          <w:tcMar>
            <w:top w:w="60" w:type="dxa"/>
            <w:start w:w="60" w:type="dxa"/>
            <w:bottom w:w="60" w:type="dxa"/>
            <w:end w:w="60" w:type="dxa"/>
          </w:tcMar>
          <w:tcBorders>
            <w:top w:val="nil"/>
            <w:left w:val="nil"/>
            <w:bottom w:val="nil"/>
            <w:right w:val="nil"/>
            <w:insideH w:val="nil"/>
            <w:insideV w:val="nil"/>
          </w:tcBorders>
        </w:tcPr>
        <w:p>
          <w:pPr>
            <w:jc w:val="right"/>
          </w:pPr>
          <w:r>
            <w:rPr>
              <w:rFonts w:ascii="Times New Roman" w:hAnsi="Times New Roman" w:eastAsia="Times New Roman"/>
              <w:color w:val="6A6A6A"/>
              <w:sz w:val="18"/>
            </w:rPr>
            <w:t xml:space="preserve">Стр. </w:t>
          </w:r>
          <w:r>
            <w:fldChar w:fldCharType="begin"/>
            <w:instrText xml:space="preserve"> PAGE </w:instrText>
            <w:fldChar w:fldCharType="end"/>
          </w:r>
        </w:p>
      </w:tc>
    </w:tr>
  </w:tbl>
  <w:tbl>
    <w:tblPr>
      <w:tblW w:type="auto" w:w="0"/>
      <w:jc w:val="center"/>
      <w:tblLook w:firstColumn="1" w:firstRow="1" w:lastColumn="0" w:lastRow="0" w:noHBand="0" w:noVBand="1" w:val="04A0"/>
    </w:tblPr>
    <w:tblGrid>
      <w:gridCol w:w="4535"/>
      <w:gridCol w:w="4535"/>
    </w:tblGrid>
    <w:tr>
      <w:tc>
        <w:tcPr>
          <w:tcW w:type="dxa" w:w="4535"/>
          <w:vAlign w:val="center"/>
          <w:tcMar>
            <w:top w:w="60" w:type="dxa"/>
            <w:start w:w="60" w:type="dxa"/>
            <w:bottom w:w="60" w:type="dxa"/>
            <w:end w:w="60" w:type="dxa"/>
          </w:tcMar>
          <w:tcBorders>
            <w:top w:val="nil"/>
            <w:left w:val="nil"/>
            <w:bottom w:val="nil"/>
            <w:right w:val="nil"/>
            <w:insideH w:val="nil"/>
            <w:insideV w:val="nil"/>
          </w:tcBorders>
        </w:tcPr>
        <w:p>
          <w:pPr>
            <w:jc w:val="left"/>
          </w:pPr>
          <w:r>
            <w:rPr>
              <w:rFonts w:ascii="Times New Roman" w:hAnsi="Times New Roman" w:eastAsia="Times New Roman"/>
              <w:color w:val="6A6A6A"/>
              <w:sz w:val="18"/>
            </w:rPr>
            <w:t>CMPAS · https://cmpas.ru</w:t>
          </w:r>
        </w:p>
      </w:tc>
      <w:tc>
        <w:tcPr>
          <w:tcW w:type="dxa" w:w="4535"/>
          <w:vAlign w:val="center"/>
          <w:tcMar>
            <w:top w:w="60" w:type="dxa"/>
            <w:start w:w="60" w:type="dxa"/>
            <w:bottom w:w="60" w:type="dxa"/>
            <w:end w:w="60" w:type="dxa"/>
          </w:tcMar>
          <w:tcBorders>
            <w:top w:val="nil"/>
            <w:left w:val="nil"/>
            <w:bottom w:val="nil"/>
            <w:right w:val="nil"/>
            <w:insideH w:val="nil"/>
            <w:insideV w:val="nil"/>
          </w:tcBorders>
        </w:tcPr>
        <w:p>
          <w:pPr>
            <w:jc w:val="right"/>
          </w:pPr>
          <w:r>
            <w:rPr>
              <w:rFonts w:ascii="Times New Roman" w:hAnsi="Times New Roman" w:eastAsia="Times New Roman"/>
              <w:color w:val="6A6A6A"/>
              <w:sz w:val="18"/>
            </w:rPr>
            <w:t xml:space="preserve">Стр. </w:t>
          </w:r>
          <w:r>
            <w:fldChar w:fldCharType="begin"/>
            <w:instrText xml:space="preserve"> PAGE </w:instrText>
            <w:fldChar w:fldCharType="end"/>
          </w:r>
        </w:p>
      </w:tc>
    </w:tr>
  </w:tbl>
  <w:tbl>
    <w:tblPr>
      <w:tblW w:type="auto" w:w="0"/>
      <w:jc w:val="center"/>
      <w:tblLook w:firstColumn="1" w:firstRow="1" w:lastColumn="0" w:lastRow="0" w:noHBand="0" w:noVBand="1" w:val="04A0"/>
    </w:tblPr>
    <w:tblGrid>
      <w:gridCol w:w="4535"/>
      <w:gridCol w:w="4535"/>
    </w:tblGrid>
    <w:tr>
      <w:tc>
        <w:tcPr>
          <w:tcW w:type="dxa" w:w="4535"/>
          <w:vAlign w:val="center"/>
          <w:tcMar>
            <w:top w:w="60" w:type="dxa"/>
            <w:start w:w="60" w:type="dxa"/>
            <w:bottom w:w="60" w:type="dxa"/>
            <w:end w:w="60" w:type="dxa"/>
          </w:tcMar>
          <w:tcBorders>
            <w:top w:val="nil"/>
            <w:left w:val="nil"/>
            <w:bottom w:val="nil"/>
            <w:right w:val="nil"/>
            <w:insideH w:val="nil"/>
            <w:insideV w:val="nil"/>
          </w:tcBorders>
        </w:tcPr>
        <w:p>
          <w:pPr>
            <w:jc w:val="left"/>
          </w:pPr>
          <w:r>
            <w:rPr>
              <w:rFonts w:ascii="Times New Roman" w:hAnsi="Times New Roman" w:eastAsia="Times New Roman"/>
              <w:color w:val="6A6A6A"/>
              <w:sz w:val="18"/>
            </w:rPr>
            <w:t>CMPAS · https://cmpas.ru</w:t>
          </w:r>
        </w:p>
      </w:tc>
      <w:tc>
        <w:tcPr>
          <w:tcW w:type="dxa" w:w="4535"/>
          <w:vAlign w:val="center"/>
          <w:tcMar>
            <w:top w:w="60" w:type="dxa"/>
            <w:start w:w="60" w:type="dxa"/>
            <w:bottom w:w="60" w:type="dxa"/>
            <w:end w:w="60" w:type="dxa"/>
          </w:tcMar>
          <w:tcBorders>
            <w:top w:val="nil"/>
            <w:left w:val="nil"/>
            <w:bottom w:val="nil"/>
            <w:right w:val="nil"/>
            <w:insideH w:val="nil"/>
            <w:insideV w:val="nil"/>
          </w:tcBorders>
        </w:tcPr>
        <w:p>
          <w:pPr>
            <w:jc w:val="right"/>
          </w:pPr>
          <w:r>
            <w:rPr>
              <w:rFonts w:ascii="Times New Roman" w:hAnsi="Times New Roman" w:eastAsia="Times New Roman"/>
              <w:color w:val="6A6A6A"/>
              <w:sz w:val="18"/>
            </w:rPr>
            <w:t xml:space="preserve">Стр. </w:t>
          </w:r>
          <w:r>
            <w:fldChar w:fldCharType="begin"/>
            <w:instrText xml:space="preserve"> PAGE </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eastAsia="Times New Roman"/>
        <w:i/>
        <w:color w:val="6A6A6A"/>
        <w:sz w:val="18"/>
      </w:rPr>
      <w:t>Политика конфиденциальности CMPAS</w:t>
    </w:r>
    <w:r>
      <w:rPr>
        <w:rFonts w:ascii="Times New Roman" w:hAnsi="Times New Roman" w:eastAsia="Times New Roman"/>
        <w:i/>
        <w:color w:val="6A6A6A"/>
        <w:sz w:val="18"/>
      </w:rPr>
      <w:t>Политика конфиденциальности CMPAS</w:t>
    </w:r>
    <w:r>
      <w:rPr>
        <w:rFonts w:ascii="Times New Roman" w:hAnsi="Times New Roman" w:eastAsia="Times New Roman"/>
        <w:i/>
        <w:color w:val="6A6A6A"/>
        <w:sz w:val="18"/>
      </w:rPr>
      <w:t>Политика конфиденциальности CMPAS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Rule="auto" w:line="276"/>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leCMPAS">
    <w:name w:val="Title CMPAS"/>
    <w:pPr>
      <w:spacing w:after="80"/>
      <w:jc w:val="center"/>
    </w:pPr>
    <w:rPr>
      <w:rFonts w:ascii="Times New Roman" w:hAnsi="Times New Roman" w:eastAsia="Times New Roman"/>
      <w:b/>
      <w:i w:val="0"/>
      <w:color w:val="1F3A5F"/>
      <w:sz w:val="36"/>
    </w:rPr>
  </w:style>
  <w:style w:type="paragraph" w:customStyle="1" w:styleId="SubtitleCMPAS">
    <w:name w:val="Subtitle CMPAS"/>
    <w:pPr>
      <w:spacing w:after="80"/>
      <w:jc w:val="center"/>
    </w:pPr>
    <w:rPr>
      <w:rFonts w:ascii="Times New Roman" w:hAnsi="Times New Roman" w:eastAsia="Times New Roman"/>
      <w:b w:val="0"/>
      <w:i/>
      <w:color w:val="4A5566"/>
      <w:sz w:val="22"/>
    </w:rPr>
  </w:style>
  <w:style w:type="paragraph" w:customStyle="1" w:styleId="H1CMPAS">
    <w:name w:val="H1 CMPAS"/>
    <w:pPr>
      <w:keepNext/>
      <w:spacing w:after="80"/>
      <w:jc w:val="left"/>
    </w:pPr>
    <w:rPr>
      <w:rFonts w:ascii="Times New Roman" w:hAnsi="Times New Roman" w:eastAsia="Times New Roman"/>
      <w:b/>
      <w:i w:val="0"/>
      <w:color w:val="1F3A5F"/>
      <w:sz w:val="28"/>
    </w:rPr>
  </w:style>
  <w:style w:type="paragraph" w:customStyle="1" w:styleId="H2CMPAS">
    <w:name w:val="H2 CMPAS"/>
    <w:pPr>
      <w:keepNext/>
      <w:spacing w:after="80"/>
      <w:jc w:val="left"/>
    </w:pPr>
    <w:rPr>
      <w:rFonts w:ascii="Times New Roman" w:hAnsi="Times New Roman" w:eastAsia="Times New Roman"/>
      <w:b/>
      <w:i w:val="0"/>
      <w:color w:val="2B4B73"/>
      <w:sz w:val="24"/>
    </w:rPr>
  </w:style>
  <w:style w:type="paragraph" w:customStyle="1" w:styleId="NoteCMPAS">
    <w:name w:val="Note CMPAS"/>
    <w:pPr>
      <w:spacing w:after="80"/>
      <w:jc w:val="left"/>
    </w:pPr>
    <w:rPr>
      <w:rFonts w:ascii="Times New Roman" w:hAnsi="Times New Roman" w:eastAsia="Times New Roman"/>
      <w:b w:val="0"/>
      <w:i/>
      <w:color w:val="5A5A5A"/>
      <w:sz w:val="21"/>
    </w:rPr>
  </w:style>
  <w:style w:type="paragraph" w:customStyle="1" w:styleId="SmallCMPAS">
    <w:name w:val="Small CMPAS"/>
    <w:pPr>
      <w:spacing w:after="80"/>
      <w:jc w:val="left"/>
    </w:pPr>
    <w:rPr>
      <w:rFonts w:ascii="Times New Roman" w:hAnsi="Times New Roman" w:eastAsia="Times New Roman"/>
      <w:b w:val="0"/>
      <w:i w:val="0"/>
      <w:color w:val="000000"/>
      <w:sz w:val="20"/>
    </w:rPr>
  </w:style>
  <w:style w:type="paragraph" w:customStyle="1" w:styleId="TableCMPAS">
    <w:name w:val="Table CMPAS"/>
    <w:pPr>
      <w:spacing w:after="80"/>
      <w:jc w:val="left"/>
    </w:pPr>
    <w:rPr>
      <w:rFonts w:ascii="Times New Roman" w:hAnsi="Times New Roman" w:eastAsia="Times New Roman"/>
      <w:b w:val="0"/>
      <w:i w:val="0"/>
      <w:color w:val="000000"/>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