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00"/>
        <w:jc w:val="left"/>
      </w:pP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6B7A90"/>
          <w:sz w:val="20"/>
          <w:szCs w:val="20"/>
        </w:rPr>
        <w:t xml:space="preserve">COMPASS BUSINESS SOLUTIONS</w:t>
      </w:r>
    </w:p>
    <w:p>
      <w:pPr>
        <w:spacing w:before="0" w:after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Profit Leak Repair Series  ·  #7 of 7</w:t>
      </w:r>
    </w:p>
    <w:p>
      <w:pPr>
        <w:pBdr>
          <w:bottom w:val="single" w:color="1A6B64" w:sz="8" w:space="6"/>
        </w:pBdr>
        <w:spacing w:before="0" w:after="200"/>
        <w:jc w:val="left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6B64"/>
          <w:sz w:val="56"/>
          <w:szCs w:val="56"/>
        </w:rPr>
        <w:t xml:space="preserve">THE CUSTOMER CHURN LEAK</w:t>
      </w:r>
    </w:p>
    <w:p>
      <w:pPr>
        <w:spacing w:before="0" w:after="6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3E4E63"/>
          <w:sz w:val="26"/>
          <w:szCs w:val="26"/>
        </w:rPr>
        <w:t xml:space="preserve">The customers you have are your best growth</w:t>
      </w:r>
    </w:p>
    <w:p>
      <w:pPr>
        <w:pBdr>
          <w:top w:val="single" w:color="D8D4CD" w:sz="4" w:space="6"/>
        </w:pBdr>
        <w:spacing w:before="0" w:after="40"/>
        <w:jc w:val="left"/>
      </w:pPr>
    </w:p>
    <w:p>
      <w:pPr>
        <w:spacing w:before="0" w:after="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18"/>
          <w:szCs w:val="18"/>
        </w:rPr>
        <w:t xml:space="preserve">Part of the Compass Profit Leak Fix Kit</w:t>
      </w:r>
    </w:p>
    <w:p>
      <w:pPr>
        <w:spacing w:before="0" w:after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6B64"/>
          <w:sz w:val="18"/>
          <w:szCs w:val="18"/>
        </w:rPr>
        <w:t xml:space="preserve">compassbizsolutions.com</w:t>
      </w:r>
    </w:p>
    <w:p>
      <w:pPr>
        <w:sectPr>
          <w:pgSz w:w="12240" w:h="15840" w:orient="portrait"/>
          <w:pgMar w:top="1080" w:right="1260" w:bottom="1080" w:left="126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F2F0" w:sz="1"/>
              <w:left w:val="single" w:color="1A6B64" w:sz="12"/>
              <w:bottom w:val="single" w:color="E0F2F0" w:sz="1"/>
              <w:right w:val="single" w:color="E0F2F0" w:sz="1"/>
            </w:tcBorders>
            <w:shd w:fill="E0F2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This workbook takes about 30 minutes.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You'll see what customer churn is actually costing you — and how a few simple follow-up habits can quietly double your repeat business without spending a dollar on advertising.</w:t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E4E63"/>
                <w:sz w:val="21"/>
                <w:szCs w:val="21"/>
              </w:rPr>
              <w:t xml:space="preserve">Grab a pen. Your best new customers are the ones you already have.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1A6B64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64"/>
          <w:sz w:val="26"/>
          <w:szCs w:val="26"/>
        </w:rPr>
        <w:t xml:space="preserve">STEP 1 — LET'S GET HONEST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E63"/>
          <w:sz w:val="22"/>
          <w:szCs w:val="22"/>
        </w:rPr>
        <w:t xml:space="preserve">Most service businesses focus entirely on getting new customers. But bringing back someone who already hired you costs 5–7 times less than finding someone new. If your follow-up is nonexistent — or 'I think they'll call when they need us' — you have a churn leak.</w:t>
      </w:r>
    </w:p>
    <w:p>
      <w:pPr>
        <w:spacing w:before="6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tcBorders>
              <w:top w:val="single" w:color="1A6B64" w:sz="1"/>
              <w:left w:val="single" w:color="1A6B64" w:sz="1"/>
              <w:bottom w:val="single" w:color="1A6B64" w:sz="1"/>
              <w:right w:val="single" w:color="1A6B64" w:sz="1"/>
            </w:tcBorders>
            <w:shd w:fill="1A6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744"/>
            <w:tcBorders>
              <w:top w:val="single" w:color="1A6B64" w:sz="1"/>
              <w:left w:val="single" w:color="1A6B64" w:sz="1"/>
              <w:bottom w:val="single" w:color="1A6B64" w:sz="1"/>
              <w:right w:val="single" w:color="1A6B64" w:sz="1"/>
            </w:tcBorders>
            <w:shd w:fill="1A6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Do you follow up with customers after a job?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Always  □ Sometimes  □ No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Do you ask customers for reviews?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Every job  □ Sometimes  □ Rarely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Do you have a referral program or incentive?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 Yes  □ Informal  □ No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How many customers have you lost in the last 12 months?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How many times does a good customer use you per year?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 times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What % of your jobs are new vs. repeat customers?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 % new / _______ % repeat</w:t>
            </w:r>
          </w:p>
        </w:tc>
      </w:tr>
    </w:tbl>
    <w:p>
      <w:pPr>
        <w:spacing w:before="10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F2F0" w:sz="1"/>
              <w:left w:val="single" w:color="1A6B64" w:sz="12"/>
              <w:bottom w:val="single" w:color="E0F2F0" w:sz="1"/>
              <w:right w:val="single" w:color="E0F2F0" w:sz="1"/>
            </w:tcBorders>
            <w:shd w:fill="E0F2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What Your Answers Mean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If you don't follow up after jobs, you're leaving repeat business on the table every week. Customers don't think about you between jobs — until they need someone. If you're not in front of them, your competitor is.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1A6B64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64"/>
          <w:sz w:val="26"/>
          <w:szCs w:val="26"/>
        </w:rPr>
        <w:t xml:space="preserve">STEP 2 — FIND YOUR CHURN LEAK</w:t>
      </w: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3"/>
          <w:szCs w:val="23"/>
        </w:rPr>
        <w:t xml:space="preserve">The Lost Customer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tcBorders>
              <w:top w:val="single" w:color="1A6B64" w:sz="1"/>
              <w:left w:val="single" w:color="1A6B64" w:sz="1"/>
              <w:bottom w:val="single" w:color="1A6B64" w:sz="1"/>
              <w:right w:val="single" w:color="1A6B64" w:sz="1"/>
            </w:tcBorders>
            <w:shd w:fill="1A6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Numbers</w:t>
            </w:r>
          </w:p>
        </w:tc>
        <w:tc>
          <w:tcPr>
            <w:tcW w:type="dxa" w:w="3744"/>
            <w:tcBorders>
              <w:top w:val="single" w:color="1A6B64" w:sz="1"/>
              <w:left w:val="single" w:color="1A6B64" w:sz="1"/>
              <w:bottom w:val="single" w:color="1A6B64" w:sz="1"/>
              <w:right w:val="single" w:color="1A6B64" w:sz="1"/>
            </w:tcBorders>
            <w:shd w:fill="1A6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Fill In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Customers lost or gone quiet in the last 12 months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Average times a customer uses you per year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 times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Average job value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Annual value of one lost customer (times × avg value)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Annual churn cost (lost customers × annual value)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</w:tbl>
    <w:p>
      <w:pPr>
        <w:spacing w:before="80" w:after="100"/>
        <w:jc w:val="left"/>
      </w:pP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3"/>
          <w:szCs w:val="23"/>
        </w:rPr>
        <w:t xml:space="preserve">The No-Follow-Up Cost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E63"/>
          <w:sz w:val="22"/>
          <w:szCs w:val="22"/>
        </w:rPr>
        <w:t xml:space="preserve">Even customers who didn't 'leave' — they just didn't come back. These are the ones who would have called if you'd stayed in touch.</w:t>
      </w:r>
    </w:p>
    <w:p>
      <w:pPr>
        <w:spacing w:before="6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rPr>
          <w:tblHeader/>
        </w:trPr>
        <w:tc>
          <w:tcPr>
            <w:tcW w:type="dxa" w:w="5616"/>
            <w:tcBorders>
              <w:top w:val="single" w:color="1A6B64" w:sz="1"/>
              <w:left w:val="single" w:color="1A6B64" w:sz="1"/>
              <w:bottom w:val="single" w:color="1A6B64" w:sz="1"/>
              <w:right w:val="single" w:color="1A6B64" w:sz="1"/>
            </w:tcBorders>
            <w:shd w:fill="1A6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Numbers</w:t>
            </w:r>
          </w:p>
        </w:tc>
        <w:tc>
          <w:tcPr>
            <w:tcW w:type="dxa" w:w="3744"/>
            <w:tcBorders>
              <w:top w:val="single" w:color="1A6B64" w:sz="1"/>
              <w:left w:val="single" w:color="1A6B64" w:sz="1"/>
              <w:bottom w:val="single" w:color="1A6B64" w:sz="1"/>
              <w:right w:val="single" w:color="1A6B64" w:sz="1"/>
            </w:tcBorders>
            <w:shd w:fill="1A6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Fill In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Total customers you've done work for (estimate)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Customers who used you more than once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% who came back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____________%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Industry average repeat rate with active follow-up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60–70%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Your gap (how many more should be coming back)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</w:tr>
      <w:tr>
        <w:tc>
          <w:tcPr>
            <w:tcW w:type="dxa" w:w="5616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Annual value of that gap</w:t>
            </w:r>
          </w:p>
        </w:tc>
        <w:tc>
          <w:tcPr>
            <w:tcW w:type="dxa" w:w="374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</w:tbl>
    <w:p>
      <w:pPr>
        <w:spacing w:before="10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F2F0" w:sz="1"/>
              <w:left w:val="single" w:color="1A6B64" w:sz="12"/>
              <w:bottom w:val="single" w:color="E0F2F0" w:sz="1"/>
              <w:right w:val="single" w:color="E0F2F0" w:sz="1"/>
            </w:tcBorders>
            <w:shd w:fill="E0F2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Real Example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Paula runs a residential cleaning service. She had 180 past customers in her database. About 60 came back regularly. That's a 33% repeat rate.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She implemented a post-job text and a 30-day check-in. Within 90 days her repeat rate was 51% — 92 active customers instead of 60. At $180 average job, that's $5,760 more per month from customers who already trusted her.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1A6B64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64"/>
          <w:sz w:val="26"/>
          <w:szCs w:val="26"/>
        </w:rPr>
        <w:t xml:space="preserve">STEP 3 — AUDIT YOUR CUSTOMER LIST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E4E63"/>
          <w:sz w:val="22"/>
          <w:szCs w:val="22"/>
        </w:rPr>
        <w:t xml:space="preserve">Go through your last 12 months of completed jobs. Categorize customers.</w:t>
      </w:r>
    </w:p>
    <w:p>
      <w:pPr>
        <w:spacing w:before="6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591"/>
        <w:gridCol w:w="1591"/>
        <w:gridCol w:w="3370"/>
      </w:tblGrid>
      <w:tr>
        <w:trPr>
          <w:tblHeader/>
        </w:trPr>
        <w:tc>
          <w:tcPr>
            <w:tcW w:type="dxa" w:w="2808"/>
            <w:tcBorders>
              <w:top w:val="single" w:color="1A6B64" w:sz="1"/>
              <w:left w:val="single" w:color="1A6B64" w:sz="1"/>
              <w:bottom w:val="single" w:color="1A6B64" w:sz="1"/>
              <w:right w:val="single" w:color="1A6B64" w:sz="1"/>
            </w:tcBorders>
            <w:shd w:fill="1A6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91"/>
            <w:tcBorders>
              <w:top w:val="single" w:color="1A6B64" w:sz="1"/>
              <w:left w:val="single" w:color="1A6B64" w:sz="1"/>
              <w:bottom w:val="single" w:color="1A6B64" w:sz="1"/>
              <w:right w:val="single" w:color="1A6B64" w:sz="1"/>
            </w:tcBorders>
            <w:shd w:fill="1A6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How Many</w:t>
            </w:r>
          </w:p>
        </w:tc>
        <w:tc>
          <w:tcPr>
            <w:tcW w:type="dxa" w:w="1591"/>
            <w:tcBorders>
              <w:top w:val="single" w:color="1A6B64" w:sz="1"/>
              <w:left w:val="single" w:color="1A6B64" w:sz="1"/>
              <w:bottom w:val="single" w:color="1A6B64" w:sz="1"/>
              <w:right w:val="single" w:color="1A6B64" w:sz="1"/>
            </w:tcBorders>
            <w:shd w:fill="1A6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Annual Value</w:t>
            </w:r>
          </w:p>
        </w:tc>
        <w:tc>
          <w:tcPr>
            <w:tcW w:type="dxa" w:w="3370"/>
            <w:tcBorders>
              <w:top w:val="single" w:color="1A6B64" w:sz="1"/>
              <w:left w:val="single" w:color="1A6B64" w:sz="1"/>
              <w:bottom w:val="single" w:color="1A6B64" w:sz="1"/>
              <w:right w:val="single" w:color="1A6B64" w:sz="1"/>
            </w:tcBorders>
            <w:shd w:fill="1A6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Active — used you 2+ times this year</w:t>
            </w:r>
          </w:p>
        </w:tc>
        <w:tc>
          <w:tcPr>
            <w:tcW w:type="dxa" w:w="159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  <w:tc>
          <w:tcPr>
            <w:tcW w:type="dxa" w:w="159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  <w:tc>
          <w:tcPr>
            <w:tcW w:type="dxa" w:w="33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Keep doing what you're doing</w:t>
            </w:r>
          </w:p>
        </w:tc>
      </w:tr>
      <w:tr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One-time — used you once, no follow-up</w:t>
            </w:r>
          </w:p>
        </w:tc>
        <w:tc>
          <w:tcPr>
            <w:tcW w:type="dxa" w:w="159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  <w:tc>
          <w:tcPr>
            <w:tcW w:type="dxa" w:w="159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  <w:tc>
          <w:tcPr>
            <w:tcW w:type="dxa" w:w="33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Send re-engagement message</w:t>
            </w:r>
          </w:p>
        </w:tc>
      </w:tr>
      <w:tr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Lapsed — used to call, gone quiet</w:t>
            </w:r>
          </w:p>
        </w:tc>
        <w:tc>
          <w:tcPr>
            <w:tcW w:type="dxa" w:w="159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  <w:tc>
          <w:tcPr>
            <w:tcW w:type="dxa" w:w="159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  <w:tc>
          <w:tcPr>
            <w:tcW w:type="dxa" w:w="33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Personal outreach — this week</w:t>
            </w:r>
          </w:p>
        </w:tc>
      </w:tr>
      <w:tr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Lost — went to a competitor</w:t>
            </w:r>
          </w:p>
        </w:tc>
        <w:tc>
          <w:tcPr>
            <w:tcW w:type="dxa" w:w="159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  <w:tc>
          <w:tcPr>
            <w:tcW w:type="dxa" w:w="1591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  <w:tc>
          <w:tcPr>
            <w:tcW w:type="dxa" w:w="337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Understand why, may not recover</w:t>
            </w:r>
          </w:p>
        </w:tc>
      </w:tr>
    </w:tbl>
    <w:p>
      <w:pPr>
        <w:spacing w:before="100" w:after="100"/>
        <w:jc w:val="left"/>
      </w:pP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3"/>
          <w:szCs w:val="23"/>
        </w:rPr>
        <w:t xml:space="preserve">Re-Engagement Message for Lapsed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F2F0" w:sz="1"/>
              <w:left w:val="single" w:color="1A6B64" w:sz="12"/>
              <w:bottom w:val="single" w:color="E0F2F0" w:sz="1"/>
              <w:right w:val="single" w:color="E0F2F0" w:sz="1"/>
            </w:tcBorders>
            <w:shd w:fill="E0F2F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E4E63"/>
                <w:sz w:val="21"/>
                <w:szCs w:val="21"/>
              </w:rPr>
              <w:t xml:space="preserve">"Hi [Name], this is [Your Name] from [Business Name]. It's been a while — just reaching out to see how everything's going. If you need anything or have a project coming up, we'd love to take care of it. Always appreciate your business."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1A6B64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64"/>
          <w:sz w:val="26"/>
          <w:szCs w:val="26"/>
        </w:rPr>
        <w:t xml:space="preserve">STEP 4 — CLOSE THE CHURN LEAK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2340"/>
        <w:gridCol w:w="4025"/>
      </w:tblGrid>
      <w:tr>
        <w:trPr>
          <w:tblHeader/>
        </w:trPr>
        <w:tc>
          <w:tcPr>
            <w:tcW w:type="dxa" w:w="2995"/>
            <w:tcBorders>
              <w:top w:val="single" w:color="1A6B64" w:sz="1"/>
              <w:left w:val="single" w:color="1A6B64" w:sz="1"/>
              <w:bottom w:val="single" w:color="1A6B64" w:sz="1"/>
              <w:right w:val="single" w:color="1A6B64" w:sz="1"/>
            </w:tcBorders>
            <w:shd w:fill="1A6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2340"/>
            <w:tcBorders>
              <w:top w:val="single" w:color="1A6B64" w:sz="1"/>
              <w:left w:val="single" w:color="1A6B64" w:sz="1"/>
              <w:bottom w:val="single" w:color="1A6B64" w:sz="1"/>
              <w:right w:val="single" w:color="1A6B64" w:sz="1"/>
            </w:tcBorders>
            <w:shd w:fill="1A6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4025"/>
            <w:tcBorders>
              <w:top w:val="single" w:color="1A6B64" w:sz="1"/>
              <w:left w:val="single" w:color="1A6B64" w:sz="1"/>
              <w:bottom w:val="single" w:color="1A6B64" w:sz="1"/>
              <w:right w:val="single" w:color="1A6B64" w:sz="1"/>
            </w:tcBorders>
            <w:shd w:fill="1A6B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Annual Value Estimate</w:t>
            </w:r>
          </w:p>
        </w:tc>
      </w:tr>
      <w:tr>
        <w:tc>
          <w:tcPr>
            <w:tcW w:type="dxa" w:w="2995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Post-job same-day text (see Follow-Up Sequence doc)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After every job</w:t>
            </w:r>
          </w:p>
        </w:tc>
        <w:tc>
          <w:tcPr>
            <w:tcW w:type="dxa" w:w="4025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Baseline — builds goodwill</w:t>
            </w:r>
          </w:p>
        </w:tc>
      </w:tr>
      <w:tr>
        <w:tc>
          <w:tcPr>
            <w:tcW w:type="dxa" w:w="2995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Day 3 review request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3 days after every job</w:t>
            </w:r>
          </w:p>
        </w:tc>
        <w:tc>
          <w:tcPr>
            <w:tcW w:type="dxa" w:w="4025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Reviews → new customers</w:t>
            </w:r>
          </w:p>
        </w:tc>
      </w:tr>
      <w:tr>
        <w:tc>
          <w:tcPr>
            <w:tcW w:type="dxa" w:w="2995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30-day check-in call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1 month after each job</w:t>
            </w:r>
          </w:p>
        </w:tc>
        <w:tc>
          <w:tcPr>
            <w:tcW w:type="dxa" w:w="4025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20–30% repeat rate increase</w:t>
            </w:r>
          </w:p>
        </w:tc>
      </w:tr>
      <w:tr>
        <w:tc>
          <w:tcPr>
            <w:tcW w:type="dxa" w:w="2995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Annual seasonal reminder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Once per year per customer</w:t>
            </w:r>
          </w:p>
        </w:tc>
        <w:tc>
          <w:tcPr>
            <w:tcW w:type="dxa" w:w="4025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$3,000–$25,000+ recovered</w:t>
            </w:r>
          </w:p>
        </w:tc>
      </w:tr>
      <w:tr>
        <w:tc>
          <w:tcPr>
            <w:tcW w:type="dxa" w:w="2995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Personal re-engagement of lapsed customers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This week</w:t>
            </w:r>
          </w:p>
        </w:tc>
        <w:tc>
          <w:tcPr>
            <w:tcW w:type="dxa" w:w="4025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Immediate revenue</w:t>
            </w:r>
          </w:p>
        </w:tc>
      </w:tr>
      <w:tr>
        <w:tc>
          <w:tcPr>
            <w:tcW w:type="dxa" w:w="2995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Referral ask at peak satisfaction moment</w:t>
            </w:r>
          </w:p>
        </w:tc>
        <w:tc>
          <w:tcPr>
            <w:tcW w:type="dxa" w:w="2340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On site after great job</w:t>
            </w:r>
          </w:p>
        </w:tc>
        <w:tc>
          <w:tcPr>
            <w:tcW w:type="dxa" w:w="4025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1 referral = 1 new loyal customer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1A6B64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64"/>
          <w:sz w:val="26"/>
          <w:szCs w:val="26"/>
        </w:rPr>
        <w:t xml:space="preserve">YOUR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2808"/>
        <w:gridCol w:w="1404"/>
      </w:tblGrid>
      <w:tr>
        <w:trPr>
          <w:tblHeader/>
        </w:trPr>
        <w:tc>
          <w:tcPr>
            <w:tcW w:type="dxa" w:w="5148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Do</w:t>
            </w:r>
          </w:p>
        </w:tc>
        <w:tc>
          <w:tcPr>
            <w:tcW w:type="dxa" w:w="2808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By When</w:t>
            </w:r>
          </w:p>
        </w:tc>
        <w:tc>
          <w:tcPr>
            <w:tcW w:type="dxa" w:w="1404"/>
            <w:tcBorders>
              <w:top w:val="single" w:color="1B2E4B" w:sz="1"/>
              <w:left w:val="single" w:color="1B2E4B" w:sz="1"/>
              <w:bottom w:val="single" w:color="1B2E4B" w:sz="1"/>
              <w:right w:val="single" w:color="1B2E4B" w:sz="1"/>
            </w:tcBorders>
            <w:shd w:fill="1B2E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My annual churn cost estimate is $_____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 have _____ lapsed customers I will reach out to this week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 will implement same-day post-job texts starting ___________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 will send review requests 3 days after every job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 will call _____ customers per week for 30-day check-ins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  <w:tr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I will reach out to all lapsed customers by ___________</w:t>
            </w:r>
          </w:p>
        </w:tc>
        <w:tc>
          <w:tcPr>
            <w:tcW w:type="dxa" w:w="280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/>
            </w:r>
          </w:p>
        </w:tc>
        <w:tc>
          <w:tcPr>
            <w:tcW w:type="dxa" w:w="1404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□</w:t>
            </w:r>
          </w:p>
        </w:tc>
      </w:tr>
    </w:tbl>
    <w:p>
      <w:pPr>
        <w:spacing w:before="120" w:after="100"/>
        <w:jc w:val="left"/>
      </w:pPr>
    </w:p>
    <w:p>
      <w:pPr>
        <w:pBdr>
          <w:bottom w:val="single" w:color="1A6B64" w:sz="4" w:space="1"/>
        </w:pBdr>
        <w:spacing w:before="28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6B64"/>
          <w:sz w:val="26"/>
          <w:szCs w:val="26"/>
        </w:rPr>
        <w:t xml:space="preserve">MY KEY NUMBERS — KEEP THIS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5148"/>
      </w:tblGrid>
      <w:tr>
        <w:trPr>
          <w:tblHeader/>
        </w:trPr>
        <w:tc>
          <w:tcPr>
            <w:tcW w:type="dxa" w:w="4212"/>
            <w:tcBorders>
              <w:top w:val="single" w:color="3D6B9E" w:sz="1"/>
              <w:left w:val="single" w:color="3D6B9E" w:sz="1"/>
              <w:bottom w:val="single" w:color="3D6B9E" w:sz="1"/>
              <w:right w:val="single" w:color="3D6B9E" w:sz="1"/>
            </w:tcBorders>
            <w:shd w:fill="3D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5148"/>
            <w:tcBorders>
              <w:top w:val="single" w:color="3D6B9E" w:sz="1"/>
              <w:left w:val="single" w:color="3D6B9E" w:sz="1"/>
              <w:bottom w:val="single" w:color="3D6B9E" w:sz="1"/>
              <w:right w:val="single" w:color="3D6B9E" w:sz="1"/>
            </w:tcBorders>
            <w:shd w:fill="3D6B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Annual churn cost (lost customers)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Lapsed customers to re-engage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Current repeat rate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____________%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Target repeat rate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____________%</w:t>
            </w:r>
          </w:p>
        </w:tc>
      </w:tr>
      <w:tr>
        <w:tc>
          <w:tcPr>
            <w:tcW w:type="dxa" w:w="4212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7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Potential annual recovery</w:t>
            </w:r>
          </w:p>
        </w:tc>
        <w:tc>
          <w:tcPr>
            <w:tcW w:type="dxa" w:w="5148"/>
            <w:tcBorders>
              <w:top w:val="single" w:color="D8D4CD" w:sz="1"/>
              <w:left w:val="single" w:color="D8D4CD" w:sz="1"/>
              <w:bottom w:val="single" w:color="D8D4CD" w:sz="1"/>
              <w:right w:val="single" w:color="D8D4C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$___________</w:t>
            </w:r>
          </w:p>
        </w:tc>
      </w:tr>
    </w:tbl>
    <w:p>
      <w:pPr>
        <w:spacing w:before="120" w:after="100"/>
        <w:jc w:val="left"/>
      </w:pPr>
    </w:p>
    <w:p>
      <w:pPr>
        <w:spacing w:before="120" w:after="10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0E0" w:sz="1"/>
              <w:left w:val="single" w:color="C8701A" w:sz="12"/>
              <w:bottom w:val="single" w:color="FDF0E0" w:sz="1"/>
              <w:right w:val="single" w:color="FDF0E0" w:sz="1"/>
            </w:tcBorders>
            <w:shd w:fill="FDF0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E4E63"/>
                <w:sz w:val="21"/>
                <w:szCs w:val="21"/>
              </w:rPr>
              <w:t xml:space="preserve">There are 10 profit leak categories. There is a guide for each one.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Here's how we can help you maximize your profit without changing the way your day-to-day looks: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A.  Free Quick Scan — compassbizsolutions.com — 3 minutes. Finds the numbers you are probably leaking across 5 key categories. Most owners are surprised by what comes up.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B.  In-Depth Scan &amp; Report — $249 — all 10 categories, your specific numbers, full action plan.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C.  Free Scoping Call — we learn your operation, scope the work, give you a quote for custom work. No commitment.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preserve">D.  Done-For-You — we build the systems. Priced by need. Payment plans available.</w:t>
            </w:r>
          </w:p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E4E63"/>
                <w:sz w:val="21"/>
                <w:szCs w:val="21"/>
              </w:rPr>
              <w:t xml:space="default"/>
            </w:r>
          </w:p>
          <w:p>
            <w:pPr>
              <w:spacing w:before="4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E4E63"/>
                <w:sz w:val="21"/>
                <w:szCs w:val="21"/>
              </w:rPr>
              <w:t xml:space="preserve">Start wherever you are. compassbizsolutions.com</w:t>
            </w:r>
          </w:p>
        </w:tc>
      </w:tr>
    </w:tbl>
    <w:p>
      <w:pPr>
        <w:spacing w:before="120" w:after="100"/>
        <w:jc w:val="left"/>
      </w:pP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Also in this series: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#1 The Pricing Leak Fix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#2 The Scheduling Black Hole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#3 The Employee Cost Leak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#4 The Recurring Revenue Gap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#5 The Estimate-to-Invoice Leak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#6 The Cash Flow Blind Spot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#8 The Materials Markup Fix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#9 The Admin Time Drain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B7A90"/>
          <w:sz w:val="20"/>
          <w:szCs w:val="20"/>
        </w:rPr>
        <w:t xml:space="preserve">  ·  #10 The Vehicles &amp; Parts Leak</w:t>
      </w:r>
    </w:p>
    <w:sectPr>
      <w:headerReference w:type="default" r:id="rId6"/>
      <w:footerReference w:type="default" r:id="rId7"/>
      <w:pgSz w:w="12240" w:h="15840" w:orient="portrait"/>
      <w:pgMar w:top="108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4CD" w:sz="2" w:space="1"/>
      </w:pBdr>
      <w:spacing w:before="40" w:after="10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B7A90"/>
        <w:sz w:val="16"/>
        <w:szCs w:val="16"/>
      </w:rPr>
      <w:t xml:space="preserve">© 2026 Compass Business Solutions. All rights reserved.  |  compassbizsolutions.com</w:t>
    </w:r>
    <w:r>
      <w:rPr>
        <w:rFonts w:ascii="Arial" w:cs="Arial" w:eastAsia="Arial" w:hAnsi="Arial"/>
        <w:b w:val="false"/>
        <w:bCs w:val="false"/>
        <w:i w:val="false"/>
        <w:iCs w:val="false"/>
        <w:color w:val="3E4E63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6B7A90"/>
        <w:sz w:val="16"/>
        <w:szCs w:val="16"/>
      </w:rPr>
      <w:t xml:space="preserve">Page </w:t>
    </w:r>
    <w:r>
      <w:rPr>
        <w:rFonts w:ascii="Arial" w:cs="Arial" w:eastAsia="Arial" w:hAnsi="Arial"/>
        <w:color w:val="6B7A9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01A" w:sz="4" w:space="1"/>
      </w:pBdr>
      <w:spacing w:before="0" w:after="6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B7A90"/>
        <w:sz w:val="18"/>
        <w:szCs w:val="18"/>
      </w:rPr>
      <w:t xml:space="preserve">Profit Leak Repair Series  ·  #7 of 7  ·  </w:t>
    </w:r>
    <w:r>
      <w:rPr>
        <w:rFonts w:ascii="Arial" w:cs="Arial" w:eastAsia="Arial" w:hAnsi="Arial"/>
        <w:b/>
        <w:bCs/>
        <w:i w:val="false"/>
        <w:iCs w:val="false"/>
        <w:color w:val="C8701A"/>
        <w:sz w:val="18"/>
        <w:szCs w:val="18"/>
      </w:rPr>
      <w:t xml:space="preserve">THE CUSTOMER CHURN LEAK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E4E6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2026-03-11T19:07:33.526Z</dcterms:created>
  <dcterms:modified xsi:type="dcterms:W3CDTF">2026-03-11T19:07:33.526Z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