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cholara-feedback-implementation-log"/>
    <w:p>
      <w:pPr>
        <w:pStyle w:val="Heading1"/>
      </w:pPr>
      <w:r>
        <w:t xml:space="preserve">Scholara — Feedback Implementation Log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Scholara (college admissions predictor)</w:t>
      </w:r>
      <w: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TYE 2026 demo prep cycle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Engineering (Claude pair)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2026-05-30</w:t>
      </w:r>
    </w:p>
    <w:p>
      <w:pPr>
        <w:pStyle w:val="BodyText"/>
      </w:pPr>
      <w:r>
        <w:t xml:space="preserve">This document captures every piece of feedback received during the TYE 2026 demo prep cycle, what we did about it, the reasoning, and what we deliberately deferred to post-MVP. It pulls from the original 21-item PDF feedback punch list, follow-on directives from Zack during build sessions, and the cloud-migration plan that grew out of</w:t>
      </w:r>
      <w:r>
        <w:t xml:space="preserve"> </w:t>
      </w:r>
      <w:r>
        <w:t xml:space="preserve">“this can’t ship behind Basic Auth.”</w:t>
      </w:r>
    </w:p>
    <w:p>
      <w:r>
        <w:pict>
          <v:rect style="width:0;height:1.5pt" o:hralign="center" o:hrstd="t" o:hr="t"/>
        </w:pict>
      </w:r>
    </w:p>
    <w:bookmarkStart w:id="13" w:name="master-summary-table"/>
    <w:p>
      <w:pPr>
        <w:pStyle w:val="Heading2"/>
      </w:pPr>
      <w:r>
        <w:t xml:space="preserve">1. Master summary table</w:t>
      </w:r>
    </w:p>
    <w:p>
      <w:pPr>
        <w:pStyle w:val="FirstParagraph"/>
      </w:pPr>
      <w:r>
        <w:t xml:space="preserve">Status legend:</w:t>
      </w:r>
      <w:r>
        <w:t xml:space="preserve"> </w:t>
      </w:r>
      <w:r>
        <w:rPr>
          <w:b/>
          <w:bCs/>
        </w:rPr>
        <w:t xml:space="preserve">Shipped</w:t>
      </w:r>
      <w:r>
        <w:t xml:space="preserve"> </w:t>
      </w:r>
      <w:r>
        <w:t xml:space="preserve">= live on scholara.metaba.ai ·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= explicitly punted to post-MVP ·</w:t>
      </w:r>
      <w:r>
        <w:t xml:space="preserve"> </w:t>
      </w:r>
      <w:r>
        <w:rPr>
          <w:b/>
          <w:bCs/>
        </w:rPr>
        <w:t xml:space="preserve">Replaced</w:t>
      </w:r>
      <w:r>
        <w:t xml:space="preserve"> </w:t>
      </w:r>
      <w:r>
        <w:t xml:space="preserve">= original ask superseded by a better design ·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= out of scope for MVP demo</w:t>
      </w:r>
    </w:p>
    <w:bookmarkStart w:id="9" w:name="pdf-punch-list-items-119"/>
    <w:p>
      <w:pPr>
        <w:pStyle w:val="Heading3"/>
      </w:pPr>
      <w:r>
        <w:t xml:space="preserve">1.1 PDF punch list (items 1–19)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t xml:space="preserve">“and Counselors”</w:t>
            </w:r>
            <w:r>
              <w:t xml:space="preserve"> </w:t>
            </w:r>
            <w:r>
              <w:t xml:space="preserve">from landing tagline</w:t>
            </w:r>
          </w:p>
        </w:tc>
        <w:tc>
          <w:tcPr/>
          <w:p>
            <w:pPr>
              <w:pStyle w:val="Compact"/>
            </w:pPr>
            <w:r>
              <w:t xml:space="preserve">Removed the trailing phrase; landing now reads as a student-first product.</w:t>
            </w:r>
          </w:p>
        </w:tc>
        <w:tc>
          <w:tcPr/>
          <w:p>
            <w:pPr>
              <w:pStyle w:val="Compact"/>
            </w:pPr>
            <w:r>
              <w:t xml:space="preserve">Counselor-side is post-MVP B2B; including it muddied the demo positioning.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Here&amp;rsquo;s</w:t>
            </w:r>
            <w:r>
              <w:t xml:space="preserve"> </w:t>
            </w:r>
            <w:r>
              <w:t xml:space="preserve">HTML entity on Home greeting</w:t>
            </w:r>
          </w:p>
        </w:tc>
        <w:tc>
          <w:tcPr/>
          <w:p>
            <w:pPr>
              <w:pStyle w:val="Compact"/>
            </w:pPr>
            <w:r>
              <w:t xml:space="preserve">Switched the template to render the apostrophe correctly.</w:t>
            </w:r>
          </w:p>
        </w:tc>
        <w:tc>
          <w:tcPr/>
          <w:p>
            <w:pPr>
              <w:pStyle w:val="Compact"/>
            </w:pPr>
            <w:r>
              <w:t xml:space="preserve">Pure rendering bug — straight fix.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Rename</w:t>
            </w:r>
            <w:r>
              <w:t xml:space="preserve"> </w:t>
            </w:r>
            <w:r>
              <w:t xml:space="preserve">“Deadlines”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“Application Submission Deadline”</w:t>
            </w:r>
          </w:p>
        </w:tc>
        <w:tc>
          <w:tcPr/>
          <w:p>
            <w:pPr>
              <w:pStyle w:val="Compact"/>
            </w:pPr>
            <w:r>
              <w:t xml:space="preserve">Renamed the label everywhere it surfaced (Home card, school detail, checklist).</w:t>
            </w:r>
          </w:p>
        </w:tc>
        <w:tc>
          <w:tcPr/>
          <w:p>
            <w:pPr>
              <w:pStyle w:val="Compact"/>
            </w:pPr>
            <w:r>
              <w:t xml:space="preserve">“Deadlines”</w:t>
            </w:r>
            <w:r>
              <w:t xml:space="preserve"> </w:t>
            </w:r>
            <w:r>
              <w:t xml:space="preserve">was ambiguous (FAFSA? scholarship? app?). Explicit label removes guesswork for first-time users.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t xml:space="preserve">“honest, not chipper”</w:t>
            </w:r>
            <w:r>
              <w:t xml:space="preserve"> </w:t>
            </w:r>
            <w:r>
              <w:t xml:space="preserve">subtitle in Counselor header</w:t>
            </w:r>
          </w:p>
        </w:tc>
        <w:tc>
          <w:tcPr/>
          <w:p>
            <w:pPr>
              <w:pStyle w:val="Compact"/>
            </w:pPr>
            <w:r>
              <w:t xml:space="preserve">Removed the subtitle.</w:t>
            </w:r>
          </w:p>
        </w:tc>
        <w:tc>
          <w:tcPr/>
          <w:p>
            <w:pPr>
              <w:pStyle w:val="Compact"/>
            </w:pPr>
            <w:r>
              <w:t xml:space="preserve">The line was internal voice guidance, not user-facing copy.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Hide</w:t>
            </w:r>
            <w:r>
              <w:t xml:space="preserve"> </w:t>
            </w:r>
            <w:r>
              <w:t xml:space="preserve">“tools: …”</w:t>
            </w:r>
            <w:r>
              <w:t xml:space="preserve"> </w:t>
            </w:r>
            <w:r>
              <w:t xml:space="preserve">debug leak in counselor chat</w:t>
            </w:r>
          </w:p>
        </w:tc>
        <w:tc>
          <w:tcPr/>
          <w:p>
            <w:pPr>
              <w:pStyle w:val="Compact"/>
            </w:pPr>
            <w:r>
              <w:t xml:space="preserve">Stripped the debug tool-trace from the visible bubble; kept it in the event log for telemetry.</w:t>
            </w:r>
          </w:p>
        </w:tc>
        <w:tc>
          <w:tcPr/>
          <w:p>
            <w:pPr>
              <w:pStyle w:val="Compact"/>
            </w:pPr>
            <w:r>
              <w:t xml:space="preserve">Demo polish — debug artifacts undercut the</w:t>
            </w:r>
            <w:r>
              <w:t xml:space="preserve"> </w:t>
            </w:r>
            <w:r>
              <w:t xml:space="preserve">“this is a real product”</w:t>
            </w:r>
            <w:r>
              <w:t xml:space="preserve"> </w:t>
            </w:r>
            <w:r>
              <w:t xml:space="preserve">perception.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Remove pre-filled junior/CA/gender defaults from onboarding</w:t>
            </w:r>
          </w:p>
        </w:tc>
        <w:tc>
          <w:tcPr/>
          <w:p>
            <w:pPr>
              <w:pStyle w:val="Compact"/>
            </w:pPr>
            <w:r>
              <w:t xml:space="preserve">Onboarding fields now start empty; user must choose.</w:t>
            </w:r>
          </w:p>
        </w:tc>
        <w:tc>
          <w:tcPr/>
          <w:p>
            <w:pPr>
              <w:pStyle w:val="Compact"/>
            </w:pPr>
            <w:r>
              <w:t xml:space="preserve">Pre-filled defaults made the product feel like it had already assumed things about the user, which hurt the personalization story.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Move Live Match Summary from Profile to Home</w:t>
            </w:r>
          </w:p>
        </w:tc>
        <w:tc>
          <w:tcPr/>
          <w:p>
            <w:pPr>
              <w:pStyle w:val="Compact"/>
            </w:pPr>
            <w:r>
              <w:t xml:space="preserve">Lifted the live summary card from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t xml:space="preserve"> </w:t>
            </w:r>
            <w:r>
              <w:t xml:space="preserve">onto Home.</w:t>
            </w:r>
          </w:p>
        </w:tc>
        <w:tc>
          <w:tcPr/>
          <w:p>
            <w:pPr>
              <w:pStyle w:val="Compact"/>
            </w:pPr>
            <w:r>
              <w:t xml:space="preserve">Profile became a settings page; the daily-driver surface is Home. The match summary is the most-checked widget — it belongs where the user lands.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 Intended Major field to onboarding + profile</w:t>
            </w:r>
          </w:p>
        </w:tc>
        <w:tc>
          <w:tcPr/>
          <w:p>
            <w:pPr>
              <w:pStyle w:val="Compact"/>
            </w:pPr>
            <w:r>
              <w:t xml:space="preserve">Added a free-text major field with autocomplete-ish suggestions, persisted to profile.</w:t>
            </w:r>
          </w:p>
        </w:tc>
        <w:tc>
          <w:tcPr/>
          <w:p>
            <w:pPr>
              <w:pStyle w:val="Compact"/>
            </w:pPr>
            <w:r>
              <w:t xml:space="preserve">The algorithm already weighted intended major; we were just inferring it. Asking directly is more honest and improves prediction quality.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 ED / EA / legacy controls to Profile</w:t>
            </w:r>
          </w:p>
        </w:tc>
        <w:tc>
          <w:tcPr/>
          <w:p>
            <w:pPr>
              <w:pStyle w:val="Compact"/>
            </w:pPr>
            <w:r>
              <w:t xml:space="preserve">Added per-school ED / EA selection + legacy multi-select to Profile.</w:t>
            </w:r>
          </w:p>
        </w:tc>
        <w:tc>
          <w:tcPr/>
          <w:p>
            <w:pPr>
              <w:pStyle w:val="Compact"/>
            </w:pPr>
            <w:r>
              <w:t xml:space="preserve">Original ask was</w:t>
            </w:r>
            <w:r>
              <w:t xml:space="preserve"> </w:t>
            </w:r>
            <w:r>
              <w:t xml:space="preserve">“controls on Profile.”</w:t>
            </w:r>
            <w:r>
              <w:t xml:space="preserve"> </w:t>
            </w:r>
            <w:r>
              <w:t xml:space="preserve">See 9b for the refinement.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9b</w:t>
            </w:r>
          </w:p>
        </w:tc>
        <w:tc>
          <w:tcPr/>
          <w:p>
            <w:pPr>
              <w:pStyle w:val="Compact"/>
            </w:pPr>
            <w:r>
              <w:t xml:space="preserve">Make ED/EA per-school + legacy = favorites ∪ applying</w:t>
            </w:r>
          </w:p>
        </w:tc>
        <w:tc>
          <w:tcPr/>
          <w:p>
            <w:pPr>
              <w:pStyle w:val="Compact"/>
            </w:pPr>
            <w:r>
              <w:t xml:space="preserve">Reworked so ED/EA are stored against individual schools (not a single global flag), and legacy is computed as the union of favorites + applying lists.</w:t>
            </w:r>
          </w:p>
        </w:tc>
        <w:tc>
          <w:tcPr/>
          <w:p>
            <w:pPr>
              <w:pStyle w:val="Compact"/>
            </w:pPr>
            <w:r>
              <w:t xml:space="preserve">A student can only ED one school but may EA several; modeling it as a single field was wrong. Legacy is inherently school-scoped, so re-asking the student per-school doubled UI without value.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ED/EA badges on school cards</w:t>
            </w:r>
          </w:p>
        </w:tc>
        <w:tc>
          <w:tcPr/>
          <w:p>
            <w:pPr>
              <w:pStyle w:val="Compact"/>
            </w:pPr>
            <w:r>
              <w:t xml:space="preserve">Added badge chips on Schools list rows + School detail header.</w:t>
            </w:r>
          </w:p>
        </w:tc>
        <w:tc>
          <w:tcPr/>
          <w:p>
            <w:pPr>
              <w:pStyle w:val="Compact"/>
            </w:pPr>
            <w:r>
              <w:t xml:space="preserve">Once ED/EA are per-school, students need to</w:t>
            </w:r>
            <w:r>
              <w:t xml:space="preserve"> </w:t>
            </w:r>
            <w:r>
              <w:rPr>
                <w:i/>
                <w:iCs/>
              </w:rPr>
              <w:t xml:space="preserve">see</w:t>
            </w:r>
            <w:r>
              <w:t xml:space="preserve"> </w:t>
            </w:r>
            <w:r>
              <w:t xml:space="preserve">which school they’ve designated. Card was the natural place.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Mark each AP as taken / taking / will take</w:t>
            </w:r>
          </w:p>
        </w:tc>
        <w:tc>
          <w:tcPr/>
          <w:p>
            <w:pPr>
              <w:pStyle w:val="Compact"/>
            </w:pPr>
            <w:r>
              <w:t xml:space="preserve">AP courses now carry a three-state status instead of a single</w:t>
            </w:r>
            <w:r>
              <w:t xml:space="preserve"> </w:t>
            </w:r>
            <w:r>
              <w:t xml:space="preserve">“took it”</w:t>
            </w:r>
            <w:r>
              <w:t xml:space="preserve"> </w:t>
            </w:r>
            <w:r>
              <w:t xml:space="preserve">checkbox.</w:t>
            </w:r>
          </w:p>
        </w:tc>
        <w:tc>
          <w:tcPr/>
          <w:p>
            <w:pPr>
              <w:pStyle w:val="Compact"/>
            </w:pPr>
            <w:r>
              <w:t xml:space="preserve">A junior in AP Chem mid-year is in a different position than a senior who’s already scored. Conflating them hurt prediction accuracy.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Other AP free-text input</w:t>
            </w:r>
          </w:p>
        </w:tc>
        <w:tc>
          <w:tcPr/>
          <w:p>
            <w:pPr>
              <w:pStyle w:val="Compact"/>
            </w:pPr>
            <w:r>
              <w:t xml:space="preserve">Added an</w:t>
            </w:r>
            <w:r>
              <w:t xml:space="preserve"> </w:t>
            </w:r>
            <w:r>
              <w:t xml:space="preserve">“Other AP”</w:t>
            </w:r>
            <w:r>
              <w:t xml:space="preserve"> </w:t>
            </w:r>
            <w:r>
              <w:t xml:space="preserve">free-text field on the AP course list.</w:t>
            </w:r>
          </w:p>
        </w:tc>
        <w:tc>
          <w:tcPr/>
          <w:p>
            <w:pPr>
              <w:pStyle w:val="Compact"/>
            </w:pPr>
            <w:r>
              <w:t xml:space="preserve">The dropdown can’t enumerate every district’s offering. Free-text catches the long tail without forcing us to maintain an exhaustive list.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Activities split (academic vs other clubs)</w:t>
            </w:r>
          </w:p>
        </w:tc>
        <w:tc>
          <w:tcPr/>
          <w:p>
            <w:pPr>
              <w:pStyle w:val="Compact"/>
            </w:pPr>
            <w:r>
              <w:t xml:space="preserve">Split the single Activities section into Academic Activities and Other Clubs.</w:t>
            </w:r>
          </w:p>
        </w:tc>
        <w:tc>
          <w:tcPr/>
          <w:p>
            <w:pPr>
              <w:pStyle w:val="Compact"/>
            </w:pPr>
            <w:r>
              <w:t xml:space="preserve">Admissions weights these differently. Surfacing the distinction also nudges students to think about academic depth.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SAT/ACT submission mode (default higher, per-school override)</w:t>
            </w:r>
          </w:p>
        </w:tc>
        <w:tc>
          <w:tcPr/>
          <w:p>
            <w:pPr>
              <w:pStyle w:val="Compact"/>
            </w:pPr>
            <w:r>
              <w:t xml:space="preserve">Added a submission-mode toggle: by default we submit the higher score; per-school the student can override to test-optional.</w:t>
            </w:r>
          </w:p>
        </w:tc>
        <w:tc>
          <w:tcPr/>
          <w:p>
            <w:pPr>
              <w:pStyle w:val="Compact"/>
            </w:pPr>
            <w:r>
              <w:t xml:space="preserve">Test-optional strategy is school-specific. A global toggle was too coarse; asking per-school every time was too noisy. Default + override hits the right balance.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Ask high school in onboarding + profile</w:t>
            </w:r>
          </w:p>
        </w:tc>
        <w:tc>
          <w:tcPr/>
          <w:p>
            <w:pPr>
              <w:pStyle w:val="Compact"/>
            </w:pPr>
            <w:r>
              <w:t xml:space="preserve">Added a High School field to onboarding and profile.</w:t>
            </w:r>
          </w:p>
        </w:tc>
        <w:tc>
          <w:tcPr/>
          <w:p>
            <w:pPr>
              <w:pStyle w:val="Compact"/>
            </w:pPr>
            <w:r>
              <w:t xml:space="preserve">Needed for the legacy/feeder-school signals planned for post-MVP, and useful demographic context now.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(Renumbered / merged into items 16–17 during scoping)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Item slid during scoping — see 16/17.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Home: grade + major chip; This Month section w/ Next Month toggle</w:t>
            </w:r>
          </w:p>
        </w:tc>
        <w:tc>
          <w:tcPr/>
          <w:p>
            <w:pPr>
              <w:pStyle w:val="Compact"/>
            </w:pPr>
            <w:r>
              <w:t xml:space="preserve">Added a grade+major chip at the top of Home and a</w:t>
            </w:r>
            <w:r>
              <w:t xml:space="preserve"> </w:t>
            </w:r>
            <w:r>
              <w:t xml:space="preserve">“This Month”</w:t>
            </w:r>
            <w:r>
              <w:t xml:space="preserve"> </w:t>
            </w:r>
            <w:r>
              <w:t xml:space="preserve">timeline section with a Next Month peek.</w:t>
            </w:r>
          </w:p>
        </w:tc>
        <w:tc>
          <w:tcPr/>
          <w:p>
            <w:pPr>
              <w:pStyle w:val="Compact"/>
            </w:pPr>
            <w:r>
              <w:t xml:space="preserve">Home was static. Adding grade-aware</w:t>
            </w:r>
            <w:r>
              <w:t xml:space="preserve"> </w:t>
            </w:r>
            <w:r>
              <w:t xml:space="preserve">“what should I be doing right now”</w:t>
            </w:r>
            <w:r>
              <w:t xml:space="preserve"> </w:t>
            </w:r>
            <w:r>
              <w:t xml:space="preserve">content gave it daily-return value.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Peer benchmarks card on Home (CDS-derived only)</w:t>
            </w:r>
          </w:p>
        </w:tc>
        <w:tc>
          <w:tcPr/>
          <w:p>
            <w:pPr>
              <w:pStyle w:val="Compact"/>
            </w:pPr>
            <w:r>
              <w:t xml:space="preserve">Built a benchmarks library that pulls only Common Data Set figures, mounted it on Home, School Detail, the Algorithm page, the AI counselor tool surface, the test-optional toggle, the Legacy section, and the onboarding completion screen.</w:t>
            </w:r>
          </w:p>
        </w:tc>
        <w:tc>
          <w:tcPr/>
          <w:p>
            <w:pPr>
              <w:pStyle w:val="Compact"/>
            </w:pPr>
            <w:r>
              <w:t xml:space="preserve">Benchmarks were the highest-signal feedback item. Once we had the library, surfacing it everywhere a student makes a decision was cheap.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Milestones system</w:t>
            </w:r>
          </w:p>
        </w:tc>
        <w:tc>
          <w:tcPr/>
          <w:p>
            <w:pPr>
              <w:pStyle w:val="Compact"/>
            </w:pPr>
            <w:r>
              <w:t xml:space="preserve">Added a milestones library + detection hook + toast component +</w:t>
            </w:r>
            <w:r>
              <w:t xml:space="preserve"> </w:t>
            </w:r>
            <w:r>
              <w:t xml:space="preserve">“Recent achievements”</w:t>
            </w:r>
            <w:r>
              <w:t xml:space="preserve"> </w:t>
            </w:r>
            <w:r>
              <w:t xml:space="preserve">section on Profile. 14 milestone kinds.</w:t>
            </w:r>
          </w:p>
        </w:tc>
        <w:tc>
          <w:tcPr/>
          <w:p>
            <w:pPr>
              <w:pStyle w:val="Compact"/>
            </w:pPr>
            <w:r>
              <w:t xml:space="preserve">Pure engagement play — celebrating progress makes the app feel rewarding to use, which matters for a daily-return product. Cloud-shaped schema from day one.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Roadmap (4-year, checkable items, grade-lock)</w:t>
            </w:r>
          </w:p>
        </w:tc>
        <w:tc>
          <w:tcPr/>
          <w:p>
            <w:pPr>
              <w:pStyle w:val="Compact"/>
            </w:pPr>
            <w:r>
              <w:t xml:space="preserve">Built a Roadmap with stable IDs,</w:t>
            </w:r>
            <w:r>
              <w:t xml:space="preserve"> </w:t>
            </w:r>
            <w:r>
              <w:rPr>
                <w:rStyle w:val="VerbatimChar"/>
              </w:rPr>
              <w:t xml:space="preserve">useRoadmap</w:t>
            </w:r>
            <w:r>
              <w:t xml:space="preserve"> </w:t>
            </w:r>
            <w:r>
              <w:t xml:space="preserve">hook on cloud-shaped storage, a TimelineClient refactor with checkboxes + grade-lock, a Roadmap bottom-nav tab, and a Home roadmap-progress card.</w:t>
            </w:r>
          </w:p>
        </w:tc>
        <w:tc>
          <w:tcPr/>
          <w:p>
            <w:pPr>
              <w:pStyle w:val="Compact"/>
            </w:pPr>
            <w:r>
              <w:t xml:space="preserve">The Timeline page existed but was read-only and static. Making items checkable + grade-locked turns it into a real planning tool.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bookmarkEnd w:id="9"/>
    <w:bookmarkStart w:id="10" w:name="Xc80cf2742348df35944e2924c4f7e18538824f1"/>
    <w:p>
      <w:pPr>
        <w:pStyle w:val="Heading3"/>
      </w:pPr>
      <w:r>
        <w:t xml:space="preserve">1.2 Follow-on directives (during build sessions)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 cutoff on long counselor responses</w:t>
            </w:r>
          </w:p>
        </w:tc>
        <w:tc>
          <w:tcPr/>
          <w:p>
            <w:pPr>
              <w:pStyle w:val="Compact"/>
            </w:pPr>
            <w:r>
              <w:t xml:space="preserve">Fixed the chat bubble overflow so long answers wrap and scroll cleanly.</w:t>
            </w:r>
          </w:p>
        </w:tc>
        <w:tc>
          <w:tcPr/>
          <w:p>
            <w:pPr>
              <w:pStyle w:val="Compact"/>
            </w:pPr>
            <w:r>
              <w:t xml:space="preserve">Long Gemini answers were getting clipped, undercutting confidence in the tool.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Soft-confirm when marking a far reach as Applying</w:t>
            </w:r>
          </w:p>
        </w:tc>
        <w:tc>
          <w:tcPr/>
          <w:p>
            <w:pPr>
              <w:pStyle w:val="Compact"/>
            </w:pPr>
            <w:r>
              <w:t xml:space="preserve">Added a confirmation prompt when a student marks a school as Applying that’s well below their predicted band.</w:t>
            </w:r>
          </w:p>
        </w:tc>
        <w:tc>
          <w:tcPr/>
          <w:p>
            <w:pPr>
              <w:pStyle w:val="Compact"/>
            </w:pPr>
            <w:r>
              <w:t xml:space="preserve">Prevents accidental applies and frames hard schools honestly without blocking the student.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Positive, grade-aware feedback tone</w:t>
            </w:r>
          </w:p>
        </w:tc>
        <w:tc>
          <w:tcPr/>
          <w:p>
            <w:pPr>
              <w:pStyle w:val="Compact"/>
            </w:pPr>
            <w:r>
              <w:t xml:space="preserve">Rewrote all generated feedback strings to lead with what’s going well and frame gaps as opportunities, with copy that flexes by grade.</w:t>
            </w:r>
          </w:p>
        </w:tc>
        <w:tc>
          <w:tcPr/>
          <w:p>
            <w:pPr>
              <w:pStyle w:val="Compact"/>
            </w:pPr>
            <w:r>
              <w:t xml:space="preserve">Zack’s explicit ask:</w:t>
            </w:r>
            <w:r>
              <w:t xml:space="preserve"> </w:t>
            </w:r>
            <w:r>
              <w:t xml:space="preserve">“let’s make it with a very positive vibe.”</w:t>
            </w:r>
            <w:r>
              <w:t xml:space="preserve"> </w:t>
            </w:r>
            <w:r>
              <w:t xml:space="preserve">Especially important for 9th/10th graders who can still change a lot.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 field + use it everywhere</w:t>
            </w:r>
          </w:p>
        </w:tc>
        <w:tc>
          <w:tcPr/>
          <w:p>
            <w:pPr>
              <w:pStyle w:val="Compact"/>
            </w:pPr>
            <w:r>
              <w:t xml:space="preserve">Added a nickname field in onboarding/profile; substituted it into all greetings and feedback strings.</w:t>
            </w:r>
          </w:p>
        </w:tc>
        <w:tc>
          <w:tcPr/>
          <w:p>
            <w:pPr>
              <w:pStyle w:val="Compact"/>
            </w:pPr>
            <w:r>
              <w:t xml:space="preserve">Personalization.</w:t>
            </w:r>
            <w:r>
              <w:t xml:space="preserve"> </w:t>
            </w:r>
            <w:r>
              <w:t xml:space="preserve">“Hey, Sam”</w:t>
            </w:r>
            <w:r>
              <w:t xml:space="preserve"> </w:t>
            </w:r>
            <w:r>
              <w:t xml:space="preserve">beats</w:t>
            </w:r>
            <w:r>
              <w:t xml:space="preserve"> </w:t>
            </w:r>
            <w:r>
              <w:t xml:space="preserve">“Hey, Samuel”</w:t>
            </w:r>
            <w:r>
              <w:t xml:space="preserve"> </w:t>
            </w:r>
            <w:r>
              <w:t xml:space="preserve">for a daily-driver.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What-If: bigger green deltas, sticky top, entry button</w:t>
            </w:r>
          </w:p>
        </w:tc>
        <w:tc>
          <w:tcPr/>
          <w:p>
            <w:pPr>
              <w:pStyle w:val="Compact"/>
            </w:pPr>
            <w:r>
              <w:t xml:space="preserve">Promoted the green delta numbers, made the header sticky on scroll, added a clear entry button from Home.</w:t>
            </w:r>
          </w:p>
        </w:tc>
        <w:tc>
          <w:tcPr/>
          <w:p>
            <w:pPr>
              <w:pStyle w:val="Compact"/>
            </w:pPr>
            <w:r>
              <w:t xml:space="preserve">What-If is the</w:t>
            </w:r>
            <w:r>
              <w:t xml:space="preserve"> </w:t>
            </w:r>
            <w:r>
              <w:t xml:space="preserve">“aha”</w:t>
            </w:r>
            <w:r>
              <w:t xml:space="preserve"> </w:t>
            </w:r>
            <w:r>
              <w:t xml:space="preserve">surface; we were under-selling it visually.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match score with chance bands across UI</w:t>
            </w:r>
          </w:p>
        </w:tc>
        <w:tc>
          <w:tcPr/>
          <w:p>
            <w:pPr>
              <w:pStyle w:val="Compact"/>
            </w:pPr>
            <w:r>
              <w:t xml:space="preserve">Swapped the numeric match score for chance bands (Reach / Target / Likely / Safety) everywhere.</w:t>
            </w:r>
          </w:p>
        </w:tc>
        <w:tc>
          <w:tcPr/>
          <w:p>
            <w:pPr>
              <w:pStyle w:val="Compact"/>
            </w:pPr>
            <w:r>
              <w:t xml:space="preserve">Numeric scores invited false precision and stress. Bands communicate the same info without implying 3-decimal-place accuracy.</w:t>
            </w:r>
          </w:p>
        </w:tc>
        <w:tc>
          <w:tcPr/>
          <w:p>
            <w:pPr>
              <w:pStyle w:val="Compact"/>
            </w:pPr>
            <w:r>
              <w:t xml:space="preserve">Shipped (Replaced)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component score, surface weight on algorithm page</w:t>
            </w:r>
          </w:p>
        </w:tc>
        <w:tc>
          <w:tcPr/>
          <w:p>
            <w:pPr>
              <w:pStyle w:val="Compact"/>
            </w:pPr>
            <w:r>
              <w:t xml:space="preserve">Removed the per-component numeric</w:t>
            </w:r>
            <w:r>
              <w:t xml:space="preserve"> </w:t>
            </w:r>
            <w:r>
              <w:t xml:space="preserve">“score”</w:t>
            </w:r>
            <w:r>
              <w:t xml:space="preserve">; replaced with the relative weight each factor carries.</w:t>
            </w:r>
          </w:p>
        </w:tc>
        <w:tc>
          <w:tcPr/>
          <w:p>
            <w:pPr>
              <w:pStyle w:val="Compact"/>
            </w:pPr>
            <w:r>
              <w:t xml:space="preserve">Same reason as above — numbers students can’t act on aren’t useful. Weights tell them where to focus.</w:t>
            </w:r>
          </w:p>
        </w:tc>
        <w:tc>
          <w:tcPr/>
          <w:p>
            <w:pPr>
              <w:pStyle w:val="Compact"/>
            </w:pPr>
            <w:r>
              <w:t xml:space="preserve">Shipped (Replaced)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App-type buttons show chance delta + band end-state</w:t>
            </w:r>
          </w:p>
        </w:tc>
        <w:tc>
          <w:tcPr/>
          <w:p>
            <w:pPr>
              <w:pStyle w:val="Compact"/>
            </w:pPr>
            <w:r>
              <w:t xml:space="preserve">The ED/EA/RD buttons now preview the delta and resulting band when toggled.</w:t>
            </w:r>
          </w:p>
        </w:tc>
        <w:tc>
          <w:tcPr/>
          <w:p>
            <w:pPr>
              <w:pStyle w:val="Compact"/>
            </w:pPr>
            <w:r>
              <w:t xml:space="preserve">Makes the strategy decision concrete:</w:t>
            </w:r>
            <w:r>
              <w:t xml:space="preserve"> </w:t>
            </w:r>
            <w:r>
              <w:t xml:space="preserve">“ED here moves me from Target to Likely”</w:t>
            </w:r>
            <w:r>
              <w:t xml:space="preserve"> </w:t>
            </w:r>
            <w:r>
              <w:t xml:space="preserve">beats abstract advice.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ED/EA badges on school cards (already listed above)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bookmarkEnd w:id="10"/>
    <w:bookmarkStart w:id="11" w:name="cloud-migration-plan-tye-shippability"/>
    <w:p>
      <w:pPr>
        <w:pStyle w:val="Heading3"/>
      </w:pPr>
      <w:r>
        <w:t xml:space="preserve">1.3 Cloud-migration plan (TYE shippability)</w:t>
      </w:r>
    </w:p>
    <w:p>
      <w:pPr>
        <w:pStyle w:val="FirstParagraph"/>
      </w:pPr>
      <w:r>
        <w:t xml:space="preserve">Triggered by:</w:t>
      </w:r>
      <w:r>
        <w:t xml:space="preserve"> </w:t>
      </w:r>
      <w:r>
        <w:t xml:space="preserve">“this needs to be cloud, not localStorage, before we demo.”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</w:t>
            </w:r>
          </w:p>
        </w:tc>
        <w:tc>
          <w:tcPr/>
          <w:p>
            <w:pPr>
              <w:pStyle w:val="Compact"/>
            </w:pPr>
            <w:r>
              <w:t xml:space="preserve">Write Supabase SQL migration (10 tables, RLS policies, auth trigger for blank profile row)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0b</w:t>
            </w:r>
          </w:p>
        </w:tc>
        <w:tc>
          <w:tcPr/>
          <w:p>
            <w:pPr>
              <w:pStyle w:val="Compact"/>
            </w:pPr>
            <w:r>
              <w:t xml:space="preserve">Supabase client + auth scaffolding (</w:t>
            </w:r>
            <w:r>
              <w:rPr>
                <w:rStyle w:val="VerbatimChar"/>
              </w:rPr>
              <w:t xml:space="preserve">useAuth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useUser</w:t>
            </w:r>
            <w:r>
              <w:t xml:space="preserve">, magic link sender, callback page)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Auth-gate</w:t>
            </w:r>
            <w:r>
              <w:t xml:space="preserve"> </w:t>
            </w:r>
            <w:r>
              <w:rPr>
                <w:rStyle w:val="VerbatimChar"/>
              </w:rPr>
              <w:t xml:space="preserve">AppShell</w:t>
            </w:r>
            <w:r>
              <w:t xml:space="preserve"> </w:t>
            </w:r>
            <w:r>
              <w:t xml:space="preserve">(splash if no user, full app if signed in)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Sign-out + email display on Profile (AccountControls)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</w:t>
            </w:r>
          </w:p>
        </w:tc>
        <w:tc>
          <w:tcPr/>
          <w:p>
            <w:pPr>
              <w:pStyle w:val="Compact"/>
            </w:pPr>
            <w:r>
              <w:t xml:space="preserve">Wire Resend SMTP into Supabase Auth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Remove Basic Auth middleware (magic link is the only gate)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ProfileStore</w:t>
            </w:r>
            <w:r>
              <w:t xml:space="preserve"> </w:t>
            </w:r>
            <w:r>
              <w:t xml:space="preserve">interface + Local/Supabase implementations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  <w:r>
              <w:t xml:space="preserve"> </w:t>
            </w:r>
            <w:r>
              <w:rPr>
                <w:rStyle w:val="VerbatimChar"/>
              </w:rPr>
              <w:t xml:space="preserve">AppProvider</w:t>
            </w:r>
            <w:r>
              <w:t xml:space="preserve"> </w:t>
            </w:r>
            <w:r>
              <w:t xml:space="preserve">to use ProfileStore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Favorites store (Local + Supabase)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Applying store (Local + Supabase)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scholara.metaba.ai</w:t>
            </w:r>
            <w:r>
              <w:t xml:space="preserve"> </w:t>
            </w:r>
            <w:r>
              <w:t xml:space="preserve">in Resend (DKIM + SPF MX + SPF TXT)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Update Supabase SMTP sender to</w:t>
            </w:r>
            <w:r>
              <w:t xml:space="preserve"> </w:t>
            </w:r>
            <w:r>
              <w:rPr>
                <w:rStyle w:val="VerbatimChar"/>
              </w:rPr>
              <w:t xml:space="preserve">noreply@scholara.metaba.ai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Milestones + Roadmap stores migration</w:t>
            </w:r>
          </w:p>
        </w:tc>
        <w:tc>
          <w:tcPr/>
          <w:p>
            <w:pPr>
              <w:pStyle w:val="Compact"/>
            </w:pPr>
            <w:r>
              <w:t xml:space="preserve">Deferred (next)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Checklist progress migration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Chat conversation/message migration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7–12</w:t>
            </w:r>
          </w:p>
        </w:tc>
        <w:tc>
          <w:tcPr/>
          <w:p>
            <w:pPr>
              <w:pStyle w:val="Compact"/>
            </w:pPr>
            <w:r>
              <w:t xml:space="preserve">Telemetry, migration UX, deprecation paths, hardening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bookmarkEnd w:id="11"/>
    <w:bookmarkStart w:id="12" w:name="data-refresh"/>
    <w:p>
      <w:pPr>
        <w:pStyle w:val="Heading3"/>
      </w:pPr>
      <w:r>
        <w:t xml:space="preserve">1.4 Data 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IPEDS 2024-25 provisional refresh</w:t>
            </w:r>
          </w:p>
        </w:tc>
        <w:tc>
          <w:tcPr/>
          <w:p>
            <w:pPr>
              <w:pStyle w:val="Compact"/>
            </w:pPr>
            <w:r>
              <w:t xml:space="preserve">Refreshed</w:t>
            </w:r>
            <w:r>
              <w:t xml:space="preserve"> </w:t>
            </w:r>
            <w:r>
              <w:rPr>
                <w:rStyle w:val="VerbatimChar"/>
              </w:rPr>
              <w:t xml:space="preserve">schools.json</w:t>
            </w:r>
            <w:r>
              <w:t xml:space="preserve"> </w:t>
            </w:r>
            <w:r>
              <w:t xml:space="preserve">against the IPEDS 2024-25 provisional release: 204 field updates across 60 schools.</w:t>
            </w:r>
          </w:p>
        </w:tc>
        <w:tc>
          <w:tcPr/>
          <w:p>
            <w:pPr>
              <w:pStyle w:val="Compact"/>
            </w:pPr>
            <w:r>
              <w:t xml:space="preserve">TYE demo needs the freshest enrollment + admit-rate figures the field has. CDS-derived benchmarks layer on top.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31b57cbf6548da1e33c4f48708ba092029ee740"/>
    <w:p>
      <w:pPr>
        <w:pStyle w:val="Heading2"/>
      </w:pPr>
      <w:r>
        <w:t xml:space="preserve">2. Why we</w:t>
      </w:r>
      <w:r>
        <w:t xml:space="preserve"> </w:t>
      </w:r>
      <w:r>
        <w:rPr>
          <w:i/>
          <w:iCs/>
        </w:rPr>
        <w:t xml:space="preserve">didn’t</w:t>
      </w:r>
      <w:r>
        <w:t xml:space="preserve"> </w:t>
      </w:r>
      <w:r>
        <w:t xml:space="preserve">do some things (or pushed them past MVP)</w:t>
      </w:r>
    </w:p>
    <w:p>
      <w:pPr>
        <w:pStyle w:val="FirstParagraph"/>
      </w:pPr>
      <w:r>
        <w:t xml:space="preserve">These are items where the feedback was real but we made a deliberate call to defer.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Counselor-side product / dashboard</w:t>
            </w:r>
          </w:p>
        </w:tc>
        <w:tc>
          <w:tcPr/>
          <w:p>
            <w:pPr>
              <w:pStyle w:val="Compact"/>
            </w:pPr>
            <w:r>
              <w:t xml:space="preserve">Deferred (post-MVP B2B)</w:t>
            </w:r>
          </w:p>
        </w:tc>
        <w:tc>
          <w:tcPr/>
          <w:p>
            <w:pPr>
              <w:pStyle w:val="Compact"/>
            </w:pPr>
            <w:r>
              <w:t xml:space="preserve">This is a separate product surface and a separate sales motion. Including it in MVP would force compromises on both the student UX and the counselor UX. Already noted in SPEC.md</w:t>
            </w:r>
            <w:r>
              <w:t xml:space="preserve"> </w:t>
            </w:r>
            <w:r>
              <w:t xml:space="preserve">“Future Features.”</w:t>
            </w:r>
            <w:r>
              <w:t xml:space="preserve"> </w:t>
            </w:r>
            <w:r>
              <w:t xml:space="preserve">Driving directive: drop</w:t>
            </w:r>
            <w:r>
              <w:t xml:space="preserve"> </w:t>
            </w:r>
            <w:r>
              <w:t xml:space="preserve">“and Counselors”</w:t>
            </w:r>
            <w:r>
              <w:t xml:space="preserve"> </w:t>
            </w:r>
            <w:r>
              <w:t xml:space="preserve">from the tagline (item #1).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Essay review AI</w:t>
            </w:r>
          </w:p>
        </w:tc>
        <w:tc>
          <w:tcPr/>
          <w:p>
            <w:pPr>
              <w:pStyle w:val="Compact"/>
            </w:pPr>
            <w:r>
              <w:t xml:space="preserve">Deferred (post-MVP)</w:t>
            </w:r>
          </w:p>
        </w:tc>
        <w:tc>
          <w:tcPr/>
          <w:p>
            <w:pPr>
              <w:pStyle w:val="Compact"/>
            </w:pPr>
            <w:r>
              <w:t xml:space="preserve">Quality bar is brutal — a half-baked essay reviewer would actively harm the brand. Worth building only when we can do it well.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Scholarship matching</w:t>
            </w:r>
          </w:p>
        </w:tc>
        <w:tc>
          <w:tcPr/>
          <w:p>
            <w:pPr>
              <w:pStyle w:val="Compact"/>
            </w:pPr>
            <w:r>
              <w:t xml:space="preserve">Deferred (post-MVP)</w:t>
            </w:r>
          </w:p>
        </w:tc>
        <w:tc>
          <w:tcPr/>
          <w:p>
            <w:pPr>
              <w:pStyle w:val="Compact"/>
            </w:pPr>
            <w:r>
              <w:t xml:space="preserve">Sourcing scholarship data is its own infrastructure problem. Out of scope for a predictor-focused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aid estimator</w:t>
            </w:r>
          </w:p>
        </w:tc>
        <w:tc>
          <w:tcPr/>
          <w:p>
            <w:pPr>
              <w:pStyle w:val="Compact"/>
            </w:pPr>
            <w:r>
              <w:t xml:space="preserve">Deferred (post-MVP)</w:t>
            </w:r>
          </w:p>
        </w:tc>
        <w:tc>
          <w:tcPr/>
          <w:p>
            <w:pPr>
              <w:pStyle w:val="Compact"/>
            </w:pPr>
            <w:r>
              <w:t xml:space="preserve">Needs accurate net-price calculator integration per school. Big lift, low impact for the predictor pitch.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dashboard</w:t>
            </w:r>
          </w:p>
        </w:tc>
        <w:tc>
          <w:tcPr/>
          <w:p>
            <w:pPr>
              <w:pStyle w:val="Compact"/>
            </w:pPr>
            <w:r>
              <w:t xml:space="preserve">Deferred (post-MVP)</w:t>
            </w:r>
          </w:p>
        </w:tc>
        <w:tc>
          <w:tcPr/>
          <w:p>
            <w:pPr>
              <w:pStyle w:val="Compact"/>
            </w:pPr>
            <w:r>
              <w:t xml:space="preserve">Multi-user permissions model isn’t in scope yet. Once we have it we can add parent/guardian roles cleanly.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 to 500+ schools</w:t>
            </w:r>
          </w:p>
        </w:tc>
        <w:tc>
          <w:tcPr/>
          <w:p>
            <w:pPr>
              <w:pStyle w:val="Compact"/>
            </w:pPr>
            <w:r>
              <w:t xml:space="preserve">Deferred (post-MVP)</w:t>
            </w:r>
          </w:p>
        </w:tc>
        <w:tc>
          <w:tcPr/>
          <w:p>
            <w:pPr>
              <w:pStyle w:val="Compact"/>
            </w:pPr>
            <w:r>
              <w:t xml:space="preserve">60 schools covers the demo and the high-traffic targets. Scaling the school list is straightforward but needs CDS-collection automation that doesn’t exist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Outcomes flywheel (users self-report admit results)</w:t>
            </w:r>
          </w:p>
        </w:tc>
        <w:tc>
          <w:tcPr/>
          <w:p>
            <w:pPr>
              <w:pStyle w:val="Compact"/>
            </w:pPr>
            <w:r>
              <w:t xml:space="preserve">Deferred (post-MVP)</w:t>
            </w:r>
          </w:p>
        </w:tc>
        <w:tc>
          <w:tcPr/>
          <w:p>
            <w:pPr>
              <w:pStyle w:val="Compact"/>
            </w:pPr>
            <w:r>
              <w:t xml:space="preserve">Requires a return-loop UI + verification model. Genuinely valuable but not on the demo critical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COPPA / under-13 gate</w:t>
            </w:r>
          </w:p>
        </w:tc>
        <w:tc>
          <w:tcPr/>
          <w:p>
            <w:pPr>
              <w:pStyle w:val="Compact"/>
            </w:pPr>
            <w:r>
              <w:t xml:space="preserve">Deferred (no age gate now)</w:t>
            </w:r>
          </w:p>
        </w:tc>
        <w:tc>
          <w:tcPr/>
          <w:p>
            <w:pPr>
              <w:pStyle w:val="Compact"/>
            </w:pPr>
            <w:r>
              <w:t xml:space="preserve">Explicit Zack call:</w:t>
            </w:r>
            <w:r>
              <w:t xml:space="preserve"> </w:t>
            </w:r>
            <w:r>
              <w:t xml:space="preserve">“no age gate now.”</w:t>
            </w:r>
            <w:r>
              <w:t xml:space="preserve"> </w:t>
            </w:r>
            <w:r>
              <w:t xml:space="preserve">Scholara’s audience is 14+. We’ll add the gate when we open registration to the general public.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OAuth sign-in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Explicit Zack call:</w:t>
            </w:r>
            <w:r>
              <w:t xml:space="preserve"> </w:t>
            </w:r>
            <w:r>
              <w:t xml:space="preserve">“magic link only.”</w:t>
            </w:r>
            <w:r>
              <w:t xml:space="preserve"> </w:t>
            </w:r>
            <w:r>
              <w:t xml:space="preserve">Keeps the auth surface tiny and avoids managing OAuth secrets in pre-launch.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migration phases 4–12</w:t>
            </w:r>
          </w:p>
        </w:tc>
        <w:tc>
          <w:tcPr/>
          <w:p>
            <w:pPr>
              <w:pStyle w:val="Compact"/>
            </w:pPr>
            <w:r>
              <w:t xml:space="preserve">Deferred (post-demo)</w:t>
            </w:r>
          </w:p>
        </w:tc>
        <w:tc>
          <w:tcPr/>
          <w:p>
            <w:pPr>
              <w:pStyle w:val="Compact"/>
            </w:pPr>
            <w:r>
              <w:t xml:space="preserve">The TYE demo needs auth + profile + favorites + applying in the cloud. Milestones / Roadmap / Checklist / Chat are still cloud-shaped locally and will swap to Supabase storage without UI changes. We chose to stop at phase 3 so the demo wasn’t risked by last-minute storage churn.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 headroom / paid tier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“All free for now”</w:t>
            </w:r>
            <w:r>
              <w:t xml:space="preserve"> </w:t>
            </w:r>
            <w:r>
              <w:t xml:space="preserve">— Zack. Supabase + Resend + Cloudflare Pages all sit on free tiers that cover &lt;100 users comfortably. We’ll revisit pricing only when growth forces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Component-score breakdown on the Algorithm page</w:t>
            </w:r>
          </w:p>
        </w:tc>
        <w:tc>
          <w:tcPr/>
          <w:p>
            <w:pPr>
              <w:pStyle w:val="Compact"/>
            </w:pPr>
            <w:r>
              <w:t xml:space="preserve">Replaced (not deferred)</w:t>
            </w:r>
          </w:p>
        </w:tc>
        <w:tc>
          <w:tcPr/>
          <w:p>
            <w:pPr>
              <w:pStyle w:val="Compact"/>
            </w:pPr>
            <w:r>
              <w:t xml:space="preserve">Original UI showed per-factor numeric scores. We dropped them in favor of relative weights because students can’t act on a</w:t>
            </w:r>
            <w:r>
              <w:t xml:space="preserve"> </w:t>
            </w:r>
            <w:r>
              <w:t xml:space="preserve">“0.42 academic fit”</w:t>
            </w:r>
            <w:r>
              <w:t xml:space="preserve"> </w:t>
            </w:r>
            <w:r>
              <w:t xml:space="preserve">— they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act on</w:t>
            </w:r>
            <w:r>
              <w:t xml:space="preserve"> </w:t>
            </w:r>
            <w:r>
              <w:t xml:space="preserve">“academics is 35% of your prediction, here’s how to move it.”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match score</w:t>
            </w:r>
          </w:p>
        </w:tc>
        <w:tc>
          <w:tcPr/>
          <w:p>
            <w:pPr>
              <w:pStyle w:val="Compact"/>
            </w:pPr>
            <w:r>
              <w:t xml:space="preserve">Replaced (not deferred)</w:t>
            </w:r>
          </w:p>
        </w:tc>
        <w:tc>
          <w:tcPr/>
          <w:p>
            <w:pPr>
              <w:pStyle w:val="Compact"/>
            </w:pPr>
            <w:r>
              <w:t xml:space="preserve">Numeric % score → Reach/Target/Likely/Safety band. False precision was actively harmful for stress-prone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Honest, not chipper subtitle</w:t>
            </w:r>
          </w:p>
        </w:tc>
        <w:tc>
          <w:tcPr/>
          <w:p>
            <w:pPr>
              <w:pStyle w:val="Compact"/>
            </w:pPr>
            <w:r>
              <w:t xml:space="preserve">Replaced (not deferred)</w:t>
            </w:r>
          </w:p>
        </w:tc>
        <w:tc>
          <w:tcPr/>
          <w:p>
            <w:pPr>
              <w:pStyle w:val="Compact"/>
            </w:pPr>
            <w:r>
              <w:t xml:space="preserve">Internal voice guidance shouldn’t ship in the UI. The principle stayed (see §1.2</w:t>
            </w:r>
            <w:r>
              <w:t xml:space="preserve"> </w:t>
            </w:r>
            <w:r>
              <w:t xml:space="preserve">“Positive, grade-aware feedback tone”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how-we-made-decisions"/>
    <w:p>
      <w:pPr>
        <w:pStyle w:val="Heading2"/>
      </w:pPr>
      <w:r>
        <w:t xml:space="preserve">3. How we made decisions</w:t>
      </w:r>
    </w:p>
    <w:p>
      <w:pPr>
        <w:pStyle w:val="FirstParagraph"/>
      </w:pPr>
      <w:r>
        <w:t xml:space="preserve">A few patterns guided which items shipped vs. got deferred: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critical path first.</w:t>
      </w:r>
      <w:r>
        <w:t xml:space="preserve"> </w:t>
      </w:r>
      <w:r>
        <w:t xml:space="preserve">Anything that changed how the product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in a 5-minute demo (Home rework, chance bands, milestones, what-if polish, benchmarks) shipped. Anything that only matters at scale (parent dashboard, B2B counselor, 500+ schools) deferred.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Cloud-shaped storage from day one.</w:t>
      </w:r>
      <w:r>
        <w:t xml:space="preserve"> </w:t>
      </w:r>
      <w:r>
        <w:t xml:space="preserve">We built every new feature against an interface (</w:t>
      </w:r>
      <w:r>
        <w:rPr>
          <w:rStyle w:val="VerbatimChar"/>
        </w:rPr>
        <w:t xml:space="preserve">ProfileStore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ListStore</w:t>
      </w:r>
      <w:r>
        <w:t xml:space="preserve">, etc.) with both a Local (legacy / unauth) and a Supabase (cloud) implementation. That meant the cloud migration was a wiring exercise, not a rewrite — and the deferred phases (4–6) are safe to ship post-demo without touching components.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Replace false precision with honest framing.</w:t>
      </w:r>
      <w:r>
        <w:t xml:space="preserve"> </w:t>
      </w:r>
      <w:r>
        <w:t xml:space="preserve">Numeric scores, component-by-component breakdowns, and pre-filled assumptions all got dropped or replaced because they communicated certainty we couldn’t justify.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 that respects effort.</w:t>
      </w:r>
      <w:r>
        <w:t xml:space="preserve"> </w:t>
      </w:r>
      <w:r>
        <w:t xml:space="preserve">Nicknames, intended major, per-school ED/EA, AP three-state, activities split — every one of these costs the student a few seconds and pays back in better predictions and a product that feels like it remembers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the auth surface for MVP.</w:t>
      </w:r>
      <w:r>
        <w:t xml:space="preserve"> </w:t>
      </w:r>
      <w:r>
        <w:t xml:space="preserve">Magic link only, no Google OAuth, no age gate, no COPPA flow yet. We’ll layer those in when growth or compliance forces it.</w:t>
      </w:r>
    </w:p>
    <w:p>
      <w:r>
        <w:pict>
          <v:rect style="width:0;height:1.5pt" o:hralign="center" o:hrstd="t" o:hr="t"/>
        </w:pict>
      </w:r>
    </w:p>
    <w:bookmarkEnd w:id="15"/>
    <w:bookmarkStart w:id="16" w:name="whats-next-immediate-post-demo"/>
    <w:p>
      <w:pPr>
        <w:pStyle w:val="Heading2"/>
      </w:pPr>
      <w:r>
        <w:t xml:space="preserve">4. What’s next (immediate post-demo)</w:t>
      </w:r>
    </w:p>
    <w:p>
      <w:pPr>
        <w:pStyle w:val="FirstParagraph"/>
      </w:pPr>
      <w:r>
        <w:t xml:space="preserve">In rough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magic-link delivery end-to-end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noreply@scholara.metaba.ai</w:t>
      </w:r>
      <w:r>
        <w:t xml:space="preserve"> </w:t>
      </w:r>
      <w:r>
        <w:t xml:space="preserve">as sender (Resend domain just verified; Supabase SMTP just updated).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migration phase 4</w:t>
      </w:r>
      <w:r>
        <w:t xml:space="preserve"> </w:t>
      </w:r>
      <w:r>
        <w:t xml:space="preserve">— Milestones + Roadmap stores swap to Supabase. Already cloud-shaped, so this is mostly storage wiring.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migration phase 5</w:t>
      </w:r>
      <w:r>
        <w:t xml:space="preserve"> </w:t>
      </w:r>
      <w:r>
        <w:t xml:space="preserve">— Checklist progress.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migration phase 6</w:t>
      </w:r>
      <w:r>
        <w:t xml:space="preserve"> </w:t>
      </w:r>
      <w:r>
        <w:t xml:space="preserve">— Chat conversations + messages (biggest remaining piece).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Phases 7–12</w:t>
      </w:r>
      <w:r>
        <w:t xml:space="preserve"> </w:t>
      </w:r>
      <w:r>
        <w:t xml:space="preserve">— telemetry, migration UX for legacy localStorage users, deprecation, hardening.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Post-MVP backlog</w:t>
      </w:r>
      <w:r>
        <w:t xml:space="preserve"> </w:t>
      </w:r>
      <w:r>
        <w:t xml:space="preserve">— essay review, scholarship matching, financial aid estimator, parent/counselor dashboards, school list expansion, outcomes flywheel.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2026-05-30T20:09:08Z</dcterms:created>
  <dcterms:modified xsi:type="dcterms:W3CDTF">2026-05-30T20:09:08Z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