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tblpY="1"/>
        <w:tblOverlap w:val="never"/>
        <w:tblW w:w="0" w:type="auto"/>
        <w:tblLayout w:type="fixed"/>
        <w:tblLook w:val="04A0" w:firstRow="1" w:lastRow="0" w:firstColumn="1" w:lastColumn="0" w:noHBand="0" w:noVBand="1"/>
      </w:tblPr>
      <w:tblGrid>
        <w:gridCol w:w="1024"/>
        <w:gridCol w:w="4113"/>
        <w:gridCol w:w="957"/>
        <w:gridCol w:w="1145"/>
        <w:gridCol w:w="1145"/>
        <w:gridCol w:w="1145"/>
        <w:gridCol w:w="1145"/>
        <w:gridCol w:w="891"/>
        <w:gridCol w:w="1146"/>
        <w:gridCol w:w="1146"/>
        <w:gridCol w:w="1146"/>
        <w:gridCol w:w="1146"/>
        <w:gridCol w:w="1146"/>
        <w:gridCol w:w="1146"/>
        <w:gridCol w:w="1146"/>
        <w:gridCol w:w="1146"/>
        <w:gridCol w:w="951"/>
        <w:gridCol w:w="951"/>
        <w:gridCol w:w="1149"/>
        <w:gridCol w:w="951"/>
        <w:gridCol w:w="1246"/>
        <w:gridCol w:w="951"/>
        <w:gridCol w:w="951"/>
        <w:gridCol w:w="1106"/>
        <w:gridCol w:w="1246"/>
        <w:gridCol w:w="1401"/>
      </w:tblGrid>
      <w:tr w:rsidR="00B16389" w:rsidRPr="009F7047" w14:paraId="08BFD4A7" w14:textId="2EA7D28F" w:rsidTr="00B16389">
        <w:trPr>
          <w:trHeight w:val="2526"/>
        </w:trPr>
        <w:tc>
          <w:tcPr>
            <w:tcW w:w="1024" w:type="dxa"/>
          </w:tcPr>
          <w:p w14:paraId="350F230A" w14:textId="130F3ACA" w:rsidR="00B5614D" w:rsidRPr="00E3610F" w:rsidRDefault="00B5614D" w:rsidP="00EE5C20">
            <w:pPr>
              <w:jc w:val="center"/>
              <w:rPr>
                <w:b/>
                <w:bCs/>
              </w:rPr>
            </w:pPr>
            <w:r w:rsidRPr="00E3610F">
              <w:rPr>
                <w:b/>
                <w:bCs/>
              </w:rPr>
              <w:t>Number</w:t>
            </w:r>
          </w:p>
        </w:tc>
        <w:tc>
          <w:tcPr>
            <w:tcW w:w="4113" w:type="dxa"/>
          </w:tcPr>
          <w:p w14:paraId="32D04236" w14:textId="3ECF8F60" w:rsidR="00B5614D" w:rsidRPr="00E3610F" w:rsidRDefault="00B5614D" w:rsidP="00EE5C20">
            <w:pPr>
              <w:jc w:val="center"/>
              <w:rPr>
                <w:b/>
                <w:bCs/>
              </w:rPr>
            </w:pPr>
            <w:proofErr w:type="spellStart"/>
            <w:r w:rsidRPr="00E3610F">
              <w:rPr>
                <w:b/>
                <w:bCs/>
              </w:rPr>
              <w:t>scRNA</w:t>
            </w:r>
            <w:proofErr w:type="spellEnd"/>
            <w:r w:rsidRPr="00E3610F">
              <w:rPr>
                <w:b/>
                <w:bCs/>
              </w:rPr>
              <w:t>-seq dataset</w:t>
            </w:r>
          </w:p>
        </w:tc>
        <w:tc>
          <w:tcPr>
            <w:tcW w:w="957" w:type="dxa"/>
          </w:tcPr>
          <w:p w14:paraId="3FBE8E1A" w14:textId="6A97F311" w:rsidR="00B5614D" w:rsidRPr="00E3610F" w:rsidRDefault="00B5614D" w:rsidP="00EE5C20">
            <w:pPr>
              <w:jc w:val="center"/>
              <w:rPr>
                <w:b/>
                <w:bCs/>
              </w:rPr>
            </w:pPr>
            <w:r>
              <w:rPr>
                <w:b/>
                <w:bCs/>
              </w:rPr>
              <w:t>B</w:t>
            </w:r>
            <w:r w:rsidRPr="00E3610F">
              <w:rPr>
                <w:b/>
                <w:bCs/>
              </w:rPr>
              <w:t>ulk datase</w:t>
            </w:r>
            <w:r>
              <w:rPr>
                <w:b/>
                <w:bCs/>
              </w:rPr>
              <w:t>t</w:t>
            </w:r>
          </w:p>
        </w:tc>
        <w:tc>
          <w:tcPr>
            <w:tcW w:w="1145" w:type="dxa"/>
            <w:shd w:val="clear" w:color="auto" w:fill="FF0000"/>
          </w:tcPr>
          <w:p w14:paraId="0C5E5A3C" w14:textId="7D2226D0" w:rsidR="00B5614D" w:rsidRPr="00E3610F" w:rsidRDefault="00B5614D" w:rsidP="00EE5C20">
            <w:pPr>
              <w:jc w:val="center"/>
              <w:rPr>
                <w:b/>
                <w:bCs/>
              </w:rPr>
            </w:pPr>
            <w:r w:rsidRPr="00E3610F">
              <w:rPr>
                <w:b/>
                <w:bCs/>
              </w:rPr>
              <w:t>MAD Metric</w:t>
            </w:r>
          </w:p>
        </w:tc>
        <w:tc>
          <w:tcPr>
            <w:tcW w:w="1145" w:type="dxa"/>
            <w:shd w:val="clear" w:color="auto" w:fill="FF0000"/>
          </w:tcPr>
          <w:p w14:paraId="1AB85AA9" w14:textId="4BFA1267" w:rsidR="00B5614D" w:rsidRPr="00E3610F" w:rsidRDefault="00B5614D" w:rsidP="00EE5C20">
            <w:pPr>
              <w:jc w:val="center"/>
              <w:rPr>
                <w:b/>
                <w:bCs/>
              </w:rPr>
            </w:pPr>
            <w:r w:rsidRPr="00E3610F">
              <w:rPr>
                <w:b/>
                <w:bCs/>
              </w:rPr>
              <w:t>SDES Metric</w:t>
            </w:r>
          </w:p>
        </w:tc>
        <w:tc>
          <w:tcPr>
            <w:tcW w:w="1145" w:type="dxa"/>
            <w:shd w:val="clear" w:color="auto" w:fill="FF0000"/>
          </w:tcPr>
          <w:p w14:paraId="2D7AB4FA" w14:textId="060E1A19" w:rsidR="00B5614D" w:rsidRPr="00E3610F" w:rsidRDefault="00B5614D" w:rsidP="00EE5C20">
            <w:pPr>
              <w:jc w:val="center"/>
              <w:rPr>
                <w:b/>
                <w:bCs/>
              </w:rPr>
            </w:pPr>
            <w:r w:rsidRPr="00E3610F">
              <w:rPr>
                <w:b/>
                <w:bCs/>
              </w:rPr>
              <w:t>MiRNA Metric</w:t>
            </w:r>
          </w:p>
        </w:tc>
        <w:tc>
          <w:tcPr>
            <w:tcW w:w="1145" w:type="dxa"/>
            <w:shd w:val="clear" w:color="auto" w:fill="FF0000"/>
          </w:tcPr>
          <w:p w14:paraId="577D9B68" w14:textId="146C6330" w:rsidR="00B5614D" w:rsidRPr="00E3610F" w:rsidRDefault="00B5614D" w:rsidP="00EE5C20">
            <w:pPr>
              <w:jc w:val="center"/>
              <w:rPr>
                <w:b/>
                <w:bCs/>
              </w:rPr>
            </w:pPr>
            <w:r w:rsidRPr="00E3610F">
              <w:rPr>
                <w:b/>
                <w:bCs/>
              </w:rPr>
              <w:t>MiRNA + SDES Metric</w:t>
            </w:r>
          </w:p>
        </w:tc>
        <w:tc>
          <w:tcPr>
            <w:tcW w:w="891" w:type="dxa"/>
            <w:shd w:val="clear" w:color="auto" w:fill="FF0000"/>
          </w:tcPr>
          <w:p w14:paraId="739145A5" w14:textId="2F5FA9A5" w:rsidR="00B5614D" w:rsidRPr="00032F97" w:rsidRDefault="00B5614D" w:rsidP="00EE5C20">
            <w:pPr>
              <w:jc w:val="center"/>
              <w:rPr>
                <w:b/>
                <w:bCs/>
              </w:rPr>
            </w:pPr>
            <w:r w:rsidRPr="00032F97">
              <w:rPr>
                <w:b/>
                <w:bCs/>
              </w:rPr>
              <w:t>MiRNA + MAD Metric</w:t>
            </w:r>
          </w:p>
        </w:tc>
        <w:tc>
          <w:tcPr>
            <w:tcW w:w="1146" w:type="dxa"/>
            <w:shd w:val="clear" w:color="auto" w:fill="FFC000"/>
          </w:tcPr>
          <w:p w14:paraId="2702DA50" w14:textId="55031D8B" w:rsidR="00B5614D" w:rsidRPr="00E3610F" w:rsidRDefault="00B5614D" w:rsidP="00EE5C20">
            <w:pPr>
              <w:jc w:val="center"/>
              <w:rPr>
                <w:b/>
                <w:bCs/>
              </w:rPr>
            </w:pPr>
            <w:r w:rsidRPr="00E3610F">
              <w:rPr>
                <w:b/>
                <w:bCs/>
              </w:rPr>
              <w:t>MAD Metric + Tumor Stage</w:t>
            </w:r>
          </w:p>
        </w:tc>
        <w:tc>
          <w:tcPr>
            <w:tcW w:w="1146" w:type="dxa"/>
            <w:shd w:val="clear" w:color="auto" w:fill="FFC000"/>
          </w:tcPr>
          <w:p w14:paraId="1BEFC307" w14:textId="43B6C1E5" w:rsidR="00B5614D" w:rsidRPr="00E3610F" w:rsidRDefault="00B5614D" w:rsidP="00EE5C20">
            <w:pPr>
              <w:jc w:val="center"/>
              <w:rPr>
                <w:b/>
                <w:bCs/>
              </w:rPr>
            </w:pPr>
            <w:r w:rsidRPr="00E3610F">
              <w:rPr>
                <w:b/>
                <w:bCs/>
              </w:rPr>
              <w:t>SDES Metric + Tumor Stage</w:t>
            </w:r>
          </w:p>
        </w:tc>
        <w:tc>
          <w:tcPr>
            <w:tcW w:w="1146" w:type="dxa"/>
            <w:shd w:val="clear" w:color="auto" w:fill="FFC000"/>
          </w:tcPr>
          <w:p w14:paraId="237CE3AE" w14:textId="12D7BDB5" w:rsidR="00B5614D" w:rsidRPr="00E3610F" w:rsidRDefault="00B5614D" w:rsidP="00EE5C20">
            <w:pPr>
              <w:jc w:val="center"/>
              <w:rPr>
                <w:b/>
                <w:bCs/>
              </w:rPr>
            </w:pPr>
            <w:r w:rsidRPr="00E3610F">
              <w:rPr>
                <w:b/>
                <w:bCs/>
              </w:rPr>
              <w:t>MiRNA Metric + Tumor Stage</w:t>
            </w:r>
          </w:p>
        </w:tc>
        <w:tc>
          <w:tcPr>
            <w:tcW w:w="1146" w:type="dxa"/>
            <w:shd w:val="clear" w:color="auto" w:fill="FFC000"/>
          </w:tcPr>
          <w:p w14:paraId="5321A04B" w14:textId="678FD92A" w:rsidR="00B5614D" w:rsidRPr="00E3610F" w:rsidRDefault="00B5614D" w:rsidP="00EE5C20">
            <w:pPr>
              <w:jc w:val="center"/>
              <w:rPr>
                <w:b/>
                <w:bCs/>
              </w:rPr>
            </w:pPr>
            <w:r w:rsidRPr="00E3610F">
              <w:rPr>
                <w:b/>
                <w:bCs/>
              </w:rPr>
              <w:t>MiRNA + SDES Metric + Tumor stage</w:t>
            </w:r>
          </w:p>
        </w:tc>
        <w:tc>
          <w:tcPr>
            <w:tcW w:w="1146" w:type="dxa"/>
            <w:shd w:val="clear" w:color="auto" w:fill="00B0F0"/>
          </w:tcPr>
          <w:p w14:paraId="0011D201" w14:textId="19AF7AAA" w:rsidR="00B5614D" w:rsidRPr="00E3610F" w:rsidRDefault="00B5614D" w:rsidP="00EE5C20">
            <w:pPr>
              <w:jc w:val="center"/>
              <w:rPr>
                <w:b/>
                <w:bCs/>
              </w:rPr>
            </w:pPr>
            <w:r>
              <w:rPr>
                <w:b/>
                <w:bCs/>
              </w:rPr>
              <w:t>MAD Metric + Tumor Stage + N Stage</w:t>
            </w:r>
          </w:p>
        </w:tc>
        <w:tc>
          <w:tcPr>
            <w:tcW w:w="1146" w:type="dxa"/>
            <w:shd w:val="clear" w:color="auto" w:fill="00B0F0"/>
          </w:tcPr>
          <w:p w14:paraId="35B0EA77" w14:textId="1A7DC528" w:rsidR="00B5614D" w:rsidRPr="00E3610F" w:rsidRDefault="00B5614D" w:rsidP="00EE5C20">
            <w:pPr>
              <w:jc w:val="center"/>
              <w:rPr>
                <w:b/>
                <w:bCs/>
              </w:rPr>
            </w:pPr>
            <w:r>
              <w:rPr>
                <w:b/>
                <w:bCs/>
              </w:rPr>
              <w:t>SDES Metric + Tumor Stage + N Stage</w:t>
            </w:r>
          </w:p>
        </w:tc>
        <w:tc>
          <w:tcPr>
            <w:tcW w:w="1146" w:type="dxa"/>
            <w:shd w:val="clear" w:color="auto" w:fill="00B0F0"/>
          </w:tcPr>
          <w:p w14:paraId="4613FF2B" w14:textId="0773D3E1" w:rsidR="00B5614D" w:rsidRPr="00E3610F" w:rsidRDefault="00B5614D" w:rsidP="00EE5C20">
            <w:pPr>
              <w:jc w:val="center"/>
              <w:rPr>
                <w:b/>
                <w:bCs/>
              </w:rPr>
            </w:pPr>
            <w:r>
              <w:rPr>
                <w:b/>
                <w:bCs/>
              </w:rPr>
              <w:t>MiRNA Metric + Tumor Stage + N Stage</w:t>
            </w:r>
          </w:p>
        </w:tc>
        <w:tc>
          <w:tcPr>
            <w:tcW w:w="1146" w:type="dxa"/>
            <w:shd w:val="clear" w:color="auto" w:fill="00B0F0"/>
          </w:tcPr>
          <w:p w14:paraId="6719709F" w14:textId="4C819AE0" w:rsidR="00B5614D" w:rsidRPr="00E3610F" w:rsidRDefault="00B5614D" w:rsidP="00EE5C20">
            <w:pPr>
              <w:jc w:val="center"/>
              <w:rPr>
                <w:b/>
                <w:bCs/>
              </w:rPr>
            </w:pPr>
            <w:r>
              <w:rPr>
                <w:b/>
                <w:bCs/>
              </w:rPr>
              <w:t>MiRNA + SDES Metric + Tumor Stage + N Stage</w:t>
            </w:r>
          </w:p>
        </w:tc>
        <w:tc>
          <w:tcPr>
            <w:tcW w:w="951" w:type="dxa"/>
            <w:shd w:val="clear" w:color="auto" w:fill="7030A0"/>
          </w:tcPr>
          <w:p w14:paraId="7DA94FB4" w14:textId="6A5201BC" w:rsidR="00B5614D" w:rsidRPr="00E3610F" w:rsidRDefault="00B5614D" w:rsidP="00EE5C20">
            <w:pPr>
              <w:jc w:val="center"/>
              <w:rPr>
                <w:b/>
                <w:bCs/>
              </w:rPr>
            </w:pPr>
            <w:r w:rsidRPr="00E3610F">
              <w:rPr>
                <w:b/>
                <w:bCs/>
              </w:rPr>
              <w:t>KM p-value from MAD</w:t>
            </w:r>
          </w:p>
        </w:tc>
        <w:tc>
          <w:tcPr>
            <w:tcW w:w="951" w:type="dxa"/>
            <w:shd w:val="clear" w:color="auto" w:fill="7030A0"/>
          </w:tcPr>
          <w:p w14:paraId="6E45FBAF" w14:textId="41C41068" w:rsidR="00B5614D" w:rsidRPr="00E3610F" w:rsidRDefault="00B5614D" w:rsidP="00EE5C20">
            <w:pPr>
              <w:jc w:val="center"/>
              <w:rPr>
                <w:b/>
                <w:bCs/>
              </w:rPr>
            </w:pPr>
            <w:r w:rsidRPr="00E3610F">
              <w:rPr>
                <w:b/>
                <w:bCs/>
              </w:rPr>
              <w:t>KM p-value from SDES</w:t>
            </w:r>
          </w:p>
        </w:tc>
        <w:tc>
          <w:tcPr>
            <w:tcW w:w="1149" w:type="dxa"/>
            <w:shd w:val="clear" w:color="auto" w:fill="7030A0"/>
          </w:tcPr>
          <w:p w14:paraId="3FC2F6AE" w14:textId="417C1C8E" w:rsidR="00B5614D" w:rsidRPr="00E3610F" w:rsidRDefault="00B5614D" w:rsidP="00EE5C20">
            <w:pPr>
              <w:jc w:val="center"/>
              <w:rPr>
                <w:b/>
                <w:bCs/>
              </w:rPr>
            </w:pPr>
            <w:r>
              <w:rPr>
                <w:b/>
                <w:bCs/>
              </w:rPr>
              <w:t>KM p-value from MiRNA</w:t>
            </w:r>
          </w:p>
        </w:tc>
        <w:tc>
          <w:tcPr>
            <w:tcW w:w="951" w:type="dxa"/>
            <w:shd w:val="clear" w:color="auto" w:fill="7030A0"/>
          </w:tcPr>
          <w:p w14:paraId="795AB02C" w14:textId="7D5824CE" w:rsidR="00B5614D" w:rsidRDefault="00B5614D" w:rsidP="00EE5C20">
            <w:pPr>
              <w:jc w:val="center"/>
              <w:rPr>
                <w:b/>
                <w:bCs/>
              </w:rPr>
            </w:pPr>
            <w:r>
              <w:rPr>
                <w:b/>
                <w:bCs/>
              </w:rPr>
              <w:t>Km p-value from MiRNA + SDES</w:t>
            </w:r>
          </w:p>
        </w:tc>
        <w:tc>
          <w:tcPr>
            <w:tcW w:w="1246" w:type="dxa"/>
            <w:shd w:val="clear" w:color="auto" w:fill="7030A0"/>
          </w:tcPr>
          <w:p w14:paraId="743F7E1B" w14:textId="06C7500A" w:rsidR="00B5614D" w:rsidRDefault="00B5614D" w:rsidP="00EE5C20">
            <w:pPr>
              <w:jc w:val="center"/>
              <w:rPr>
                <w:b/>
                <w:bCs/>
              </w:rPr>
            </w:pPr>
            <w:r w:rsidRPr="009F7047">
              <w:rPr>
                <w:b/>
                <w:bCs/>
              </w:rPr>
              <w:t xml:space="preserve">MiRNA + SDES </w:t>
            </w:r>
            <w:r>
              <w:rPr>
                <w:b/>
                <w:bCs/>
              </w:rPr>
              <w:t>Significant KM?</w:t>
            </w:r>
          </w:p>
        </w:tc>
        <w:tc>
          <w:tcPr>
            <w:tcW w:w="951" w:type="dxa"/>
            <w:shd w:val="clear" w:color="auto" w:fill="0070C0"/>
          </w:tcPr>
          <w:p w14:paraId="1D52441C" w14:textId="0FBA32D2" w:rsidR="00B5614D" w:rsidRDefault="00B5614D" w:rsidP="00EE5C20">
            <w:pPr>
              <w:jc w:val="center"/>
              <w:rPr>
                <w:b/>
                <w:bCs/>
              </w:rPr>
            </w:pPr>
            <w:r>
              <w:rPr>
                <w:b/>
                <w:bCs/>
              </w:rPr>
              <w:t>Km p-value from SDES + Tumor Stage + N Stage</w:t>
            </w:r>
          </w:p>
        </w:tc>
        <w:tc>
          <w:tcPr>
            <w:tcW w:w="951" w:type="dxa"/>
            <w:shd w:val="clear" w:color="auto" w:fill="0070C0"/>
          </w:tcPr>
          <w:p w14:paraId="50DB3E1A" w14:textId="4612E153" w:rsidR="00B5614D" w:rsidRDefault="00B5614D" w:rsidP="00EE5C20">
            <w:pPr>
              <w:jc w:val="center"/>
              <w:rPr>
                <w:b/>
                <w:bCs/>
              </w:rPr>
            </w:pPr>
            <w:r>
              <w:rPr>
                <w:b/>
                <w:bCs/>
              </w:rPr>
              <w:t>Km p-value from MiRNA + Tumor Stage + N Stage</w:t>
            </w:r>
          </w:p>
        </w:tc>
        <w:tc>
          <w:tcPr>
            <w:tcW w:w="1106" w:type="dxa"/>
            <w:shd w:val="clear" w:color="auto" w:fill="0070C0"/>
          </w:tcPr>
          <w:p w14:paraId="618CFAC0" w14:textId="464E9C9E" w:rsidR="00B5614D" w:rsidRDefault="00B5614D" w:rsidP="00EE5C20">
            <w:pPr>
              <w:jc w:val="center"/>
              <w:rPr>
                <w:b/>
                <w:bCs/>
              </w:rPr>
            </w:pPr>
            <w:r>
              <w:rPr>
                <w:b/>
                <w:bCs/>
              </w:rPr>
              <w:t>Km p-value from MiRNA + SDES + Tumor Stage + N Stage</w:t>
            </w:r>
          </w:p>
        </w:tc>
        <w:tc>
          <w:tcPr>
            <w:tcW w:w="1246" w:type="dxa"/>
            <w:shd w:val="clear" w:color="auto" w:fill="0070C0"/>
          </w:tcPr>
          <w:p w14:paraId="028BBB18" w14:textId="04192131" w:rsidR="00B5614D" w:rsidRPr="009F7047" w:rsidRDefault="00B5614D" w:rsidP="00EE5C20">
            <w:pPr>
              <w:jc w:val="center"/>
              <w:rPr>
                <w:b/>
                <w:bCs/>
              </w:rPr>
            </w:pPr>
            <w:r w:rsidRPr="009F7047">
              <w:rPr>
                <w:b/>
                <w:bCs/>
              </w:rPr>
              <w:t xml:space="preserve">MiRNA + SDES + Tumor Stage + N Stage </w:t>
            </w:r>
            <w:r>
              <w:rPr>
                <w:b/>
                <w:bCs/>
              </w:rPr>
              <w:t>Significant KM?</w:t>
            </w:r>
          </w:p>
        </w:tc>
        <w:tc>
          <w:tcPr>
            <w:tcW w:w="1401" w:type="dxa"/>
            <w:shd w:val="clear" w:color="auto" w:fill="0070C0"/>
          </w:tcPr>
          <w:p w14:paraId="7745923C" w14:textId="00891126" w:rsidR="00B5614D" w:rsidRPr="009F7047" w:rsidRDefault="00B5614D" w:rsidP="00EE5C20">
            <w:pPr>
              <w:jc w:val="center"/>
              <w:rPr>
                <w:b/>
                <w:bCs/>
              </w:rPr>
            </w:pPr>
            <w:r>
              <w:rPr>
                <w:b/>
                <w:bCs/>
              </w:rPr>
              <w:t>Does Tumor Stage + N Stage Information Improve KM separation?</w:t>
            </w:r>
          </w:p>
        </w:tc>
      </w:tr>
      <w:tr w:rsidR="00B16389" w:rsidRPr="00E3610F" w14:paraId="67DD832E" w14:textId="43080347" w:rsidTr="00B16389">
        <w:trPr>
          <w:trHeight w:val="1065"/>
        </w:trPr>
        <w:tc>
          <w:tcPr>
            <w:tcW w:w="1024" w:type="dxa"/>
          </w:tcPr>
          <w:p w14:paraId="02D1C8CE" w14:textId="55468CC2" w:rsidR="00B5614D" w:rsidRPr="00E3610F" w:rsidRDefault="00B5614D" w:rsidP="00EE5C20">
            <w:pPr>
              <w:jc w:val="center"/>
            </w:pPr>
            <w:r w:rsidRPr="00E3610F">
              <w:t>1.</w:t>
            </w:r>
          </w:p>
        </w:tc>
        <w:tc>
          <w:tcPr>
            <w:tcW w:w="4113" w:type="dxa"/>
          </w:tcPr>
          <w:p w14:paraId="71815BE4" w14:textId="20C00D7A" w:rsidR="00B5614D" w:rsidRPr="00E3610F" w:rsidRDefault="00B5614D" w:rsidP="00EE5C20">
            <w:pPr>
              <w:jc w:val="center"/>
            </w:pPr>
            <w:r w:rsidRPr="00E3610F">
              <w:t>GSE81861_CRC_tumor</w:t>
            </w:r>
          </w:p>
        </w:tc>
        <w:tc>
          <w:tcPr>
            <w:tcW w:w="957" w:type="dxa"/>
          </w:tcPr>
          <w:p w14:paraId="424DC569" w14:textId="6F8B209B" w:rsidR="00B5614D" w:rsidRPr="00E3610F" w:rsidRDefault="00B5614D" w:rsidP="00EE5C20">
            <w:pPr>
              <w:jc w:val="center"/>
            </w:pPr>
            <w:r>
              <w:t>TCGA-COAD</w:t>
            </w:r>
          </w:p>
        </w:tc>
        <w:tc>
          <w:tcPr>
            <w:tcW w:w="1145" w:type="dxa"/>
            <w:shd w:val="clear" w:color="auto" w:fill="FF0000"/>
          </w:tcPr>
          <w:p w14:paraId="3C9B3692" w14:textId="575FD585" w:rsidR="00B5614D" w:rsidRPr="00E3610F" w:rsidRDefault="00B5614D" w:rsidP="00EE5C20">
            <w:pPr>
              <w:jc w:val="center"/>
            </w:pPr>
            <w:r w:rsidRPr="00E3610F">
              <w:t>0.5845 (0.02282) [15]</w:t>
            </w:r>
          </w:p>
        </w:tc>
        <w:tc>
          <w:tcPr>
            <w:tcW w:w="1145" w:type="dxa"/>
            <w:shd w:val="clear" w:color="auto" w:fill="FF0000"/>
          </w:tcPr>
          <w:p w14:paraId="29894852" w14:textId="2FC06950" w:rsidR="00B5614D" w:rsidRPr="00E3610F" w:rsidRDefault="00B5614D" w:rsidP="00EE5C20">
            <w:pPr>
              <w:jc w:val="center"/>
            </w:pPr>
            <w:r w:rsidRPr="00E3610F">
              <w:t>0.6048 (0.02239) [5]</w:t>
            </w:r>
          </w:p>
        </w:tc>
        <w:tc>
          <w:tcPr>
            <w:tcW w:w="1145" w:type="dxa"/>
            <w:shd w:val="clear" w:color="auto" w:fill="FF0000"/>
          </w:tcPr>
          <w:p w14:paraId="12A83DFF" w14:textId="09447B95" w:rsidR="00B5614D" w:rsidRPr="00CA6E00" w:rsidRDefault="00B5614D" w:rsidP="00EE5C20">
            <w:pPr>
              <w:jc w:val="center"/>
              <w:rPr>
                <w:highlight w:val="green"/>
              </w:rPr>
            </w:pPr>
            <w:r w:rsidRPr="009500AB">
              <w:t>0.6530 (0.02389) [27]</w:t>
            </w:r>
          </w:p>
        </w:tc>
        <w:tc>
          <w:tcPr>
            <w:tcW w:w="1145" w:type="dxa"/>
            <w:shd w:val="clear" w:color="auto" w:fill="FF0000"/>
          </w:tcPr>
          <w:p w14:paraId="5B5F08B2" w14:textId="04821AC9" w:rsidR="00B5614D" w:rsidRPr="00E3610F" w:rsidRDefault="00B5614D" w:rsidP="00EE5C20">
            <w:pPr>
              <w:jc w:val="center"/>
            </w:pPr>
            <w:r w:rsidRPr="00E3610F">
              <w:t>0.6393 (0.02233) [216]</w:t>
            </w:r>
          </w:p>
        </w:tc>
        <w:tc>
          <w:tcPr>
            <w:tcW w:w="891" w:type="dxa"/>
            <w:shd w:val="clear" w:color="auto" w:fill="FF0000"/>
          </w:tcPr>
          <w:p w14:paraId="06667E98" w14:textId="19BD63BE" w:rsidR="00B5614D" w:rsidRPr="00032F97" w:rsidRDefault="00CA2203" w:rsidP="00EE5C20">
            <w:pPr>
              <w:jc w:val="center"/>
            </w:pPr>
            <w:r w:rsidRPr="009500AB">
              <w:rPr>
                <w:highlight w:val="green"/>
              </w:rPr>
              <w:t>0.6536 (</w:t>
            </w:r>
            <w:r w:rsidR="00D120C4" w:rsidRPr="009500AB">
              <w:rPr>
                <w:highlight w:val="green"/>
              </w:rPr>
              <w:t>0.01900</w:t>
            </w:r>
            <w:r w:rsidRPr="009500AB">
              <w:rPr>
                <w:highlight w:val="green"/>
              </w:rPr>
              <w:t>) [</w:t>
            </w:r>
            <w:r w:rsidR="00D120C4" w:rsidRPr="009500AB">
              <w:rPr>
                <w:highlight w:val="green"/>
              </w:rPr>
              <w:t>114</w:t>
            </w:r>
            <w:r w:rsidRPr="009500AB">
              <w:rPr>
                <w:highlight w:val="green"/>
              </w:rPr>
              <w:t>]</w:t>
            </w:r>
          </w:p>
        </w:tc>
        <w:tc>
          <w:tcPr>
            <w:tcW w:w="1146" w:type="dxa"/>
            <w:shd w:val="clear" w:color="auto" w:fill="FFC000"/>
          </w:tcPr>
          <w:p w14:paraId="7FEFB3B9" w14:textId="2729B737" w:rsidR="00B5614D" w:rsidRPr="00E3610F" w:rsidRDefault="00B5614D" w:rsidP="00EE5C20">
            <w:pPr>
              <w:jc w:val="center"/>
            </w:pPr>
            <w:r w:rsidRPr="00E3610F">
              <w:t>0.6453 (0.02845) [28]</w:t>
            </w:r>
          </w:p>
        </w:tc>
        <w:tc>
          <w:tcPr>
            <w:tcW w:w="1146" w:type="dxa"/>
            <w:shd w:val="clear" w:color="auto" w:fill="FFC000"/>
          </w:tcPr>
          <w:p w14:paraId="6A4EAAB4" w14:textId="3E42B1CE" w:rsidR="00B5614D" w:rsidRPr="00E3610F" w:rsidRDefault="00B5614D" w:rsidP="00EE5C20">
            <w:pPr>
              <w:jc w:val="center"/>
            </w:pPr>
            <w:r w:rsidRPr="00E3610F">
              <w:t>0.6844 (0.02101) [6]</w:t>
            </w:r>
          </w:p>
        </w:tc>
        <w:tc>
          <w:tcPr>
            <w:tcW w:w="1146" w:type="dxa"/>
            <w:shd w:val="clear" w:color="auto" w:fill="FFC000"/>
          </w:tcPr>
          <w:p w14:paraId="28B929EE" w14:textId="44EB93C3" w:rsidR="00B5614D" w:rsidRPr="00E3610F" w:rsidRDefault="00B5614D" w:rsidP="00EE5C20">
            <w:pPr>
              <w:jc w:val="center"/>
            </w:pPr>
            <w:r w:rsidRPr="00E3610F">
              <w:t>0.6972 (0.02698) [33]</w:t>
            </w:r>
          </w:p>
        </w:tc>
        <w:tc>
          <w:tcPr>
            <w:tcW w:w="1146" w:type="dxa"/>
            <w:shd w:val="clear" w:color="auto" w:fill="FFC000"/>
          </w:tcPr>
          <w:p w14:paraId="023950B5" w14:textId="70E9991F" w:rsidR="00B5614D" w:rsidRPr="00E3610F" w:rsidRDefault="00B5614D" w:rsidP="00EE5C20">
            <w:pPr>
              <w:jc w:val="center"/>
            </w:pPr>
            <w:r w:rsidRPr="006E4F41">
              <w:rPr>
                <w:highlight w:val="green"/>
              </w:rPr>
              <w:t>0.7012 (0.02854) [31]</w:t>
            </w:r>
          </w:p>
        </w:tc>
        <w:tc>
          <w:tcPr>
            <w:tcW w:w="1146" w:type="dxa"/>
            <w:shd w:val="clear" w:color="auto" w:fill="00B0F0"/>
          </w:tcPr>
          <w:p w14:paraId="37F6A4BB" w14:textId="0058A77B" w:rsidR="00B5614D" w:rsidRPr="00E3610F" w:rsidRDefault="00B5614D" w:rsidP="00EE5C20">
            <w:pPr>
              <w:jc w:val="center"/>
            </w:pPr>
            <w:r w:rsidRPr="00053486">
              <w:t>0.6860</w:t>
            </w:r>
            <w:r>
              <w:t xml:space="preserve"> (</w:t>
            </w:r>
            <w:r w:rsidRPr="00B506B2">
              <w:t>0.01953</w:t>
            </w:r>
            <w:r>
              <w:t>) [3]</w:t>
            </w:r>
          </w:p>
        </w:tc>
        <w:tc>
          <w:tcPr>
            <w:tcW w:w="1146" w:type="dxa"/>
            <w:shd w:val="clear" w:color="auto" w:fill="00B0F0"/>
          </w:tcPr>
          <w:p w14:paraId="599D21F7" w14:textId="4214FD04" w:rsidR="00B5614D" w:rsidRPr="00E3610F" w:rsidRDefault="00B5614D" w:rsidP="00EE5C20">
            <w:pPr>
              <w:jc w:val="center"/>
            </w:pPr>
            <w:r w:rsidRPr="00751018">
              <w:t>0.7111</w:t>
            </w:r>
            <w:r>
              <w:t xml:space="preserve"> (</w:t>
            </w:r>
            <w:r w:rsidRPr="00874B1A">
              <w:t>0.01852</w:t>
            </w:r>
            <w:r>
              <w:t>) [7]</w:t>
            </w:r>
          </w:p>
        </w:tc>
        <w:tc>
          <w:tcPr>
            <w:tcW w:w="1146" w:type="dxa"/>
            <w:shd w:val="clear" w:color="auto" w:fill="00B0F0"/>
          </w:tcPr>
          <w:p w14:paraId="567E4A74" w14:textId="745AB2E9" w:rsidR="00B5614D" w:rsidRPr="00E3610F" w:rsidRDefault="00B5614D" w:rsidP="00EE5C20">
            <w:pPr>
              <w:jc w:val="center"/>
            </w:pPr>
            <w:r w:rsidRPr="008F1B61">
              <w:t>0.7077</w:t>
            </w:r>
            <w:r>
              <w:t xml:space="preserve"> (</w:t>
            </w:r>
            <w:r w:rsidRPr="00122E3B">
              <w:t>0.01881</w:t>
            </w:r>
            <w:r>
              <w:t>) [34]</w:t>
            </w:r>
          </w:p>
        </w:tc>
        <w:tc>
          <w:tcPr>
            <w:tcW w:w="1146" w:type="dxa"/>
            <w:shd w:val="clear" w:color="auto" w:fill="00B0F0"/>
          </w:tcPr>
          <w:p w14:paraId="3693AEAD" w14:textId="41D01E60" w:rsidR="00B5614D" w:rsidRPr="00E3610F" w:rsidRDefault="00B5614D" w:rsidP="00EE5C20">
            <w:pPr>
              <w:jc w:val="center"/>
            </w:pPr>
            <w:r w:rsidRPr="00B23DF5">
              <w:rPr>
                <w:highlight w:val="green"/>
              </w:rPr>
              <w:t>0.7132 (0.01908) [31]</w:t>
            </w:r>
          </w:p>
        </w:tc>
        <w:tc>
          <w:tcPr>
            <w:tcW w:w="951" w:type="dxa"/>
            <w:shd w:val="clear" w:color="auto" w:fill="7030A0"/>
          </w:tcPr>
          <w:p w14:paraId="74169C87" w14:textId="5602701B" w:rsidR="00B5614D" w:rsidRPr="00E3610F" w:rsidRDefault="00B5614D" w:rsidP="00EE5C20">
            <w:pPr>
              <w:jc w:val="center"/>
            </w:pPr>
            <w:r w:rsidRPr="00E3610F">
              <w:t>3.805e-01</w:t>
            </w:r>
          </w:p>
        </w:tc>
        <w:tc>
          <w:tcPr>
            <w:tcW w:w="951" w:type="dxa"/>
            <w:shd w:val="clear" w:color="auto" w:fill="7030A0"/>
          </w:tcPr>
          <w:p w14:paraId="00CFBEFC" w14:textId="74980A25" w:rsidR="00B5614D" w:rsidRPr="00E3610F" w:rsidRDefault="00B5614D" w:rsidP="00EE5C20">
            <w:pPr>
              <w:jc w:val="center"/>
            </w:pPr>
            <w:r w:rsidRPr="00BF12D8">
              <w:rPr>
                <w:highlight w:val="green"/>
              </w:rPr>
              <w:t>6.675e-04</w:t>
            </w:r>
          </w:p>
        </w:tc>
        <w:tc>
          <w:tcPr>
            <w:tcW w:w="1149" w:type="dxa"/>
            <w:shd w:val="clear" w:color="auto" w:fill="7030A0"/>
          </w:tcPr>
          <w:p w14:paraId="4B176C1E" w14:textId="717C3200" w:rsidR="00B5614D" w:rsidRPr="00E3610F" w:rsidRDefault="00B5614D" w:rsidP="00EF07F2">
            <w:pPr>
              <w:jc w:val="center"/>
            </w:pPr>
            <w:r w:rsidRPr="00BD0EA6">
              <w:t>3.805e-01</w:t>
            </w:r>
          </w:p>
        </w:tc>
        <w:tc>
          <w:tcPr>
            <w:tcW w:w="951" w:type="dxa"/>
            <w:shd w:val="clear" w:color="auto" w:fill="7030A0"/>
          </w:tcPr>
          <w:p w14:paraId="62AA906E" w14:textId="6F6794CA" w:rsidR="00B5614D" w:rsidRPr="00E3610F" w:rsidRDefault="00B5614D" w:rsidP="00025D51">
            <w:pPr>
              <w:jc w:val="center"/>
            </w:pPr>
            <w:r w:rsidRPr="00BF12D8">
              <w:rPr>
                <w:highlight w:val="green"/>
              </w:rPr>
              <w:t>6.675e-04</w:t>
            </w:r>
          </w:p>
        </w:tc>
        <w:tc>
          <w:tcPr>
            <w:tcW w:w="1246" w:type="dxa"/>
            <w:shd w:val="clear" w:color="auto" w:fill="7030A0"/>
          </w:tcPr>
          <w:p w14:paraId="1C5477F7" w14:textId="432493C3" w:rsidR="00B5614D" w:rsidRPr="00412442" w:rsidRDefault="00B5614D" w:rsidP="004E7B49">
            <w:pPr>
              <w:jc w:val="center"/>
            </w:pPr>
            <w:r w:rsidRPr="000C400B">
              <w:rPr>
                <w:highlight w:val="green"/>
              </w:rPr>
              <w:t>Y</w:t>
            </w:r>
          </w:p>
        </w:tc>
        <w:tc>
          <w:tcPr>
            <w:tcW w:w="951" w:type="dxa"/>
            <w:shd w:val="clear" w:color="auto" w:fill="0070C0"/>
          </w:tcPr>
          <w:p w14:paraId="72768B6D" w14:textId="07462C86" w:rsidR="00B5614D" w:rsidRPr="00412442" w:rsidRDefault="00B5614D" w:rsidP="004E7B49">
            <w:pPr>
              <w:jc w:val="center"/>
            </w:pPr>
            <w:r w:rsidRPr="00A168DC">
              <w:t>8.552e-06</w:t>
            </w:r>
          </w:p>
        </w:tc>
        <w:tc>
          <w:tcPr>
            <w:tcW w:w="951" w:type="dxa"/>
            <w:shd w:val="clear" w:color="auto" w:fill="0070C0"/>
          </w:tcPr>
          <w:p w14:paraId="0828CAEB" w14:textId="5C1CC1BB" w:rsidR="00B5614D" w:rsidRPr="00412442" w:rsidRDefault="00B5614D" w:rsidP="004E7B49">
            <w:pPr>
              <w:jc w:val="center"/>
            </w:pPr>
            <w:r w:rsidRPr="008F7A6D">
              <w:t>3.253e-02</w:t>
            </w:r>
          </w:p>
        </w:tc>
        <w:tc>
          <w:tcPr>
            <w:tcW w:w="1106" w:type="dxa"/>
            <w:shd w:val="clear" w:color="auto" w:fill="0070C0"/>
          </w:tcPr>
          <w:p w14:paraId="5C5D3A27" w14:textId="05EA4A15" w:rsidR="00B5614D" w:rsidRPr="004E7B49" w:rsidRDefault="00B5614D" w:rsidP="004E7B49">
            <w:pPr>
              <w:jc w:val="center"/>
            </w:pPr>
            <w:r w:rsidRPr="008535F9">
              <w:rPr>
                <w:highlight w:val="green"/>
              </w:rPr>
              <w:t>6.147e-08</w:t>
            </w:r>
          </w:p>
        </w:tc>
        <w:tc>
          <w:tcPr>
            <w:tcW w:w="1246" w:type="dxa"/>
            <w:shd w:val="clear" w:color="auto" w:fill="0070C0"/>
          </w:tcPr>
          <w:p w14:paraId="0937DCE7" w14:textId="531AFF5C" w:rsidR="00B5614D" w:rsidRPr="002A4DD3" w:rsidRDefault="00B5614D" w:rsidP="004E7B49">
            <w:pPr>
              <w:jc w:val="center"/>
              <w:rPr>
                <w:highlight w:val="green"/>
              </w:rPr>
            </w:pPr>
            <w:r w:rsidRPr="002A4DD3">
              <w:rPr>
                <w:highlight w:val="green"/>
              </w:rPr>
              <w:t>Y</w:t>
            </w:r>
          </w:p>
        </w:tc>
        <w:tc>
          <w:tcPr>
            <w:tcW w:w="1401" w:type="dxa"/>
            <w:shd w:val="clear" w:color="auto" w:fill="0070C0"/>
          </w:tcPr>
          <w:p w14:paraId="2572A1D2" w14:textId="12761FC3" w:rsidR="00B5614D" w:rsidRPr="002A4DD3" w:rsidRDefault="00B5614D" w:rsidP="004E7B49">
            <w:pPr>
              <w:jc w:val="center"/>
              <w:rPr>
                <w:highlight w:val="green"/>
              </w:rPr>
            </w:pPr>
            <w:r w:rsidRPr="002A4DD3">
              <w:rPr>
                <w:highlight w:val="green"/>
              </w:rPr>
              <w:t>Y</w:t>
            </w:r>
          </w:p>
        </w:tc>
      </w:tr>
      <w:tr w:rsidR="00B16389" w:rsidRPr="00E3610F" w14:paraId="219FCD7A" w14:textId="39B6C5C3" w:rsidTr="00B16389">
        <w:trPr>
          <w:trHeight w:val="1089"/>
        </w:trPr>
        <w:tc>
          <w:tcPr>
            <w:tcW w:w="1024" w:type="dxa"/>
          </w:tcPr>
          <w:p w14:paraId="429A8DDB" w14:textId="2FD98013" w:rsidR="00B5614D" w:rsidRPr="00E3610F" w:rsidRDefault="00B5614D" w:rsidP="00EE5C20">
            <w:pPr>
              <w:jc w:val="center"/>
            </w:pPr>
            <w:r w:rsidRPr="00E3610F">
              <w:t>2.</w:t>
            </w:r>
          </w:p>
        </w:tc>
        <w:tc>
          <w:tcPr>
            <w:tcW w:w="4113" w:type="dxa"/>
          </w:tcPr>
          <w:p w14:paraId="7AFC8892" w14:textId="5DB85B01" w:rsidR="00B5614D" w:rsidRPr="00E3610F" w:rsidRDefault="00B5614D" w:rsidP="00EE5C20">
            <w:pPr>
              <w:jc w:val="center"/>
            </w:pPr>
            <w:r w:rsidRPr="00E3610F">
              <w:t>GSE81861_Cell_line_hct116</w:t>
            </w:r>
          </w:p>
        </w:tc>
        <w:tc>
          <w:tcPr>
            <w:tcW w:w="957" w:type="dxa"/>
          </w:tcPr>
          <w:p w14:paraId="37FE78D8" w14:textId="661D00D1" w:rsidR="00B5614D" w:rsidRPr="00E3610F" w:rsidRDefault="00B5614D" w:rsidP="00EE5C20">
            <w:pPr>
              <w:jc w:val="center"/>
            </w:pPr>
            <w:r>
              <w:t>TCGA-COAD</w:t>
            </w:r>
          </w:p>
        </w:tc>
        <w:tc>
          <w:tcPr>
            <w:tcW w:w="1145" w:type="dxa"/>
            <w:shd w:val="clear" w:color="auto" w:fill="FF0000"/>
          </w:tcPr>
          <w:p w14:paraId="386EB6FC" w14:textId="37774A03" w:rsidR="00B5614D" w:rsidRPr="00E3610F" w:rsidRDefault="00B5614D" w:rsidP="00EE5C20">
            <w:pPr>
              <w:jc w:val="center"/>
            </w:pPr>
            <w:r w:rsidRPr="00E3610F">
              <w:t>0.6095 (0.02860) [18]</w:t>
            </w:r>
          </w:p>
        </w:tc>
        <w:tc>
          <w:tcPr>
            <w:tcW w:w="1145" w:type="dxa"/>
            <w:shd w:val="clear" w:color="auto" w:fill="FF0000"/>
          </w:tcPr>
          <w:p w14:paraId="0A6EA416" w14:textId="47EA7189" w:rsidR="00B5614D" w:rsidRPr="00E3610F" w:rsidRDefault="00B5614D" w:rsidP="00EE5C20">
            <w:pPr>
              <w:jc w:val="center"/>
            </w:pPr>
            <w:r w:rsidRPr="00E3610F">
              <w:t>0.6033 (0.02201) [17]</w:t>
            </w:r>
          </w:p>
        </w:tc>
        <w:tc>
          <w:tcPr>
            <w:tcW w:w="1145" w:type="dxa"/>
            <w:shd w:val="clear" w:color="auto" w:fill="FF0000"/>
          </w:tcPr>
          <w:p w14:paraId="51999EDB" w14:textId="20BF695A" w:rsidR="00B5614D" w:rsidRPr="00E3610F" w:rsidRDefault="00B5614D" w:rsidP="00EE5C20">
            <w:pPr>
              <w:jc w:val="center"/>
            </w:pPr>
            <w:r w:rsidRPr="00E3610F">
              <w:t>0.6006 (0.02415) [21]</w:t>
            </w:r>
          </w:p>
        </w:tc>
        <w:tc>
          <w:tcPr>
            <w:tcW w:w="1145" w:type="dxa"/>
            <w:shd w:val="clear" w:color="auto" w:fill="FF0000"/>
          </w:tcPr>
          <w:p w14:paraId="0D70209D" w14:textId="3D5E6D67" w:rsidR="00B5614D" w:rsidRPr="00E3610F" w:rsidRDefault="00B5614D" w:rsidP="00EE5C20">
            <w:pPr>
              <w:jc w:val="center"/>
            </w:pPr>
            <w:r w:rsidRPr="00CA6E00">
              <w:rPr>
                <w:highlight w:val="green"/>
              </w:rPr>
              <w:t>0.6405 (0.02450) [17]</w:t>
            </w:r>
          </w:p>
        </w:tc>
        <w:tc>
          <w:tcPr>
            <w:tcW w:w="891" w:type="dxa"/>
            <w:shd w:val="clear" w:color="auto" w:fill="FF0000"/>
          </w:tcPr>
          <w:p w14:paraId="6D2D2F46" w14:textId="055FA18E" w:rsidR="00B5614D" w:rsidRPr="00032F97" w:rsidRDefault="00F92C03" w:rsidP="00EE5C20">
            <w:pPr>
              <w:jc w:val="center"/>
            </w:pPr>
            <w:r w:rsidRPr="00F92C03">
              <w:t>0.6097</w:t>
            </w:r>
            <w:r>
              <w:t xml:space="preserve"> (</w:t>
            </w:r>
            <w:r w:rsidR="000767D3" w:rsidRPr="000767D3">
              <w:t>0.02640</w:t>
            </w:r>
            <w:r>
              <w:t>) [</w:t>
            </w:r>
            <w:r w:rsidR="000767D3">
              <w:t>29</w:t>
            </w:r>
            <w:r>
              <w:t>]</w:t>
            </w:r>
          </w:p>
        </w:tc>
        <w:tc>
          <w:tcPr>
            <w:tcW w:w="1146" w:type="dxa"/>
            <w:shd w:val="clear" w:color="auto" w:fill="FFC000"/>
          </w:tcPr>
          <w:p w14:paraId="7B5F31D2" w14:textId="251336E1" w:rsidR="00B5614D" w:rsidRPr="00E3610F" w:rsidRDefault="00B5614D" w:rsidP="00EE5C20">
            <w:pPr>
              <w:jc w:val="center"/>
            </w:pPr>
            <w:r w:rsidRPr="00E3610F">
              <w:t>0.6871 (0.03665) [18]</w:t>
            </w:r>
          </w:p>
        </w:tc>
        <w:tc>
          <w:tcPr>
            <w:tcW w:w="1146" w:type="dxa"/>
            <w:shd w:val="clear" w:color="auto" w:fill="FFC000"/>
          </w:tcPr>
          <w:p w14:paraId="4743BAA5" w14:textId="7D60A05B" w:rsidR="00B5614D" w:rsidRPr="00E3610F" w:rsidRDefault="00B5614D" w:rsidP="00EE5C20">
            <w:pPr>
              <w:jc w:val="center"/>
            </w:pPr>
            <w:r w:rsidRPr="00E3610F">
              <w:t>0.6723 (0.01432) [26]</w:t>
            </w:r>
          </w:p>
        </w:tc>
        <w:tc>
          <w:tcPr>
            <w:tcW w:w="1146" w:type="dxa"/>
            <w:shd w:val="clear" w:color="auto" w:fill="FFC000"/>
          </w:tcPr>
          <w:p w14:paraId="6DF75A31" w14:textId="75825A43" w:rsidR="00B5614D" w:rsidRPr="00E3610F" w:rsidRDefault="00B5614D" w:rsidP="00EE5C20">
            <w:pPr>
              <w:jc w:val="center"/>
            </w:pPr>
            <w:r w:rsidRPr="00E3610F">
              <w:t>0.6812 (0.02436) [12]</w:t>
            </w:r>
          </w:p>
        </w:tc>
        <w:tc>
          <w:tcPr>
            <w:tcW w:w="1146" w:type="dxa"/>
            <w:shd w:val="clear" w:color="auto" w:fill="FFC000"/>
          </w:tcPr>
          <w:p w14:paraId="1FC14DB0" w14:textId="460014A7" w:rsidR="00B5614D" w:rsidRPr="00E3610F" w:rsidRDefault="00B5614D" w:rsidP="00EE5C20">
            <w:pPr>
              <w:jc w:val="center"/>
            </w:pPr>
            <w:r w:rsidRPr="006E4F41">
              <w:rPr>
                <w:highlight w:val="green"/>
              </w:rPr>
              <w:t>0.7017 (0.02945) [13]</w:t>
            </w:r>
          </w:p>
        </w:tc>
        <w:tc>
          <w:tcPr>
            <w:tcW w:w="1146" w:type="dxa"/>
            <w:shd w:val="clear" w:color="auto" w:fill="00B0F0"/>
          </w:tcPr>
          <w:p w14:paraId="6F08F6E4" w14:textId="57DBB5E0" w:rsidR="00B5614D" w:rsidRPr="00E3610F" w:rsidRDefault="00B5614D" w:rsidP="00EE5C20">
            <w:pPr>
              <w:jc w:val="center"/>
            </w:pPr>
            <w:r w:rsidRPr="004379DD">
              <w:t>0.7054</w:t>
            </w:r>
            <w:r>
              <w:t xml:space="preserve"> (</w:t>
            </w:r>
            <w:r w:rsidRPr="002C2F39">
              <w:t>0.02255</w:t>
            </w:r>
            <w:r>
              <w:t>) [5]</w:t>
            </w:r>
          </w:p>
        </w:tc>
        <w:tc>
          <w:tcPr>
            <w:tcW w:w="1146" w:type="dxa"/>
            <w:shd w:val="clear" w:color="auto" w:fill="00B0F0"/>
          </w:tcPr>
          <w:p w14:paraId="6295A482" w14:textId="543ED4DE" w:rsidR="00B5614D" w:rsidRPr="00E3610F" w:rsidRDefault="00B5614D" w:rsidP="00EE5C20">
            <w:pPr>
              <w:jc w:val="center"/>
            </w:pPr>
            <w:r w:rsidRPr="007F33D8">
              <w:t>0.7012</w:t>
            </w:r>
            <w:r>
              <w:t xml:space="preserve"> (</w:t>
            </w:r>
            <w:r w:rsidRPr="008F4C92">
              <w:t>0.01887</w:t>
            </w:r>
            <w:r>
              <w:t>) [7]</w:t>
            </w:r>
          </w:p>
        </w:tc>
        <w:tc>
          <w:tcPr>
            <w:tcW w:w="1146" w:type="dxa"/>
            <w:shd w:val="clear" w:color="auto" w:fill="00B0F0"/>
          </w:tcPr>
          <w:p w14:paraId="50C7D4AE" w14:textId="7F1A7118" w:rsidR="00B5614D" w:rsidRPr="00E3610F" w:rsidRDefault="00B5614D" w:rsidP="00EE5C20">
            <w:pPr>
              <w:jc w:val="center"/>
            </w:pPr>
            <w:r w:rsidRPr="00373011">
              <w:t>0.6956</w:t>
            </w:r>
            <w:r>
              <w:t xml:space="preserve"> (</w:t>
            </w:r>
            <w:r w:rsidRPr="00D4406D">
              <w:t>0.01771</w:t>
            </w:r>
            <w:r>
              <w:t>) [13]</w:t>
            </w:r>
          </w:p>
        </w:tc>
        <w:tc>
          <w:tcPr>
            <w:tcW w:w="1146" w:type="dxa"/>
            <w:shd w:val="clear" w:color="auto" w:fill="00B0F0"/>
          </w:tcPr>
          <w:p w14:paraId="69E8C1B0" w14:textId="2104D6C2" w:rsidR="00B5614D" w:rsidRPr="00E3610F" w:rsidRDefault="00B5614D" w:rsidP="00EE5C20">
            <w:pPr>
              <w:jc w:val="center"/>
            </w:pPr>
            <w:r w:rsidRPr="00B23DF5">
              <w:rPr>
                <w:highlight w:val="green"/>
              </w:rPr>
              <w:t>0.7086 (0.01757) [7]</w:t>
            </w:r>
          </w:p>
        </w:tc>
        <w:tc>
          <w:tcPr>
            <w:tcW w:w="951" w:type="dxa"/>
            <w:shd w:val="clear" w:color="auto" w:fill="7030A0"/>
          </w:tcPr>
          <w:p w14:paraId="1C6A7528" w14:textId="5AA0E7C8" w:rsidR="00B5614D" w:rsidRPr="00E3610F" w:rsidRDefault="00B5614D" w:rsidP="00EE5C20">
            <w:pPr>
              <w:jc w:val="center"/>
            </w:pPr>
            <w:r w:rsidRPr="00E3610F">
              <w:t>7.115e-02</w:t>
            </w:r>
          </w:p>
        </w:tc>
        <w:tc>
          <w:tcPr>
            <w:tcW w:w="951" w:type="dxa"/>
            <w:shd w:val="clear" w:color="auto" w:fill="7030A0"/>
          </w:tcPr>
          <w:p w14:paraId="3D16305F" w14:textId="25D84E49" w:rsidR="00B5614D" w:rsidRPr="00E3610F" w:rsidRDefault="00B5614D" w:rsidP="00EE5C20">
            <w:pPr>
              <w:jc w:val="center"/>
            </w:pPr>
            <w:r w:rsidRPr="000C400B">
              <w:rPr>
                <w:highlight w:val="green"/>
              </w:rPr>
              <w:t>1.322e-02</w:t>
            </w:r>
          </w:p>
        </w:tc>
        <w:tc>
          <w:tcPr>
            <w:tcW w:w="1149" w:type="dxa"/>
            <w:shd w:val="clear" w:color="auto" w:fill="7030A0"/>
          </w:tcPr>
          <w:p w14:paraId="55A63F5A" w14:textId="72C58678" w:rsidR="00B5614D" w:rsidRPr="00E3610F" w:rsidRDefault="00B5614D" w:rsidP="00EF07F2">
            <w:pPr>
              <w:jc w:val="center"/>
            </w:pPr>
            <w:r w:rsidRPr="00BD0EA6">
              <w:t>7.115e-02</w:t>
            </w:r>
          </w:p>
        </w:tc>
        <w:tc>
          <w:tcPr>
            <w:tcW w:w="951" w:type="dxa"/>
            <w:shd w:val="clear" w:color="auto" w:fill="7030A0"/>
          </w:tcPr>
          <w:p w14:paraId="244A9409" w14:textId="65FEA528" w:rsidR="00B5614D" w:rsidRPr="00E3610F" w:rsidRDefault="00B5614D" w:rsidP="00025D51">
            <w:pPr>
              <w:jc w:val="center"/>
            </w:pPr>
            <w:r w:rsidRPr="000C400B">
              <w:rPr>
                <w:highlight w:val="green"/>
              </w:rPr>
              <w:t>1.322e-02</w:t>
            </w:r>
          </w:p>
        </w:tc>
        <w:tc>
          <w:tcPr>
            <w:tcW w:w="1246" w:type="dxa"/>
            <w:shd w:val="clear" w:color="auto" w:fill="7030A0"/>
          </w:tcPr>
          <w:p w14:paraId="42607712" w14:textId="6D458032" w:rsidR="00B5614D" w:rsidRPr="000C400B" w:rsidRDefault="00B5614D" w:rsidP="00655976">
            <w:pPr>
              <w:jc w:val="center"/>
              <w:rPr>
                <w:highlight w:val="green"/>
              </w:rPr>
            </w:pPr>
            <w:r w:rsidRPr="000C400B">
              <w:rPr>
                <w:highlight w:val="green"/>
              </w:rPr>
              <w:t>Y</w:t>
            </w:r>
          </w:p>
        </w:tc>
        <w:tc>
          <w:tcPr>
            <w:tcW w:w="951" w:type="dxa"/>
            <w:shd w:val="clear" w:color="auto" w:fill="0070C0"/>
          </w:tcPr>
          <w:p w14:paraId="68C486FA" w14:textId="75EE774B" w:rsidR="00B5614D" w:rsidRPr="00F83958" w:rsidRDefault="00B5614D" w:rsidP="00655976">
            <w:pPr>
              <w:jc w:val="center"/>
            </w:pPr>
            <w:r w:rsidRPr="002B5C72">
              <w:t>7.643e-06</w:t>
            </w:r>
          </w:p>
        </w:tc>
        <w:tc>
          <w:tcPr>
            <w:tcW w:w="951" w:type="dxa"/>
            <w:shd w:val="clear" w:color="auto" w:fill="0070C0"/>
          </w:tcPr>
          <w:p w14:paraId="5420AB01" w14:textId="26E2818C" w:rsidR="00B5614D" w:rsidRPr="00F83958" w:rsidRDefault="00B5614D" w:rsidP="00655976">
            <w:pPr>
              <w:jc w:val="center"/>
            </w:pPr>
            <w:r w:rsidRPr="009F3D07">
              <w:t>1.09e-01</w:t>
            </w:r>
          </w:p>
        </w:tc>
        <w:tc>
          <w:tcPr>
            <w:tcW w:w="1106" w:type="dxa"/>
            <w:shd w:val="clear" w:color="auto" w:fill="0070C0"/>
          </w:tcPr>
          <w:p w14:paraId="55F7D605" w14:textId="1FFD5132" w:rsidR="00B5614D" w:rsidRPr="00655976" w:rsidRDefault="00B5614D" w:rsidP="00655976">
            <w:pPr>
              <w:jc w:val="center"/>
            </w:pPr>
            <w:r w:rsidRPr="00092F80">
              <w:rPr>
                <w:highlight w:val="green"/>
              </w:rPr>
              <w:t>3.209e-06</w:t>
            </w:r>
          </w:p>
        </w:tc>
        <w:tc>
          <w:tcPr>
            <w:tcW w:w="1246" w:type="dxa"/>
            <w:shd w:val="clear" w:color="auto" w:fill="0070C0"/>
          </w:tcPr>
          <w:p w14:paraId="1F779EEB" w14:textId="4DC34CDB" w:rsidR="00B5614D" w:rsidRPr="002A4DD3" w:rsidRDefault="00B5614D" w:rsidP="00655976">
            <w:pPr>
              <w:jc w:val="center"/>
              <w:rPr>
                <w:highlight w:val="green"/>
              </w:rPr>
            </w:pPr>
            <w:r w:rsidRPr="002A4DD3">
              <w:rPr>
                <w:highlight w:val="green"/>
              </w:rPr>
              <w:t>Y</w:t>
            </w:r>
          </w:p>
        </w:tc>
        <w:tc>
          <w:tcPr>
            <w:tcW w:w="1401" w:type="dxa"/>
            <w:shd w:val="clear" w:color="auto" w:fill="0070C0"/>
          </w:tcPr>
          <w:p w14:paraId="33CDA6D4" w14:textId="58AD44E5" w:rsidR="00B5614D" w:rsidRPr="002A4DD3" w:rsidRDefault="00B5614D" w:rsidP="00655976">
            <w:pPr>
              <w:jc w:val="center"/>
              <w:rPr>
                <w:highlight w:val="green"/>
              </w:rPr>
            </w:pPr>
            <w:r w:rsidRPr="002A4DD3">
              <w:rPr>
                <w:highlight w:val="green"/>
              </w:rPr>
              <w:t>Y</w:t>
            </w:r>
          </w:p>
        </w:tc>
      </w:tr>
      <w:tr w:rsidR="00B16389" w:rsidRPr="00E3610F" w14:paraId="3A240503" w14:textId="7385D673" w:rsidTr="00B16389">
        <w:trPr>
          <w:trHeight w:val="1065"/>
        </w:trPr>
        <w:tc>
          <w:tcPr>
            <w:tcW w:w="1024" w:type="dxa"/>
          </w:tcPr>
          <w:p w14:paraId="59FA1510" w14:textId="66723884" w:rsidR="00B5614D" w:rsidRPr="00E3610F" w:rsidRDefault="00B5614D" w:rsidP="00EE5C20">
            <w:pPr>
              <w:jc w:val="center"/>
            </w:pPr>
            <w:r w:rsidRPr="00E3610F">
              <w:t>3.</w:t>
            </w:r>
          </w:p>
        </w:tc>
        <w:tc>
          <w:tcPr>
            <w:tcW w:w="4113" w:type="dxa"/>
          </w:tcPr>
          <w:p w14:paraId="1ABD1962" w14:textId="3E40E0BA" w:rsidR="00B5614D" w:rsidRPr="00E3610F" w:rsidRDefault="00B5614D" w:rsidP="00EE5C20">
            <w:pPr>
              <w:jc w:val="center"/>
            </w:pPr>
            <w:r w:rsidRPr="00E3610F">
              <w:t>GSM1599500_K562</w:t>
            </w:r>
          </w:p>
        </w:tc>
        <w:tc>
          <w:tcPr>
            <w:tcW w:w="957" w:type="dxa"/>
          </w:tcPr>
          <w:p w14:paraId="02E5E46A" w14:textId="03DCAB66" w:rsidR="00B5614D" w:rsidRPr="00E3610F" w:rsidRDefault="00B5614D" w:rsidP="00EE5C20">
            <w:pPr>
              <w:jc w:val="center"/>
            </w:pPr>
            <w:r w:rsidRPr="001F1954">
              <w:t>TCGA-DLBC</w:t>
            </w:r>
          </w:p>
        </w:tc>
        <w:tc>
          <w:tcPr>
            <w:tcW w:w="1145" w:type="dxa"/>
            <w:shd w:val="clear" w:color="auto" w:fill="FF0000"/>
          </w:tcPr>
          <w:p w14:paraId="4878682F" w14:textId="54894704" w:rsidR="00B5614D" w:rsidRPr="00E3610F" w:rsidRDefault="00B5614D" w:rsidP="00EE5C20">
            <w:pPr>
              <w:jc w:val="center"/>
            </w:pPr>
            <w:r w:rsidRPr="00E3610F">
              <w:t>0.5286 (0.05483) [2]</w:t>
            </w:r>
          </w:p>
        </w:tc>
        <w:tc>
          <w:tcPr>
            <w:tcW w:w="1145" w:type="dxa"/>
            <w:shd w:val="clear" w:color="auto" w:fill="FF0000"/>
          </w:tcPr>
          <w:p w14:paraId="4E41BD53" w14:textId="0327151E" w:rsidR="00B5614D" w:rsidRPr="00E3610F" w:rsidRDefault="00B5614D" w:rsidP="00EE5C20">
            <w:pPr>
              <w:jc w:val="center"/>
            </w:pPr>
            <w:r w:rsidRPr="00E3610F">
              <w:t>0.4524 (0.13398) [18]</w:t>
            </w:r>
          </w:p>
        </w:tc>
        <w:tc>
          <w:tcPr>
            <w:tcW w:w="1145" w:type="dxa"/>
            <w:shd w:val="clear" w:color="auto" w:fill="FF0000"/>
          </w:tcPr>
          <w:p w14:paraId="4B08F95C" w14:textId="4E83658B" w:rsidR="00B5614D" w:rsidRPr="00E3610F" w:rsidRDefault="00B5614D" w:rsidP="00EE5C20">
            <w:pPr>
              <w:jc w:val="center"/>
            </w:pPr>
            <w:r w:rsidRPr="00E3610F">
              <w:t>0.4905 (0.06461) [13]</w:t>
            </w:r>
          </w:p>
        </w:tc>
        <w:tc>
          <w:tcPr>
            <w:tcW w:w="1145" w:type="dxa"/>
            <w:shd w:val="clear" w:color="auto" w:fill="FF0000"/>
          </w:tcPr>
          <w:p w14:paraId="325320F4" w14:textId="183462A0" w:rsidR="00B5614D" w:rsidRPr="00E3610F" w:rsidRDefault="00B5614D" w:rsidP="00EE5C20">
            <w:pPr>
              <w:jc w:val="center"/>
            </w:pPr>
            <w:r w:rsidRPr="00CA6E00">
              <w:rPr>
                <w:highlight w:val="green"/>
              </w:rPr>
              <w:t>0.7</w:t>
            </w:r>
            <w:r w:rsidR="00364BC1">
              <w:rPr>
                <w:highlight w:val="green"/>
              </w:rPr>
              <w:t>036</w:t>
            </w:r>
            <w:r w:rsidRPr="00CA6E00">
              <w:rPr>
                <w:highlight w:val="green"/>
              </w:rPr>
              <w:t xml:space="preserve"> (0.0</w:t>
            </w:r>
            <w:r w:rsidR="00C50376">
              <w:rPr>
                <w:highlight w:val="green"/>
              </w:rPr>
              <w:t>284</w:t>
            </w:r>
            <w:r w:rsidRPr="00CA6E00">
              <w:rPr>
                <w:highlight w:val="green"/>
              </w:rPr>
              <w:t>) [2</w:t>
            </w:r>
            <w:r w:rsidR="00C50376">
              <w:rPr>
                <w:highlight w:val="green"/>
              </w:rPr>
              <w:t>1</w:t>
            </w:r>
            <w:r w:rsidRPr="00CA6E00">
              <w:rPr>
                <w:highlight w:val="green"/>
              </w:rPr>
              <w:t>]</w:t>
            </w:r>
          </w:p>
        </w:tc>
        <w:tc>
          <w:tcPr>
            <w:tcW w:w="891" w:type="dxa"/>
            <w:shd w:val="clear" w:color="auto" w:fill="FF0000"/>
          </w:tcPr>
          <w:p w14:paraId="14C184AB" w14:textId="358C12AE" w:rsidR="00B5614D" w:rsidRPr="00032F97" w:rsidRDefault="00CA0A3B" w:rsidP="00EE5C20">
            <w:pPr>
              <w:jc w:val="center"/>
            </w:pPr>
            <w:r w:rsidRPr="00CA0A3B">
              <w:t>0.6024</w:t>
            </w:r>
            <w:r>
              <w:t xml:space="preserve"> (</w:t>
            </w:r>
            <w:r w:rsidR="00C018A0" w:rsidRPr="00C018A0">
              <w:t>0.10184</w:t>
            </w:r>
            <w:r>
              <w:t>) [7]</w:t>
            </w:r>
          </w:p>
        </w:tc>
        <w:tc>
          <w:tcPr>
            <w:tcW w:w="1146" w:type="dxa"/>
            <w:shd w:val="clear" w:color="auto" w:fill="FFC000"/>
          </w:tcPr>
          <w:p w14:paraId="49D64F84" w14:textId="797B92F4" w:rsidR="00B5614D" w:rsidRPr="00E3610F" w:rsidRDefault="00B5614D" w:rsidP="00EE5C20">
            <w:pPr>
              <w:jc w:val="center"/>
            </w:pPr>
            <w:r>
              <w:t>NA</w:t>
            </w:r>
          </w:p>
        </w:tc>
        <w:tc>
          <w:tcPr>
            <w:tcW w:w="1146" w:type="dxa"/>
            <w:shd w:val="clear" w:color="auto" w:fill="FFC000"/>
          </w:tcPr>
          <w:p w14:paraId="43A1382B" w14:textId="7C3539AB" w:rsidR="00B5614D" w:rsidRPr="00E3610F" w:rsidRDefault="00B5614D" w:rsidP="00EE5C20">
            <w:pPr>
              <w:jc w:val="center"/>
            </w:pPr>
            <w:r>
              <w:t>NA</w:t>
            </w:r>
          </w:p>
        </w:tc>
        <w:tc>
          <w:tcPr>
            <w:tcW w:w="1146" w:type="dxa"/>
            <w:shd w:val="clear" w:color="auto" w:fill="FFC000"/>
          </w:tcPr>
          <w:p w14:paraId="0FF507E0" w14:textId="090E41F1" w:rsidR="00B5614D" w:rsidRPr="00E3610F" w:rsidRDefault="00B5614D" w:rsidP="00EE5C20">
            <w:pPr>
              <w:jc w:val="center"/>
            </w:pPr>
            <w:r>
              <w:t>NA</w:t>
            </w:r>
          </w:p>
        </w:tc>
        <w:tc>
          <w:tcPr>
            <w:tcW w:w="1146" w:type="dxa"/>
            <w:shd w:val="clear" w:color="auto" w:fill="FFC000"/>
          </w:tcPr>
          <w:p w14:paraId="61BB56C2" w14:textId="5BB5F772" w:rsidR="00B5614D" w:rsidRPr="00E3610F" w:rsidRDefault="00B5614D" w:rsidP="00EE5C20">
            <w:pPr>
              <w:jc w:val="center"/>
            </w:pPr>
            <w:r>
              <w:t>NA</w:t>
            </w:r>
          </w:p>
        </w:tc>
        <w:tc>
          <w:tcPr>
            <w:tcW w:w="1146" w:type="dxa"/>
            <w:shd w:val="clear" w:color="auto" w:fill="00B0F0"/>
          </w:tcPr>
          <w:p w14:paraId="4EEF6409" w14:textId="074770F3" w:rsidR="00B5614D" w:rsidRPr="00E3610F" w:rsidRDefault="00B5614D" w:rsidP="00EE5C20">
            <w:pPr>
              <w:jc w:val="center"/>
            </w:pPr>
            <w:r>
              <w:t>NA</w:t>
            </w:r>
          </w:p>
        </w:tc>
        <w:tc>
          <w:tcPr>
            <w:tcW w:w="1146" w:type="dxa"/>
            <w:shd w:val="clear" w:color="auto" w:fill="00B0F0"/>
          </w:tcPr>
          <w:p w14:paraId="016272D1" w14:textId="4AF0D877" w:rsidR="00B5614D" w:rsidRPr="00E3610F" w:rsidRDefault="00B5614D" w:rsidP="00EE5C20">
            <w:pPr>
              <w:jc w:val="center"/>
            </w:pPr>
            <w:r>
              <w:t>NA</w:t>
            </w:r>
          </w:p>
        </w:tc>
        <w:tc>
          <w:tcPr>
            <w:tcW w:w="1146" w:type="dxa"/>
            <w:shd w:val="clear" w:color="auto" w:fill="00B0F0"/>
          </w:tcPr>
          <w:p w14:paraId="5E7720A7" w14:textId="53F6F5BC" w:rsidR="00B5614D" w:rsidRPr="00E3610F" w:rsidRDefault="00B5614D" w:rsidP="00EE5C20">
            <w:pPr>
              <w:jc w:val="center"/>
            </w:pPr>
            <w:r>
              <w:t>NA</w:t>
            </w:r>
          </w:p>
        </w:tc>
        <w:tc>
          <w:tcPr>
            <w:tcW w:w="1146" w:type="dxa"/>
            <w:shd w:val="clear" w:color="auto" w:fill="00B0F0"/>
          </w:tcPr>
          <w:p w14:paraId="4DA04277" w14:textId="19A4C6E6" w:rsidR="00B5614D" w:rsidRPr="00E3610F" w:rsidRDefault="00B5614D" w:rsidP="00EE5C20">
            <w:pPr>
              <w:jc w:val="center"/>
            </w:pPr>
            <w:r>
              <w:t>NA</w:t>
            </w:r>
          </w:p>
        </w:tc>
        <w:tc>
          <w:tcPr>
            <w:tcW w:w="951" w:type="dxa"/>
            <w:shd w:val="clear" w:color="auto" w:fill="7030A0"/>
          </w:tcPr>
          <w:p w14:paraId="6AE43DC4" w14:textId="215B7B92" w:rsidR="00B5614D" w:rsidRPr="00E3610F" w:rsidRDefault="00B5614D" w:rsidP="00EE5C20">
            <w:pPr>
              <w:jc w:val="center"/>
            </w:pPr>
            <w:r w:rsidRPr="00E3610F">
              <w:t>1.827e-01</w:t>
            </w:r>
          </w:p>
        </w:tc>
        <w:tc>
          <w:tcPr>
            <w:tcW w:w="951" w:type="dxa"/>
            <w:shd w:val="clear" w:color="auto" w:fill="7030A0"/>
          </w:tcPr>
          <w:p w14:paraId="2216909A" w14:textId="36123160" w:rsidR="00B5614D" w:rsidRPr="00E3610F" w:rsidRDefault="00B5614D" w:rsidP="00EE5C20">
            <w:pPr>
              <w:jc w:val="center"/>
            </w:pPr>
            <w:r w:rsidRPr="000C400B">
              <w:rPr>
                <w:highlight w:val="green"/>
              </w:rPr>
              <w:t>2.965e-02</w:t>
            </w:r>
          </w:p>
        </w:tc>
        <w:tc>
          <w:tcPr>
            <w:tcW w:w="1149" w:type="dxa"/>
            <w:shd w:val="clear" w:color="auto" w:fill="7030A0"/>
          </w:tcPr>
          <w:p w14:paraId="5A220733" w14:textId="756B9A34" w:rsidR="00B5614D" w:rsidRPr="00E3610F" w:rsidRDefault="00B5614D" w:rsidP="00EF07F2">
            <w:pPr>
              <w:jc w:val="center"/>
            </w:pPr>
            <w:r w:rsidRPr="000C0E90">
              <w:t>1.827e-01</w:t>
            </w:r>
          </w:p>
        </w:tc>
        <w:tc>
          <w:tcPr>
            <w:tcW w:w="951" w:type="dxa"/>
            <w:shd w:val="clear" w:color="auto" w:fill="7030A0"/>
          </w:tcPr>
          <w:p w14:paraId="7F53DBC1" w14:textId="09415C29" w:rsidR="00B5614D" w:rsidRPr="00E3610F" w:rsidRDefault="00B5614D" w:rsidP="00025D51">
            <w:pPr>
              <w:jc w:val="center"/>
            </w:pPr>
            <w:r w:rsidRPr="000C400B">
              <w:rPr>
                <w:highlight w:val="green"/>
              </w:rPr>
              <w:t>2.965e-02</w:t>
            </w:r>
          </w:p>
        </w:tc>
        <w:tc>
          <w:tcPr>
            <w:tcW w:w="1246" w:type="dxa"/>
            <w:shd w:val="clear" w:color="auto" w:fill="7030A0"/>
          </w:tcPr>
          <w:p w14:paraId="5C3030C6" w14:textId="1E53EEA2" w:rsidR="00B5614D" w:rsidRDefault="00B5614D" w:rsidP="00F6006A">
            <w:pPr>
              <w:jc w:val="center"/>
            </w:pPr>
            <w:r w:rsidRPr="000C400B">
              <w:rPr>
                <w:highlight w:val="green"/>
              </w:rPr>
              <w:t>Y</w:t>
            </w:r>
          </w:p>
        </w:tc>
        <w:tc>
          <w:tcPr>
            <w:tcW w:w="951" w:type="dxa"/>
            <w:shd w:val="clear" w:color="auto" w:fill="0070C0"/>
          </w:tcPr>
          <w:p w14:paraId="486B80D9" w14:textId="40292A0D" w:rsidR="00B5614D" w:rsidRDefault="00B5614D" w:rsidP="00F6006A">
            <w:pPr>
              <w:jc w:val="center"/>
            </w:pPr>
            <w:r>
              <w:t>NA</w:t>
            </w:r>
          </w:p>
        </w:tc>
        <w:tc>
          <w:tcPr>
            <w:tcW w:w="951" w:type="dxa"/>
            <w:shd w:val="clear" w:color="auto" w:fill="0070C0"/>
          </w:tcPr>
          <w:p w14:paraId="1C4E6F9A" w14:textId="567B0494" w:rsidR="00B5614D" w:rsidRDefault="00B5614D" w:rsidP="00F6006A">
            <w:pPr>
              <w:jc w:val="center"/>
            </w:pPr>
            <w:r>
              <w:t>NA</w:t>
            </w:r>
          </w:p>
        </w:tc>
        <w:tc>
          <w:tcPr>
            <w:tcW w:w="1106" w:type="dxa"/>
            <w:shd w:val="clear" w:color="auto" w:fill="0070C0"/>
          </w:tcPr>
          <w:p w14:paraId="166199B5" w14:textId="044D15EA" w:rsidR="00B5614D" w:rsidRPr="00F6006A" w:rsidRDefault="00B5614D" w:rsidP="00F6006A">
            <w:pPr>
              <w:jc w:val="center"/>
            </w:pPr>
            <w:r>
              <w:t>NA</w:t>
            </w:r>
          </w:p>
        </w:tc>
        <w:tc>
          <w:tcPr>
            <w:tcW w:w="1246" w:type="dxa"/>
            <w:shd w:val="clear" w:color="auto" w:fill="0070C0"/>
          </w:tcPr>
          <w:p w14:paraId="007A9425" w14:textId="323794DC" w:rsidR="00B5614D" w:rsidRDefault="00B5614D" w:rsidP="00F6006A">
            <w:pPr>
              <w:jc w:val="center"/>
            </w:pPr>
            <w:r>
              <w:t>NA</w:t>
            </w:r>
          </w:p>
        </w:tc>
        <w:tc>
          <w:tcPr>
            <w:tcW w:w="1401" w:type="dxa"/>
            <w:shd w:val="clear" w:color="auto" w:fill="0070C0"/>
          </w:tcPr>
          <w:p w14:paraId="7080E5E5" w14:textId="4363A0FC" w:rsidR="00B5614D" w:rsidRDefault="00B5614D" w:rsidP="00F6006A">
            <w:pPr>
              <w:jc w:val="center"/>
            </w:pPr>
            <w:r>
              <w:t>NA</w:t>
            </w:r>
          </w:p>
        </w:tc>
      </w:tr>
      <w:tr w:rsidR="00B16389" w:rsidRPr="00E3610F" w14:paraId="267967FD" w14:textId="1C008698" w:rsidTr="00B16389">
        <w:trPr>
          <w:trHeight w:val="1089"/>
        </w:trPr>
        <w:tc>
          <w:tcPr>
            <w:tcW w:w="1024" w:type="dxa"/>
          </w:tcPr>
          <w:p w14:paraId="3AE311D2" w14:textId="77777777" w:rsidR="00B5614D" w:rsidRPr="00E3610F" w:rsidRDefault="00B5614D" w:rsidP="00EE5C20">
            <w:pPr>
              <w:jc w:val="center"/>
            </w:pPr>
            <w:r w:rsidRPr="00E3610F">
              <w:t>4.</w:t>
            </w:r>
          </w:p>
          <w:p w14:paraId="265807A9" w14:textId="6A22249A" w:rsidR="00B5614D" w:rsidRPr="00E3610F" w:rsidRDefault="00B5614D" w:rsidP="00EE5C20">
            <w:pPr>
              <w:jc w:val="center"/>
            </w:pPr>
          </w:p>
        </w:tc>
        <w:tc>
          <w:tcPr>
            <w:tcW w:w="4113" w:type="dxa"/>
          </w:tcPr>
          <w:p w14:paraId="461283E5" w14:textId="6A06EA51" w:rsidR="00B5614D" w:rsidRPr="00E3610F" w:rsidRDefault="00B5614D" w:rsidP="00EE5C20">
            <w:pPr>
              <w:jc w:val="center"/>
            </w:pPr>
            <w:r w:rsidRPr="00E3610F">
              <w:t>GSE57872_GBM</w:t>
            </w:r>
          </w:p>
        </w:tc>
        <w:tc>
          <w:tcPr>
            <w:tcW w:w="957" w:type="dxa"/>
          </w:tcPr>
          <w:p w14:paraId="7ED832FA" w14:textId="62498FF8" w:rsidR="00B5614D" w:rsidRPr="00E3610F" w:rsidRDefault="00B5614D" w:rsidP="00EE5C20">
            <w:r>
              <w:t>TCGA-GBM</w:t>
            </w:r>
          </w:p>
        </w:tc>
        <w:tc>
          <w:tcPr>
            <w:tcW w:w="1145" w:type="dxa"/>
            <w:shd w:val="clear" w:color="auto" w:fill="FF0000"/>
          </w:tcPr>
          <w:p w14:paraId="4728AF1C" w14:textId="64C706CD" w:rsidR="00B5614D" w:rsidRPr="00E3610F" w:rsidRDefault="00B5614D" w:rsidP="00EE5C20">
            <w:pPr>
              <w:jc w:val="center"/>
            </w:pPr>
            <w:r w:rsidRPr="00CA6E00">
              <w:rPr>
                <w:highlight w:val="green"/>
              </w:rPr>
              <w:t>0.6394 (0.02363) [36]</w:t>
            </w:r>
          </w:p>
        </w:tc>
        <w:tc>
          <w:tcPr>
            <w:tcW w:w="1145" w:type="dxa"/>
            <w:shd w:val="clear" w:color="auto" w:fill="FF0000"/>
          </w:tcPr>
          <w:p w14:paraId="7ED29C9C" w14:textId="3FF603B3" w:rsidR="00B5614D" w:rsidRPr="00E3610F" w:rsidRDefault="00B5614D" w:rsidP="00EE5C20">
            <w:pPr>
              <w:jc w:val="center"/>
            </w:pPr>
            <w:r w:rsidRPr="00E3610F">
              <w:t>0.6119 (0.02084) [155]</w:t>
            </w:r>
          </w:p>
        </w:tc>
        <w:tc>
          <w:tcPr>
            <w:tcW w:w="1145" w:type="dxa"/>
            <w:shd w:val="clear" w:color="auto" w:fill="FF0000"/>
          </w:tcPr>
          <w:p w14:paraId="70CF0BE6" w14:textId="07684163" w:rsidR="00B5614D" w:rsidRPr="00E3610F" w:rsidRDefault="00B5614D" w:rsidP="00EE5C20">
            <w:pPr>
              <w:jc w:val="center"/>
            </w:pPr>
            <w:r w:rsidRPr="00E3610F">
              <w:t>0.6162 (0.02152) [18]</w:t>
            </w:r>
          </w:p>
        </w:tc>
        <w:tc>
          <w:tcPr>
            <w:tcW w:w="1145" w:type="dxa"/>
            <w:shd w:val="clear" w:color="auto" w:fill="FF0000"/>
          </w:tcPr>
          <w:p w14:paraId="520860E1" w14:textId="248817B7" w:rsidR="00B5614D" w:rsidRPr="00E3610F" w:rsidRDefault="00B5614D" w:rsidP="00EE5C20">
            <w:pPr>
              <w:jc w:val="center"/>
            </w:pPr>
            <w:r w:rsidRPr="00E3610F">
              <w:t>0.6265 (0.02039) [9]</w:t>
            </w:r>
          </w:p>
        </w:tc>
        <w:tc>
          <w:tcPr>
            <w:tcW w:w="891" w:type="dxa"/>
            <w:shd w:val="clear" w:color="auto" w:fill="FF0000"/>
          </w:tcPr>
          <w:p w14:paraId="4EE908B4" w14:textId="77777777" w:rsidR="00B5614D" w:rsidRPr="00032F97" w:rsidRDefault="00B5614D" w:rsidP="00EE5C20">
            <w:pPr>
              <w:jc w:val="center"/>
            </w:pPr>
          </w:p>
        </w:tc>
        <w:tc>
          <w:tcPr>
            <w:tcW w:w="1146" w:type="dxa"/>
            <w:shd w:val="clear" w:color="auto" w:fill="FFC000"/>
          </w:tcPr>
          <w:p w14:paraId="6F99EBE4" w14:textId="5F0B487F" w:rsidR="00B5614D" w:rsidRPr="00E3610F" w:rsidRDefault="00B5614D" w:rsidP="00EE5C20">
            <w:pPr>
              <w:jc w:val="center"/>
            </w:pPr>
            <w:r>
              <w:t>NA</w:t>
            </w:r>
          </w:p>
        </w:tc>
        <w:tc>
          <w:tcPr>
            <w:tcW w:w="1146" w:type="dxa"/>
            <w:shd w:val="clear" w:color="auto" w:fill="FFC000"/>
          </w:tcPr>
          <w:p w14:paraId="35DC5B4A" w14:textId="257F2900" w:rsidR="00B5614D" w:rsidRPr="00E3610F" w:rsidRDefault="00B5614D" w:rsidP="00EE5C20">
            <w:pPr>
              <w:jc w:val="center"/>
            </w:pPr>
            <w:r>
              <w:t>NA</w:t>
            </w:r>
          </w:p>
        </w:tc>
        <w:tc>
          <w:tcPr>
            <w:tcW w:w="1146" w:type="dxa"/>
            <w:shd w:val="clear" w:color="auto" w:fill="FFC000"/>
          </w:tcPr>
          <w:p w14:paraId="0267AFEE" w14:textId="3EB46097" w:rsidR="00B5614D" w:rsidRPr="00E3610F" w:rsidRDefault="00B5614D" w:rsidP="00EE5C20">
            <w:pPr>
              <w:jc w:val="center"/>
            </w:pPr>
            <w:r>
              <w:t>NA</w:t>
            </w:r>
          </w:p>
        </w:tc>
        <w:tc>
          <w:tcPr>
            <w:tcW w:w="1146" w:type="dxa"/>
            <w:shd w:val="clear" w:color="auto" w:fill="FFC000"/>
          </w:tcPr>
          <w:p w14:paraId="689F63B2" w14:textId="41613371" w:rsidR="00B5614D" w:rsidRPr="00E3610F" w:rsidRDefault="00B5614D" w:rsidP="00EE5C20">
            <w:pPr>
              <w:jc w:val="center"/>
            </w:pPr>
            <w:r>
              <w:t>NA</w:t>
            </w:r>
          </w:p>
        </w:tc>
        <w:tc>
          <w:tcPr>
            <w:tcW w:w="1146" w:type="dxa"/>
            <w:shd w:val="clear" w:color="auto" w:fill="00B0F0"/>
          </w:tcPr>
          <w:p w14:paraId="5E10A948" w14:textId="294301BD" w:rsidR="00B5614D" w:rsidRPr="00E3610F" w:rsidRDefault="00B5614D" w:rsidP="00EE5C20">
            <w:pPr>
              <w:jc w:val="center"/>
            </w:pPr>
            <w:r>
              <w:t>NA</w:t>
            </w:r>
          </w:p>
        </w:tc>
        <w:tc>
          <w:tcPr>
            <w:tcW w:w="1146" w:type="dxa"/>
            <w:shd w:val="clear" w:color="auto" w:fill="00B0F0"/>
          </w:tcPr>
          <w:p w14:paraId="5364EA13" w14:textId="2CFF3E56" w:rsidR="00B5614D" w:rsidRPr="00E3610F" w:rsidRDefault="00B5614D" w:rsidP="00EE5C20">
            <w:pPr>
              <w:jc w:val="center"/>
            </w:pPr>
            <w:r>
              <w:t>NA</w:t>
            </w:r>
          </w:p>
        </w:tc>
        <w:tc>
          <w:tcPr>
            <w:tcW w:w="1146" w:type="dxa"/>
            <w:shd w:val="clear" w:color="auto" w:fill="00B0F0"/>
          </w:tcPr>
          <w:p w14:paraId="191C20EE" w14:textId="4997717A" w:rsidR="00B5614D" w:rsidRPr="00E3610F" w:rsidRDefault="00B5614D" w:rsidP="00EE5C20">
            <w:pPr>
              <w:jc w:val="center"/>
            </w:pPr>
            <w:r>
              <w:t>NA</w:t>
            </w:r>
          </w:p>
        </w:tc>
        <w:tc>
          <w:tcPr>
            <w:tcW w:w="1146" w:type="dxa"/>
            <w:shd w:val="clear" w:color="auto" w:fill="00B0F0"/>
          </w:tcPr>
          <w:p w14:paraId="0624390D" w14:textId="0147D53E" w:rsidR="00B5614D" w:rsidRPr="00E3610F" w:rsidRDefault="00B5614D" w:rsidP="00EE5C20">
            <w:pPr>
              <w:jc w:val="center"/>
            </w:pPr>
            <w:r>
              <w:t>NA</w:t>
            </w:r>
          </w:p>
        </w:tc>
        <w:tc>
          <w:tcPr>
            <w:tcW w:w="951" w:type="dxa"/>
            <w:shd w:val="clear" w:color="auto" w:fill="7030A0"/>
          </w:tcPr>
          <w:p w14:paraId="32D5469B" w14:textId="1822B270" w:rsidR="00B5614D" w:rsidRPr="00E3610F" w:rsidRDefault="00B5614D" w:rsidP="00EE5C20">
            <w:pPr>
              <w:jc w:val="center"/>
            </w:pPr>
            <w:r w:rsidRPr="00E3610F">
              <w:t>1.735e-01</w:t>
            </w:r>
          </w:p>
        </w:tc>
        <w:tc>
          <w:tcPr>
            <w:tcW w:w="951" w:type="dxa"/>
            <w:shd w:val="clear" w:color="auto" w:fill="7030A0"/>
          </w:tcPr>
          <w:p w14:paraId="23E6ADD0" w14:textId="4A3A5334" w:rsidR="00B5614D" w:rsidRPr="00E3610F" w:rsidRDefault="00B5614D" w:rsidP="00EE5C20">
            <w:pPr>
              <w:jc w:val="center"/>
            </w:pPr>
            <w:r w:rsidRPr="000C400B">
              <w:rPr>
                <w:highlight w:val="green"/>
              </w:rPr>
              <w:t>5.871e-03</w:t>
            </w:r>
          </w:p>
        </w:tc>
        <w:tc>
          <w:tcPr>
            <w:tcW w:w="1149" w:type="dxa"/>
            <w:shd w:val="clear" w:color="auto" w:fill="7030A0"/>
          </w:tcPr>
          <w:p w14:paraId="18FAEEA2" w14:textId="0BC96344" w:rsidR="00B5614D" w:rsidRPr="00E3610F" w:rsidRDefault="00B5614D" w:rsidP="00EF07F2">
            <w:pPr>
              <w:jc w:val="center"/>
            </w:pPr>
            <w:r w:rsidRPr="00FC1A13">
              <w:t>1.735e-01</w:t>
            </w:r>
          </w:p>
        </w:tc>
        <w:tc>
          <w:tcPr>
            <w:tcW w:w="951" w:type="dxa"/>
            <w:shd w:val="clear" w:color="auto" w:fill="7030A0"/>
          </w:tcPr>
          <w:p w14:paraId="767D5FCA" w14:textId="362949FF" w:rsidR="00B5614D" w:rsidRPr="00E3610F" w:rsidRDefault="00B5614D" w:rsidP="00025D51">
            <w:pPr>
              <w:jc w:val="center"/>
            </w:pPr>
            <w:r w:rsidRPr="000C400B">
              <w:rPr>
                <w:highlight w:val="green"/>
              </w:rPr>
              <w:t>5.871e-03</w:t>
            </w:r>
          </w:p>
        </w:tc>
        <w:tc>
          <w:tcPr>
            <w:tcW w:w="1246" w:type="dxa"/>
            <w:shd w:val="clear" w:color="auto" w:fill="7030A0"/>
          </w:tcPr>
          <w:p w14:paraId="0EB19777" w14:textId="14F6890E" w:rsidR="00B5614D" w:rsidRDefault="00B5614D" w:rsidP="00C907DE">
            <w:pPr>
              <w:jc w:val="center"/>
            </w:pPr>
            <w:r w:rsidRPr="000C400B">
              <w:rPr>
                <w:highlight w:val="green"/>
              </w:rPr>
              <w:t>Y</w:t>
            </w:r>
          </w:p>
        </w:tc>
        <w:tc>
          <w:tcPr>
            <w:tcW w:w="951" w:type="dxa"/>
            <w:shd w:val="clear" w:color="auto" w:fill="0070C0"/>
          </w:tcPr>
          <w:p w14:paraId="735FFCEB" w14:textId="3BF63DCC" w:rsidR="00B5614D" w:rsidRDefault="00B5614D" w:rsidP="00C907DE">
            <w:pPr>
              <w:jc w:val="center"/>
            </w:pPr>
            <w:r>
              <w:t>NA</w:t>
            </w:r>
          </w:p>
        </w:tc>
        <w:tc>
          <w:tcPr>
            <w:tcW w:w="951" w:type="dxa"/>
            <w:shd w:val="clear" w:color="auto" w:fill="0070C0"/>
          </w:tcPr>
          <w:p w14:paraId="3AF49E79" w14:textId="5F3AF1ED" w:rsidR="00B5614D" w:rsidRDefault="00B5614D" w:rsidP="00C907DE">
            <w:pPr>
              <w:jc w:val="center"/>
            </w:pPr>
            <w:r>
              <w:t>NA</w:t>
            </w:r>
          </w:p>
        </w:tc>
        <w:tc>
          <w:tcPr>
            <w:tcW w:w="1106" w:type="dxa"/>
            <w:shd w:val="clear" w:color="auto" w:fill="0070C0"/>
          </w:tcPr>
          <w:p w14:paraId="296431E2" w14:textId="081C2643" w:rsidR="00B5614D" w:rsidRPr="00C907DE" w:rsidRDefault="00B5614D" w:rsidP="00C907DE">
            <w:pPr>
              <w:jc w:val="center"/>
            </w:pPr>
            <w:r>
              <w:t>NA</w:t>
            </w:r>
          </w:p>
        </w:tc>
        <w:tc>
          <w:tcPr>
            <w:tcW w:w="1246" w:type="dxa"/>
            <w:shd w:val="clear" w:color="auto" w:fill="0070C0"/>
          </w:tcPr>
          <w:p w14:paraId="6FFFD4A1" w14:textId="272FA8DF" w:rsidR="00B5614D" w:rsidRDefault="00B5614D" w:rsidP="00C907DE">
            <w:pPr>
              <w:jc w:val="center"/>
            </w:pPr>
            <w:r>
              <w:t>NA</w:t>
            </w:r>
          </w:p>
        </w:tc>
        <w:tc>
          <w:tcPr>
            <w:tcW w:w="1401" w:type="dxa"/>
            <w:shd w:val="clear" w:color="auto" w:fill="0070C0"/>
          </w:tcPr>
          <w:p w14:paraId="5B382732" w14:textId="5353D119" w:rsidR="00B5614D" w:rsidRDefault="00B5614D" w:rsidP="00C907DE">
            <w:pPr>
              <w:jc w:val="center"/>
            </w:pPr>
            <w:r>
              <w:t>NA</w:t>
            </w:r>
          </w:p>
        </w:tc>
      </w:tr>
      <w:tr w:rsidR="00B16389" w:rsidRPr="00E3610F" w14:paraId="578A1DD1" w14:textId="144488ED" w:rsidTr="00B16389">
        <w:trPr>
          <w:trHeight w:val="1065"/>
        </w:trPr>
        <w:tc>
          <w:tcPr>
            <w:tcW w:w="1024" w:type="dxa"/>
          </w:tcPr>
          <w:p w14:paraId="6EEB8104" w14:textId="1B35DD4B" w:rsidR="00B5614D" w:rsidRPr="00E3610F" w:rsidRDefault="00B5614D" w:rsidP="00EE5C20">
            <w:pPr>
              <w:jc w:val="center"/>
            </w:pPr>
            <w:r w:rsidRPr="00E3610F">
              <w:t>5.</w:t>
            </w:r>
          </w:p>
        </w:tc>
        <w:tc>
          <w:tcPr>
            <w:tcW w:w="4113" w:type="dxa"/>
          </w:tcPr>
          <w:p w14:paraId="66AA6BE6" w14:textId="0A3735F9" w:rsidR="00B5614D" w:rsidRPr="00E3610F" w:rsidRDefault="00B5614D" w:rsidP="00EE5C20">
            <w:pPr>
              <w:jc w:val="center"/>
            </w:pPr>
            <w:r w:rsidRPr="00E3610F">
              <w:t>GSE81861_Cell_line_a549</w:t>
            </w:r>
          </w:p>
        </w:tc>
        <w:tc>
          <w:tcPr>
            <w:tcW w:w="957" w:type="dxa"/>
          </w:tcPr>
          <w:p w14:paraId="34D40A79" w14:textId="73A3C571" w:rsidR="00B5614D" w:rsidRPr="00E3610F" w:rsidRDefault="00B5614D" w:rsidP="00EE5C20">
            <w:pPr>
              <w:jc w:val="center"/>
            </w:pPr>
            <w:r w:rsidRPr="00E3610F">
              <w:t>TCGA-LUAD</w:t>
            </w:r>
          </w:p>
        </w:tc>
        <w:tc>
          <w:tcPr>
            <w:tcW w:w="1145" w:type="dxa"/>
            <w:shd w:val="clear" w:color="auto" w:fill="FF0000"/>
          </w:tcPr>
          <w:p w14:paraId="45A29CE6" w14:textId="2EE7871E" w:rsidR="00B5614D" w:rsidRPr="00E3610F" w:rsidRDefault="00B5614D" w:rsidP="00EE5C20">
            <w:pPr>
              <w:jc w:val="center"/>
            </w:pPr>
            <w:r w:rsidRPr="00CA6E00">
              <w:rPr>
                <w:highlight w:val="green"/>
              </w:rPr>
              <w:t>0.6264 (0.04558) [98]</w:t>
            </w:r>
          </w:p>
        </w:tc>
        <w:tc>
          <w:tcPr>
            <w:tcW w:w="1145" w:type="dxa"/>
            <w:shd w:val="clear" w:color="auto" w:fill="FF0000"/>
          </w:tcPr>
          <w:p w14:paraId="0A69EE56" w14:textId="59C3AEBB" w:rsidR="00B5614D" w:rsidRPr="00E3610F" w:rsidRDefault="00B5614D" w:rsidP="00EE5C20">
            <w:pPr>
              <w:jc w:val="center"/>
            </w:pPr>
            <w:r w:rsidRPr="00E3610F">
              <w:t>0.5277 (0.04795) [52]</w:t>
            </w:r>
          </w:p>
        </w:tc>
        <w:tc>
          <w:tcPr>
            <w:tcW w:w="1145" w:type="dxa"/>
            <w:shd w:val="clear" w:color="auto" w:fill="FF0000"/>
          </w:tcPr>
          <w:p w14:paraId="1CE9175C" w14:textId="56C3F29D" w:rsidR="00B5614D" w:rsidRPr="00E3610F" w:rsidRDefault="00B5614D" w:rsidP="00EE5C20">
            <w:pPr>
              <w:jc w:val="center"/>
            </w:pPr>
            <w:r w:rsidRPr="00E3610F">
              <w:t>0.6236 (0.05074) [2]</w:t>
            </w:r>
          </w:p>
        </w:tc>
        <w:tc>
          <w:tcPr>
            <w:tcW w:w="1145" w:type="dxa"/>
            <w:shd w:val="clear" w:color="auto" w:fill="FF0000"/>
          </w:tcPr>
          <w:p w14:paraId="3531EE27" w14:textId="75D691C9" w:rsidR="00B5614D" w:rsidRPr="00E3610F" w:rsidRDefault="00B5614D" w:rsidP="00EE5C20">
            <w:pPr>
              <w:jc w:val="center"/>
            </w:pPr>
            <w:r w:rsidRPr="00E3610F">
              <w:t>0.6041 (0.02826) [199]</w:t>
            </w:r>
          </w:p>
        </w:tc>
        <w:tc>
          <w:tcPr>
            <w:tcW w:w="891" w:type="dxa"/>
            <w:shd w:val="clear" w:color="auto" w:fill="FF0000"/>
          </w:tcPr>
          <w:p w14:paraId="5803EC05" w14:textId="77777777" w:rsidR="00B5614D" w:rsidRPr="00032F97" w:rsidRDefault="00B5614D" w:rsidP="00EE5C20">
            <w:pPr>
              <w:jc w:val="center"/>
            </w:pPr>
          </w:p>
        </w:tc>
        <w:tc>
          <w:tcPr>
            <w:tcW w:w="1146" w:type="dxa"/>
            <w:shd w:val="clear" w:color="auto" w:fill="FFC000"/>
          </w:tcPr>
          <w:p w14:paraId="11221B25" w14:textId="5CFFAFB0" w:rsidR="00B5614D" w:rsidRPr="00E3610F" w:rsidRDefault="00B5614D" w:rsidP="00EE5C20">
            <w:pPr>
              <w:jc w:val="center"/>
            </w:pPr>
            <w:r w:rsidRPr="006E4F41">
              <w:rPr>
                <w:highlight w:val="green"/>
              </w:rPr>
              <w:t>0.6643 (0.03068) [125]</w:t>
            </w:r>
          </w:p>
        </w:tc>
        <w:tc>
          <w:tcPr>
            <w:tcW w:w="1146" w:type="dxa"/>
            <w:shd w:val="clear" w:color="auto" w:fill="FFC000"/>
          </w:tcPr>
          <w:p w14:paraId="5F458706" w14:textId="236CA20A" w:rsidR="00B5614D" w:rsidRPr="00E3610F" w:rsidRDefault="00B5614D" w:rsidP="00EE5C20">
            <w:pPr>
              <w:jc w:val="center"/>
            </w:pPr>
            <w:r w:rsidRPr="00E3610F">
              <w:t>0.4899 (0.03839) [47]</w:t>
            </w:r>
          </w:p>
        </w:tc>
        <w:tc>
          <w:tcPr>
            <w:tcW w:w="1146" w:type="dxa"/>
            <w:shd w:val="clear" w:color="auto" w:fill="FFC000"/>
          </w:tcPr>
          <w:p w14:paraId="2709FCF2" w14:textId="5123125A" w:rsidR="00B5614D" w:rsidRPr="00E3610F" w:rsidRDefault="00B5614D" w:rsidP="00EE5C20">
            <w:pPr>
              <w:jc w:val="center"/>
            </w:pPr>
            <w:r w:rsidRPr="00E3610F">
              <w:t>0.6297 (0.04861) [189]</w:t>
            </w:r>
          </w:p>
        </w:tc>
        <w:tc>
          <w:tcPr>
            <w:tcW w:w="1146" w:type="dxa"/>
            <w:shd w:val="clear" w:color="auto" w:fill="FFC000"/>
          </w:tcPr>
          <w:p w14:paraId="09A3559A" w14:textId="539331B4" w:rsidR="00B5614D" w:rsidRPr="00E3610F" w:rsidRDefault="00B5614D" w:rsidP="00EE5C20">
            <w:pPr>
              <w:jc w:val="center"/>
            </w:pPr>
            <w:r w:rsidRPr="00E3610F">
              <w:t>0.6312 (0.05185) [200]</w:t>
            </w:r>
          </w:p>
        </w:tc>
        <w:tc>
          <w:tcPr>
            <w:tcW w:w="1146" w:type="dxa"/>
            <w:shd w:val="clear" w:color="auto" w:fill="00B0F0"/>
          </w:tcPr>
          <w:p w14:paraId="35F437DE" w14:textId="190C0CAD" w:rsidR="00B5614D" w:rsidRPr="00E3610F" w:rsidRDefault="00B5614D" w:rsidP="00EE5C20">
            <w:pPr>
              <w:jc w:val="center"/>
            </w:pPr>
            <w:r w:rsidRPr="00B23DF5">
              <w:rPr>
                <w:highlight w:val="green"/>
              </w:rPr>
              <w:t>0.6711 (0.03123) [133]</w:t>
            </w:r>
          </w:p>
        </w:tc>
        <w:tc>
          <w:tcPr>
            <w:tcW w:w="1146" w:type="dxa"/>
            <w:shd w:val="clear" w:color="auto" w:fill="00B0F0"/>
          </w:tcPr>
          <w:p w14:paraId="586E6A5B" w14:textId="62978E87" w:rsidR="00B5614D" w:rsidRPr="00E3610F" w:rsidRDefault="00B5614D" w:rsidP="00EE5C20">
            <w:pPr>
              <w:jc w:val="center"/>
            </w:pPr>
            <w:r w:rsidRPr="000F6B0C">
              <w:t>0.5245</w:t>
            </w:r>
            <w:r>
              <w:t xml:space="preserve"> (</w:t>
            </w:r>
            <w:r w:rsidRPr="00B5457F">
              <w:t>0.03584</w:t>
            </w:r>
            <w:r>
              <w:t>) [38]</w:t>
            </w:r>
          </w:p>
        </w:tc>
        <w:tc>
          <w:tcPr>
            <w:tcW w:w="1146" w:type="dxa"/>
            <w:shd w:val="clear" w:color="auto" w:fill="00B0F0"/>
          </w:tcPr>
          <w:p w14:paraId="06F1D315" w14:textId="207863C6" w:rsidR="00B5614D" w:rsidRPr="00E3610F" w:rsidRDefault="00B5614D" w:rsidP="00EE5C20">
            <w:pPr>
              <w:jc w:val="center"/>
            </w:pPr>
            <w:r w:rsidRPr="002F3999">
              <w:t>0.6272</w:t>
            </w:r>
            <w:r>
              <w:t xml:space="preserve"> (</w:t>
            </w:r>
            <w:r w:rsidRPr="00A133C4">
              <w:t>0.03658</w:t>
            </w:r>
            <w:r>
              <w:t>) [58]</w:t>
            </w:r>
          </w:p>
        </w:tc>
        <w:tc>
          <w:tcPr>
            <w:tcW w:w="1146" w:type="dxa"/>
            <w:shd w:val="clear" w:color="auto" w:fill="00B0F0"/>
          </w:tcPr>
          <w:p w14:paraId="3109C24C" w14:textId="4498A0DA" w:rsidR="00B5614D" w:rsidRPr="00E3610F" w:rsidRDefault="00B5614D" w:rsidP="00EE5C20">
            <w:pPr>
              <w:jc w:val="center"/>
            </w:pPr>
            <w:r w:rsidRPr="001610C4">
              <w:t>0.6335</w:t>
            </w:r>
            <w:r>
              <w:t xml:space="preserve"> (</w:t>
            </w:r>
            <w:r w:rsidRPr="00C2572B">
              <w:t>0.05608</w:t>
            </w:r>
            <w:r>
              <w:t>) [198]</w:t>
            </w:r>
          </w:p>
        </w:tc>
        <w:tc>
          <w:tcPr>
            <w:tcW w:w="951" w:type="dxa"/>
            <w:shd w:val="clear" w:color="auto" w:fill="7030A0"/>
          </w:tcPr>
          <w:p w14:paraId="65C71156" w14:textId="36AD4A57" w:rsidR="00B5614D" w:rsidRPr="00E3610F" w:rsidRDefault="00B5614D" w:rsidP="00EE5C20">
            <w:pPr>
              <w:jc w:val="center"/>
            </w:pPr>
            <w:r w:rsidRPr="00E3610F">
              <w:t>2.767e-01</w:t>
            </w:r>
          </w:p>
        </w:tc>
        <w:tc>
          <w:tcPr>
            <w:tcW w:w="951" w:type="dxa"/>
            <w:shd w:val="clear" w:color="auto" w:fill="7030A0"/>
          </w:tcPr>
          <w:p w14:paraId="0F8A36D0" w14:textId="275597FE" w:rsidR="00B5614D" w:rsidRPr="00E3610F" w:rsidRDefault="00B5614D" w:rsidP="00EE5C20">
            <w:pPr>
              <w:jc w:val="center"/>
            </w:pPr>
            <w:r w:rsidRPr="00C23EDB">
              <w:rPr>
                <w:highlight w:val="green"/>
              </w:rPr>
              <w:t>4.647e-02</w:t>
            </w:r>
          </w:p>
        </w:tc>
        <w:tc>
          <w:tcPr>
            <w:tcW w:w="1149" w:type="dxa"/>
            <w:shd w:val="clear" w:color="auto" w:fill="7030A0"/>
          </w:tcPr>
          <w:p w14:paraId="68337798" w14:textId="27A5A2D6" w:rsidR="00B5614D" w:rsidRPr="00E3610F" w:rsidRDefault="00B5614D" w:rsidP="00EE5C20">
            <w:pPr>
              <w:jc w:val="center"/>
            </w:pPr>
            <w:r>
              <w:t>2.767e-01</w:t>
            </w:r>
          </w:p>
        </w:tc>
        <w:tc>
          <w:tcPr>
            <w:tcW w:w="951" w:type="dxa"/>
            <w:shd w:val="clear" w:color="auto" w:fill="7030A0"/>
          </w:tcPr>
          <w:p w14:paraId="600204EC" w14:textId="6102B502" w:rsidR="00B5614D" w:rsidRPr="00E3610F" w:rsidRDefault="00B5614D" w:rsidP="00EE5C20">
            <w:pPr>
              <w:jc w:val="center"/>
            </w:pPr>
            <w:r w:rsidRPr="00C23EDB">
              <w:rPr>
                <w:highlight w:val="green"/>
              </w:rPr>
              <w:t>4.647e-02</w:t>
            </w:r>
          </w:p>
        </w:tc>
        <w:tc>
          <w:tcPr>
            <w:tcW w:w="1246" w:type="dxa"/>
            <w:shd w:val="clear" w:color="auto" w:fill="7030A0"/>
          </w:tcPr>
          <w:p w14:paraId="4E53D1AA" w14:textId="2CC2828A" w:rsidR="00B5614D" w:rsidRPr="008A57D0" w:rsidRDefault="00B5614D" w:rsidP="00EE5C20">
            <w:pPr>
              <w:jc w:val="center"/>
            </w:pPr>
            <w:r w:rsidRPr="00C23EDB">
              <w:rPr>
                <w:highlight w:val="green"/>
              </w:rPr>
              <w:t>Y (but low risk performs worse than high risk)</w:t>
            </w:r>
          </w:p>
        </w:tc>
        <w:tc>
          <w:tcPr>
            <w:tcW w:w="951" w:type="dxa"/>
            <w:shd w:val="clear" w:color="auto" w:fill="0070C0"/>
          </w:tcPr>
          <w:p w14:paraId="17AA7939" w14:textId="58A431CF" w:rsidR="00B5614D" w:rsidRPr="008A57D0" w:rsidRDefault="00B5614D" w:rsidP="00EE5C20">
            <w:pPr>
              <w:jc w:val="center"/>
            </w:pPr>
            <w:r w:rsidRPr="009801A7">
              <w:t>5.295e-01</w:t>
            </w:r>
          </w:p>
        </w:tc>
        <w:tc>
          <w:tcPr>
            <w:tcW w:w="951" w:type="dxa"/>
            <w:shd w:val="clear" w:color="auto" w:fill="0070C0"/>
          </w:tcPr>
          <w:p w14:paraId="537B9FBF" w14:textId="204AF28B" w:rsidR="00B5614D" w:rsidRPr="008A57D0" w:rsidRDefault="00B5614D" w:rsidP="00EE5C20">
            <w:pPr>
              <w:jc w:val="center"/>
            </w:pPr>
            <w:r w:rsidRPr="008D2AFE">
              <w:t>6.693e-01</w:t>
            </w:r>
          </w:p>
        </w:tc>
        <w:tc>
          <w:tcPr>
            <w:tcW w:w="1106" w:type="dxa"/>
            <w:shd w:val="clear" w:color="auto" w:fill="0070C0"/>
          </w:tcPr>
          <w:p w14:paraId="6F0E7B89" w14:textId="2F02E3F6" w:rsidR="00B5614D" w:rsidRDefault="00B5614D" w:rsidP="00EE5C20">
            <w:pPr>
              <w:jc w:val="center"/>
            </w:pPr>
            <w:r w:rsidRPr="009C5336">
              <w:rPr>
                <w:highlight w:val="green"/>
              </w:rPr>
              <w:t>9.54e-03</w:t>
            </w:r>
            <w:r w:rsidRPr="00C23EDB">
              <w:rPr>
                <w:highlight w:val="green"/>
              </w:rPr>
              <w:t xml:space="preserve"> but low risk performs worse than high risk</w:t>
            </w:r>
          </w:p>
        </w:tc>
        <w:tc>
          <w:tcPr>
            <w:tcW w:w="1246" w:type="dxa"/>
            <w:shd w:val="clear" w:color="auto" w:fill="0070C0"/>
          </w:tcPr>
          <w:p w14:paraId="752FF2C5" w14:textId="7B1BA4D9" w:rsidR="00B5614D" w:rsidRPr="002A4DD3" w:rsidRDefault="00B5614D" w:rsidP="00EE5C20">
            <w:pPr>
              <w:jc w:val="center"/>
              <w:rPr>
                <w:highlight w:val="green"/>
              </w:rPr>
            </w:pPr>
            <w:r w:rsidRPr="002A4DD3">
              <w:rPr>
                <w:highlight w:val="green"/>
              </w:rPr>
              <w:t>Y (but low risk performs worse than high risk)</w:t>
            </w:r>
          </w:p>
        </w:tc>
        <w:tc>
          <w:tcPr>
            <w:tcW w:w="1401" w:type="dxa"/>
            <w:shd w:val="clear" w:color="auto" w:fill="0070C0"/>
          </w:tcPr>
          <w:p w14:paraId="2445A4D2" w14:textId="2F9E174A" w:rsidR="00B5614D" w:rsidRPr="002A4DD3" w:rsidRDefault="00B5614D" w:rsidP="00EE5C20">
            <w:pPr>
              <w:jc w:val="center"/>
              <w:rPr>
                <w:highlight w:val="green"/>
              </w:rPr>
            </w:pPr>
            <w:r w:rsidRPr="002A4DD3">
              <w:rPr>
                <w:highlight w:val="green"/>
              </w:rPr>
              <w:t>Y (but low risk performs worse than high risk)</w:t>
            </w:r>
          </w:p>
        </w:tc>
      </w:tr>
      <w:tr w:rsidR="00B16389" w:rsidRPr="00E3610F" w14:paraId="15773943" w14:textId="77777777" w:rsidTr="00B16389">
        <w:trPr>
          <w:trHeight w:val="1065"/>
        </w:trPr>
        <w:tc>
          <w:tcPr>
            <w:tcW w:w="1024" w:type="dxa"/>
          </w:tcPr>
          <w:p w14:paraId="5CA948DC" w14:textId="3AD6FA75" w:rsidR="00B5614D" w:rsidRPr="00E3610F" w:rsidRDefault="00B5614D" w:rsidP="00EE5C20">
            <w:pPr>
              <w:jc w:val="center"/>
            </w:pPr>
            <w:r>
              <w:t>6.</w:t>
            </w:r>
          </w:p>
        </w:tc>
        <w:tc>
          <w:tcPr>
            <w:tcW w:w="4113" w:type="dxa"/>
          </w:tcPr>
          <w:p w14:paraId="655D09A5" w14:textId="3C6C0145" w:rsidR="00B5614D" w:rsidRPr="00E3610F" w:rsidRDefault="00B5614D" w:rsidP="00EE5C20">
            <w:pPr>
              <w:jc w:val="center"/>
            </w:pPr>
            <w:r w:rsidRPr="00051473">
              <w:t>GSE69405_PROCESSED_GENE_TPM_ALL</w:t>
            </w:r>
          </w:p>
        </w:tc>
        <w:tc>
          <w:tcPr>
            <w:tcW w:w="957" w:type="dxa"/>
          </w:tcPr>
          <w:p w14:paraId="3D47E418" w14:textId="55AD7460" w:rsidR="00B5614D" w:rsidRPr="00E3610F" w:rsidRDefault="00B5614D" w:rsidP="00EE5C20">
            <w:pPr>
              <w:jc w:val="center"/>
            </w:pPr>
            <w:r w:rsidRPr="00E3610F">
              <w:t>TCGA-LUAD</w:t>
            </w:r>
          </w:p>
        </w:tc>
        <w:tc>
          <w:tcPr>
            <w:tcW w:w="1145" w:type="dxa"/>
            <w:shd w:val="clear" w:color="auto" w:fill="FF0000"/>
          </w:tcPr>
          <w:p w14:paraId="0A064ECE" w14:textId="162BD20F" w:rsidR="00B5614D" w:rsidRPr="00CA6E00" w:rsidRDefault="00B5614D" w:rsidP="00EE5C20">
            <w:pPr>
              <w:jc w:val="center"/>
              <w:rPr>
                <w:highlight w:val="green"/>
              </w:rPr>
            </w:pPr>
            <w:r w:rsidRPr="000520C8">
              <w:rPr>
                <w:highlight w:val="green"/>
              </w:rPr>
              <w:t>0.6321 (0.04074) [94]</w:t>
            </w:r>
          </w:p>
        </w:tc>
        <w:tc>
          <w:tcPr>
            <w:tcW w:w="1145" w:type="dxa"/>
            <w:shd w:val="clear" w:color="auto" w:fill="FF0000"/>
          </w:tcPr>
          <w:p w14:paraId="2F09DF66" w14:textId="27A94D58" w:rsidR="00B5614D" w:rsidRPr="00E3610F" w:rsidRDefault="00B5614D" w:rsidP="00EE5C20">
            <w:pPr>
              <w:jc w:val="center"/>
            </w:pPr>
            <w:r w:rsidRPr="0069089D">
              <w:t>0.6194</w:t>
            </w:r>
            <w:r>
              <w:t xml:space="preserve"> (0.03758) [15]</w:t>
            </w:r>
          </w:p>
        </w:tc>
        <w:tc>
          <w:tcPr>
            <w:tcW w:w="1145" w:type="dxa"/>
            <w:shd w:val="clear" w:color="auto" w:fill="FF0000"/>
          </w:tcPr>
          <w:p w14:paraId="28CC0620" w14:textId="49D160A1" w:rsidR="00B5614D" w:rsidRPr="00E3610F" w:rsidRDefault="00B5614D" w:rsidP="00EE5C20">
            <w:pPr>
              <w:jc w:val="center"/>
            </w:pPr>
            <w:r w:rsidRPr="00D34FF7">
              <w:t>0.5930</w:t>
            </w:r>
            <w:r>
              <w:t xml:space="preserve"> (0.03443) [1]</w:t>
            </w:r>
          </w:p>
        </w:tc>
        <w:tc>
          <w:tcPr>
            <w:tcW w:w="1145" w:type="dxa"/>
            <w:shd w:val="clear" w:color="auto" w:fill="FF0000"/>
          </w:tcPr>
          <w:p w14:paraId="3613CAB3" w14:textId="673C5C90" w:rsidR="00B5614D" w:rsidRPr="00E3610F" w:rsidRDefault="00B5614D" w:rsidP="00EE5C20">
            <w:pPr>
              <w:jc w:val="center"/>
            </w:pPr>
            <w:r w:rsidRPr="00022D36">
              <w:t>0.6194</w:t>
            </w:r>
            <w:r>
              <w:t xml:space="preserve"> (0.03758) [15]</w:t>
            </w:r>
          </w:p>
        </w:tc>
        <w:tc>
          <w:tcPr>
            <w:tcW w:w="891" w:type="dxa"/>
            <w:shd w:val="clear" w:color="auto" w:fill="FF0000"/>
          </w:tcPr>
          <w:p w14:paraId="0B2ABC88" w14:textId="77777777" w:rsidR="00B5614D" w:rsidRPr="00032F97" w:rsidRDefault="00B5614D" w:rsidP="00EE5C20">
            <w:pPr>
              <w:jc w:val="center"/>
            </w:pPr>
          </w:p>
        </w:tc>
        <w:tc>
          <w:tcPr>
            <w:tcW w:w="1146" w:type="dxa"/>
            <w:shd w:val="clear" w:color="auto" w:fill="FFC000"/>
          </w:tcPr>
          <w:p w14:paraId="3053FD09" w14:textId="29826A0A" w:rsidR="00B5614D" w:rsidRPr="006E4F41" w:rsidRDefault="00B5614D" w:rsidP="00EE5C20">
            <w:pPr>
              <w:jc w:val="center"/>
              <w:rPr>
                <w:highlight w:val="green"/>
              </w:rPr>
            </w:pPr>
            <w:r w:rsidRPr="00382413">
              <w:rPr>
                <w:highlight w:val="green"/>
              </w:rPr>
              <w:t>0.6374 (0.03704) [104]</w:t>
            </w:r>
          </w:p>
        </w:tc>
        <w:tc>
          <w:tcPr>
            <w:tcW w:w="1146" w:type="dxa"/>
            <w:shd w:val="clear" w:color="auto" w:fill="FFC000"/>
          </w:tcPr>
          <w:p w14:paraId="211F0B1A" w14:textId="3A993DE7" w:rsidR="00B5614D" w:rsidRPr="00E3610F" w:rsidRDefault="00B5614D" w:rsidP="00EE5C20">
            <w:pPr>
              <w:jc w:val="center"/>
            </w:pPr>
            <w:r w:rsidRPr="00FF4F80">
              <w:t>0.6159</w:t>
            </w:r>
            <w:r>
              <w:t xml:space="preserve"> (0.03242) [2]</w:t>
            </w:r>
          </w:p>
        </w:tc>
        <w:tc>
          <w:tcPr>
            <w:tcW w:w="1146" w:type="dxa"/>
            <w:shd w:val="clear" w:color="auto" w:fill="FFC000"/>
          </w:tcPr>
          <w:p w14:paraId="3EF9AD33" w14:textId="39F86BE0" w:rsidR="00B5614D" w:rsidRPr="00E3610F" w:rsidRDefault="00B5614D" w:rsidP="00EE5C20">
            <w:pPr>
              <w:jc w:val="center"/>
            </w:pPr>
            <w:r w:rsidRPr="001A75AA">
              <w:t>0.5930</w:t>
            </w:r>
            <w:r>
              <w:t xml:space="preserve"> (0.03443) [1]</w:t>
            </w:r>
          </w:p>
        </w:tc>
        <w:tc>
          <w:tcPr>
            <w:tcW w:w="1146" w:type="dxa"/>
            <w:shd w:val="clear" w:color="auto" w:fill="FFC000"/>
          </w:tcPr>
          <w:p w14:paraId="0B7665AE" w14:textId="0166EE03" w:rsidR="00B5614D" w:rsidRPr="00E3610F" w:rsidRDefault="00B5614D" w:rsidP="00EE5C20">
            <w:pPr>
              <w:jc w:val="center"/>
            </w:pPr>
            <w:r w:rsidRPr="00A44382">
              <w:t>0.6159</w:t>
            </w:r>
            <w:r>
              <w:t xml:space="preserve"> (0.03242) [2]</w:t>
            </w:r>
          </w:p>
        </w:tc>
        <w:tc>
          <w:tcPr>
            <w:tcW w:w="1146" w:type="dxa"/>
            <w:shd w:val="clear" w:color="auto" w:fill="00B0F0"/>
          </w:tcPr>
          <w:p w14:paraId="58278A1E" w14:textId="31CC088D" w:rsidR="00B5614D" w:rsidRPr="00A41DCB" w:rsidRDefault="00B5614D" w:rsidP="00EE5C20">
            <w:pPr>
              <w:jc w:val="center"/>
              <w:rPr>
                <w:highlight w:val="green"/>
              </w:rPr>
            </w:pPr>
            <w:r w:rsidRPr="00A41DCB">
              <w:rPr>
                <w:highlight w:val="green"/>
              </w:rPr>
              <w:t>0.6375 (0.03701) [104]</w:t>
            </w:r>
          </w:p>
        </w:tc>
        <w:tc>
          <w:tcPr>
            <w:tcW w:w="1146" w:type="dxa"/>
            <w:shd w:val="clear" w:color="auto" w:fill="00B0F0"/>
          </w:tcPr>
          <w:p w14:paraId="7FEA8CCB" w14:textId="61BBBEE7" w:rsidR="00B5614D" w:rsidRPr="000F6B0C" w:rsidRDefault="00B5614D" w:rsidP="00EE5C20">
            <w:pPr>
              <w:jc w:val="center"/>
            </w:pPr>
            <w:r w:rsidRPr="00BB278E">
              <w:t>0.6137</w:t>
            </w:r>
            <w:r>
              <w:t xml:space="preserve"> (0.03191) [28]</w:t>
            </w:r>
          </w:p>
        </w:tc>
        <w:tc>
          <w:tcPr>
            <w:tcW w:w="1146" w:type="dxa"/>
            <w:shd w:val="clear" w:color="auto" w:fill="00B0F0"/>
          </w:tcPr>
          <w:p w14:paraId="6428372A" w14:textId="25099CEB" w:rsidR="00B5614D" w:rsidRPr="002F3999" w:rsidRDefault="00B5614D" w:rsidP="00EE5C20">
            <w:pPr>
              <w:jc w:val="center"/>
            </w:pPr>
            <w:r w:rsidRPr="00B233C4">
              <w:t>0.5917</w:t>
            </w:r>
            <w:r>
              <w:t xml:space="preserve"> (0.02658) [82]</w:t>
            </w:r>
          </w:p>
        </w:tc>
        <w:tc>
          <w:tcPr>
            <w:tcW w:w="1146" w:type="dxa"/>
            <w:shd w:val="clear" w:color="auto" w:fill="00B0F0"/>
          </w:tcPr>
          <w:p w14:paraId="75D923FD" w14:textId="61C4C2C0" w:rsidR="00B5614D" w:rsidRPr="001610C4" w:rsidRDefault="00B5614D" w:rsidP="00EE5C20">
            <w:pPr>
              <w:jc w:val="center"/>
            </w:pPr>
            <w:r w:rsidRPr="000462C5">
              <w:t>0.6137</w:t>
            </w:r>
            <w:r>
              <w:t xml:space="preserve"> (0.03191) [28]</w:t>
            </w:r>
          </w:p>
        </w:tc>
        <w:tc>
          <w:tcPr>
            <w:tcW w:w="951" w:type="dxa"/>
            <w:shd w:val="clear" w:color="auto" w:fill="7030A0"/>
          </w:tcPr>
          <w:p w14:paraId="2646AA08" w14:textId="192931D5" w:rsidR="00B5614D" w:rsidRPr="00E3610F" w:rsidRDefault="00B5614D" w:rsidP="00EE5C20">
            <w:pPr>
              <w:jc w:val="center"/>
            </w:pPr>
            <w:r w:rsidRPr="001A675D">
              <w:t>1.631e-01</w:t>
            </w:r>
          </w:p>
        </w:tc>
        <w:tc>
          <w:tcPr>
            <w:tcW w:w="951" w:type="dxa"/>
            <w:shd w:val="clear" w:color="auto" w:fill="7030A0"/>
          </w:tcPr>
          <w:p w14:paraId="7FF5B7F7" w14:textId="0E6B137B" w:rsidR="00B5614D" w:rsidRPr="00C23EDB" w:rsidRDefault="00B5614D" w:rsidP="00EE5C20">
            <w:pPr>
              <w:jc w:val="center"/>
              <w:rPr>
                <w:highlight w:val="green"/>
              </w:rPr>
            </w:pPr>
            <w:r w:rsidRPr="005040BF">
              <w:t>5.911e-01</w:t>
            </w:r>
          </w:p>
        </w:tc>
        <w:tc>
          <w:tcPr>
            <w:tcW w:w="1149" w:type="dxa"/>
            <w:shd w:val="clear" w:color="auto" w:fill="7030A0"/>
          </w:tcPr>
          <w:p w14:paraId="109F6E60" w14:textId="6E9F0E60" w:rsidR="00B5614D" w:rsidRDefault="00B5614D" w:rsidP="00EE5C20">
            <w:pPr>
              <w:jc w:val="center"/>
            </w:pPr>
            <w:r>
              <w:t>Just one risk group (can’t calculate)</w:t>
            </w:r>
          </w:p>
        </w:tc>
        <w:tc>
          <w:tcPr>
            <w:tcW w:w="951" w:type="dxa"/>
            <w:shd w:val="clear" w:color="auto" w:fill="7030A0"/>
          </w:tcPr>
          <w:p w14:paraId="4F5A253A" w14:textId="4E3C24C9" w:rsidR="00B5614D" w:rsidRPr="00C23EDB" w:rsidRDefault="00B5614D" w:rsidP="00EE5C20">
            <w:pPr>
              <w:jc w:val="center"/>
              <w:rPr>
                <w:highlight w:val="green"/>
              </w:rPr>
            </w:pPr>
            <w:r w:rsidRPr="00546C0F">
              <w:t>3.282e-01</w:t>
            </w:r>
          </w:p>
        </w:tc>
        <w:tc>
          <w:tcPr>
            <w:tcW w:w="1246" w:type="dxa"/>
            <w:shd w:val="clear" w:color="auto" w:fill="7030A0"/>
          </w:tcPr>
          <w:p w14:paraId="5052FF6E" w14:textId="647F8728" w:rsidR="00B5614D" w:rsidRPr="00B879BD" w:rsidRDefault="00B5614D" w:rsidP="00EE5C20">
            <w:pPr>
              <w:jc w:val="center"/>
            </w:pPr>
            <w:r w:rsidRPr="00B879BD">
              <w:t>N</w:t>
            </w:r>
          </w:p>
        </w:tc>
        <w:tc>
          <w:tcPr>
            <w:tcW w:w="951" w:type="dxa"/>
            <w:shd w:val="clear" w:color="auto" w:fill="0070C0"/>
          </w:tcPr>
          <w:p w14:paraId="1B1E053E" w14:textId="129AA3D8" w:rsidR="00B5614D" w:rsidRPr="009801A7" w:rsidRDefault="00B5614D" w:rsidP="00EE5C20">
            <w:pPr>
              <w:jc w:val="center"/>
            </w:pPr>
            <w:r w:rsidRPr="00BB79BB">
              <w:t>5.833e-01</w:t>
            </w:r>
          </w:p>
        </w:tc>
        <w:tc>
          <w:tcPr>
            <w:tcW w:w="951" w:type="dxa"/>
            <w:shd w:val="clear" w:color="auto" w:fill="0070C0"/>
          </w:tcPr>
          <w:p w14:paraId="69BBCCAD" w14:textId="0C62BA4A" w:rsidR="00B5614D" w:rsidRPr="008D2AFE" w:rsidRDefault="00B5614D" w:rsidP="00EE5C20">
            <w:pPr>
              <w:jc w:val="center"/>
            </w:pPr>
            <w:r w:rsidRPr="002A0522">
              <w:t>5.76e-01</w:t>
            </w:r>
          </w:p>
        </w:tc>
        <w:tc>
          <w:tcPr>
            <w:tcW w:w="1106" w:type="dxa"/>
            <w:shd w:val="clear" w:color="auto" w:fill="0070C0"/>
          </w:tcPr>
          <w:p w14:paraId="64A7E8AE" w14:textId="1850A128" w:rsidR="00B5614D" w:rsidRPr="009C5336" w:rsidRDefault="00B5614D" w:rsidP="00EE5C20">
            <w:pPr>
              <w:jc w:val="center"/>
              <w:rPr>
                <w:highlight w:val="green"/>
              </w:rPr>
            </w:pPr>
            <w:r w:rsidRPr="00A4006D">
              <w:rPr>
                <w:highlight w:val="green"/>
              </w:rPr>
              <w:t>3.885e-02</w:t>
            </w:r>
          </w:p>
        </w:tc>
        <w:tc>
          <w:tcPr>
            <w:tcW w:w="1246" w:type="dxa"/>
            <w:shd w:val="clear" w:color="auto" w:fill="0070C0"/>
          </w:tcPr>
          <w:p w14:paraId="18964144" w14:textId="1BE3351E" w:rsidR="00B5614D" w:rsidRPr="002A4DD3" w:rsidRDefault="00B5614D" w:rsidP="00EE5C20">
            <w:pPr>
              <w:jc w:val="center"/>
              <w:rPr>
                <w:highlight w:val="green"/>
              </w:rPr>
            </w:pPr>
            <w:r>
              <w:rPr>
                <w:highlight w:val="green"/>
              </w:rPr>
              <w:t>Y</w:t>
            </w:r>
          </w:p>
        </w:tc>
        <w:tc>
          <w:tcPr>
            <w:tcW w:w="1401" w:type="dxa"/>
            <w:shd w:val="clear" w:color="auto" w:fill="0070C0"/>
          </w:tcPr>
          <w:p w14:paraId="57529050" w14:textId="76798F18" w:rsidR="00B5614D" w:rsidRPr="002A4DD3" w:rsidRDefault="00B5614D" w:rsidP="00EE5C20">
            <w:pPr>
              <w:jc w:val="center"/>
              <w:rPr>
                <w:highlight w:val="green"/>
              </w:rPr>
            </w:pPr>
            <w:r>
              <w:rPr>
                <w:highlight w:val="green"/>
              </w:rPr>
              <w:t>Y</w:t>
            </w:r>
          </w:p>
        </w:tc>
      </w:tr>
      <w:tr w:rsidR="00B16389" w:rsidRPr="00E3610F" w14:paraId="06D89BD3" w14:textId="1ED0D306" w:rsidTr="00B16389">
        <w:trPr>
          <w:trHeight w:val="1065"/>
        </w:trPr>
        <w:tc>
          <w:tcPr>
            <w:tcW w:w="1024" w:type="dxa"/>
          </w:tcPr>
          <w:p w14:paraId="26BE4A8B" w14:textId="67901FB1" w:rsidR="00B5614D" w:rsidRPr="00E3610F" w:rsidRDefault="00B5614D" w:rsidP="00EE5C20">
            <w:pPr>
              <w:jc w:val="center"/>
            </w:pPr>
            <w:r>
              <w:t>7</w:t>
            </w:r>
            <w:r w:rsidRPr="00E3610F">
              <w:t>.</w:t>
            </w:r>
          </w:p>
        </w:tc>
        <w:tc>
          <w:tcPr>
            <w:tcW w:w="4113" w:type="dxa"/>
          </w:tcPr>
          <w:p w14:paraId="74F158BC" w14:textId="5BC16EA3" w:rsidR="00B5614D" w:rsidRPr="00E3610F" w:rsidRDefault="00B5614D" w:rsidP="00EE5C20">
            <w:pPr>
              <w:jc w:val="center"/>
            </w:pPr>
            <w:r w:rsidRPr="00E3610F">
              <w:t>GSE81861_CRC_tumor</w:t>
            </w:r>
          </w:p>
        </w:tc>
        <w:tc>
          <w:tcPr>
            <w:tcW w:w="957" w:type="dxa"/>
          </w:tcPr>
          <w:p w14:paraId="69E62B04" w14:textId="30E8F28B" w:rsidR="00B5614D" w:rsidRPr="00E3610F" w:rsidRDefault="00B5614D" w:rsidP="00EE5C20">
            <w:pPr>
              <w:jc w:val="center"/>
            </w:pPr>
            <w:r w:rsidRPr="00E3610F">
              <w:t>TCGA-READ</w:t>
            </w:r>
          </w:p>
        </w:tc>
        <w:tc>
          <w:tcPr>
            <w:tcW w:w="1145" w:type="dxa"/>
            <w:shd w:val="clear" w:color="auto" w:fill="FF0000"/>
          </w:tcPr>
          <w:p w14:paraId="3E0D2912" w14:textId="27D0D23E" w:rsidR="00B5614D" w:rsidRPr="00E3610F" w:rsidRDefault="00B5614D" w:rsidP="00EE5C20">
            <w:pPr>
              <w:jc w:val="center"/>
            </w:pPr>
            <w:r w:rsidRPr="00644FE7">
              <w:t xml:space="preserve">0.6116 </w:t>
            </w:r>
            <w:r w:rsidRPr="00E3610F">
              <w:t>(</w:t>
            </w:r>
            <w:r w:rsidRPr="00644FE7">
              <w:t>0.05349</w:t>
            </w:r>
            <w:r w:rsidRPr="00E3610F">
              <w:t>) [</w:t>
            </w:r>
            <w:r>
              <w:t>14</w:t>
            </w:r>
            <w:r w:rsidRPr="00E3610F">
              <w:t>]</w:t>
            </w:r>
          </w:p>
        </w:tc>
        <w:tc>
          <w:tcPr>
            <w:tcW w:w="1145" w:type="dxa"/>
            <w:shd w:val="clear" w:color="auto" w:fill="FF0000"/>
          </w:tcPr>
          <w:p w14:paraId="19ED719B" w14:textId="5BA01ABC" w:rsidR="00B5614D" w:rsidRPr="00E3610F" w:rsidRDefault="00B5614D" w:rsidP="00EE5C20">
            <w:pPr>
              <w:jc w:val="center"/>
            </w:pPr>
            <w:r w:rsidRPr="00E3610F">
              <w:t>0.5746 (0.07579) [2]</w:t>
            </w:r>
          </w:p>
        </w:tc>
        <w:tc>
          <w:tcPr>
            <w:tcW w:w="1145" w:type="dxa"/>
            <w:shd w:val="clear" w:color="auto" w:fill="FF0000"/>
          </w:tcPr>
          <w:p w14:paraId="452C0786" w14:textId="44A93FF5" w:rsidR="00B5614D" w:rsidRPr="00E3610F" w:rsidRDefault="00B5614D" w:rsidP="00EE5C20">
            <w:pPr>
              <w:jc w:val="center"/>
            </w:pPr>
            <w:r w:rsidRPr="00B21C41">
              <w:t>0.6737 (0.04465) [45]</w:t>
            </w:r>
          </w:p>
        </w:tc>
        <w:tc>
          <w:tcPr>
            <w:tcW w:w="1145" w:type="dxa"/>
            <w:shd w:val="clear" w:color="auto" w:fill="FF0000"/>
          </w:tcPr>
          <w:p w14:paraId="45296CB5" w14:textId="7A23266A" w:rsidR="00B5614D" w:rsidRPr="00CA6E00" w:rsidRDefault="00B5614D" w:rsidP="00EE5C20">
            <w:pPr>
              <w:jc w:val="center"/>
              <w:rPr>
                <w:highlight w:val="green"/>
              </w:rPr>
            </w:pPr>
            <w:r w:rsidRPr="00412E35">
              <w:t>0.6670</w:t>
            </w:r>
            <w:r>
              <w:t xml:space="preserve"> (</w:t>
            </w:r>
            <w:r w:rsidRPr="00EF042F">
              <w:t>0.05563</w:t>
            </w:r>
            <w:r>
              <w:t>) [42]</w:t>
            </w:r>
          </w:p>
        </w:tc>
        <w:tc>
          <w:tcPr>
            <w:tcW w:w="891" w:type="dxa"/>
            <w:shd w:val="clear" w:color="auto" w:fill="FF0000"/>
          </w:tcPr>
          <w:p w14:paraId="73315F08" w14:textId="1852C6CD" w:rsidR="00B5614D" w:rsidRPr="00032F97" w:rsidRDefault="00541FC5" w:rsidP="00EE5C20">
            <w:pPr>
              <w:jc w:val="center"/>
            </w:pPr>
            <w:r w:rsidRPr="00B21C41">
              <w:rPr>
                <w:highlight w:val="green"/>
              </w:rPr>
              <w:t>0.6784 (</w:t>
            </w:r>
            <w:r w:rsidR="00ED7BE8" w:rsidRPr="00B21C41">
              <w:rPr>
                <w:highlight w:val="green"/>
              </w:rPr>
              <w:t>0.05313</w:t>
            </w:r>
            <w:r w:rsidRPr="00B21C41">
              <w:rPr>
                <w:highlight w:val="green"/>
              </w:rPr>
              <w:t>) [</w:t>
            </w:r>
            <w:r w:rsidR="00ED7BE8" w:rsidRPr="00B21C41">
              <w:rPr>
                <w:highlight w:val="green"/>
              </w:rPr>
              <w:t>52</w:t>
            </w:r>
            <w:r w:rsidRPr="00B21C41">
              <w:rPr>
                <w:highlight w:val="green"/>
              </w:rPr>
              <w:t>]</w:t>
            </w:r>
          </w:p>
        </w:tc>
        <w:tc>
          <w:tcPr>
            <w:tcW w:w="1146" w:type="dxa"/>
            <w:shd w:val="clear" w:color="auto" w:fill="FFC000"/>
          </w:tcPr>
          <w:p w14:paraId="6D223D63" w14:textId="018F580B" w:rsidR="00B5614D" w:rsidRPr="00E3610F" w:rsidRDefault="00B5614D" w:rsidP="00EE5C20">
            <w:pPr>
              <w:jc w:val="center"/>
            </w:pPr>
            <w:r w:rsidRPr="00E3610F">
              <w:t>0.6464 (0.07234) [3]</w:t>
            </w:r>
          </w:p>
        </w:tc>
        <w:tc>
          <w:tcPr>
            <w:tcW w:w="1146" w:type="dxa"/>
            <w:shd w:val="clear" w:color="auto" w:fill="FFC000"/>
          </w:tcPr>
          <w:p w14:paraId="56805CF6" w14:textId="37654F32" w:rsidR="00B5614D" w:rsidRPr="00E3610F" w:rsidRDefault="00B5614D" w:rsidP="00EE5C20">
            <w:pPr>
              <w:jc w:val="center"/>
            </w:pPr>
            <w:r w:rsidRPr="009E1BE8">
              <w:t>0.5941</w:t>
            </w:r>
            <w:r>
              <w:t xml:space="preserve"> (</w:t>
            </w:r>
            <w:r w:rsidRPr="00EC3220">
              <w:t>0.04097</w:t>
            </w:r>
            <w:r>
              <w:t>) [58]</w:t>
            </w:r>
          </w:p>
        </w:tc>
        <w:tc>
          <w:tcPr>
            <w:tcW w:w="1146" w:type="dxa"/>
            <w:shd w:val="clear" w:color="auto" w:fill="FFC000"/>
          </w:tcPr>
          <w:p w14:paraId="4DA88003" w14:textId="0708E285" w:rsidR="00B5614D" w:rsidRPr="00E3610F" w:rsidRDefault="00B5614D" w:rsidP="00EE5C20">
            <w:pPr>
              <w:jc w:val="center"/>
            </w:pPr>
            <w:r w:rsidRPr="00157279">
              <w:t xml:space="preserve">0.6957 </w:t>
            </w:r>
            <w:r w:rsidRPr="00E3610F">
              <w:t>(</w:t>
            </w:r>
            <w:r w:rsidRPr="0064742E">
              <w:t>0.05405</w:t>
            </w:r>
            <w:r w:rsidRPr="00E3610F">
              <w:t>) [</w:t>
            </w:r>
            <w:r>
              <w:t>49</w:t>
            </w:r>
            <w:r w:rsidRPr="00E3610F">
              <w:t>]</w:t>
            </w:r>
          </w:p>
        </w:tc>
        <w:tc>
          <w:tcPr>
            <w:tcW w:w="1146" w:type="dxa"/>
            <w:shd w:val="clear" w:color="auto" w:fill="FFC000"/>
          </w:tcPr>
          <w:p w14:paraId="57DBD1F5" w14:textId="2B02FD4D" w:rsidR="00B5614D" w:rsidRPr="00E3610F" w:rsidRDefault="00B5614D" w:rsidP="00EE5C20">
            <w:pPr>
              <w:jc w:val="center"/>
            </w:pPr>
            <w:r w:rsidRPr="00FB5D48">
              <w:rPr>
                <w:highlight w:val="green"/>
              </w:rPr>
              <w:t>0.7076 (0.06931) [53]</w:t>
            </w:r>
          </w:p>
        </w:tc>
        <w:tc>
          <w:tcPr>
            <w:tcW w:w="1146" w:type="dxa"/>
            <w:shd w:val="clear" w:color="auto" w:fill="00B0F0"/>
          </w:tcPr>
          <w:p w14:paraId="03DFD6E8" w14:textId="2C82E22D" w:rsidR="00B5614D" w:rsidRPr="00E3610F" w:rsidRDefault="00B5614D" w:rsidP="00EE5C20">
            <w:pPr>
              <w:jc w:val="center"/>
            </w:pPr>
            <w:r w:rsidRPr="00AE3BBA">
              <w:t>0.6464</w:t>
            </w:r>
            <w:r>
              <w:t xml:space="preserve"> (</w:t>
            </w:r>
            <w:r w:rsidRPr="005B65FB">
              <w:t>0.07234</w:t>
            </w:r>
            <w:r>
              <w:t>) [3]</w:t>
            </w:r>
          </w:p>
        </w:tc>
        <w:tc>
          <w:tcPr>
            <w:tcW w:w="1146" w:type="dxa"/>
            <w:shd w:val="clear" w:color="auto" w:fill="00B0F0"/>
          </w:tcPr>
          <w:p w14:paraId="6A073C49" w14:textId="343462B9" w:rsidR="00B5614D" w:rsidRPr="00E3610F" w:rsidRDefault="00B5614D" w:rsidP="00EE5C20">
            <w:pPr>
              <w:jc w:val="center"/>
            </w:pPr>
            <w:r w:rsidRPr="00A35614">
              <w:t>0.5718</w:t>
            </w:r>
            <w:r>
              <w:t xml:space="preserve"> (</w:t>
            </w:r>
            <w:r w:rsidRPr="00EE2152">
              <w:t>0.02965</w:t>
            </w:r>
            <w:r>
              <w:t>) [73]</w:t>
            </w:r>
          </w:p>
        </w:tc>
        <w:tc>
          <w:tcPr>
            <w:tcW w:w="1146" w:type="dxa"/>
            <w:shd w:val="clear" w:color="auto" w:fill="00B0F0"/>
          </w:tcPr>
          <w:p w14:paraId="361B418C" w14:textId="71D5F37B" w:rsidR="00B5614D" w:rsidRPr="00E3610F" w:rsidRDefault="00B5614D" w:rsidP="00EE5C20">
            <w:pPr>
              <w:jc w:val="center"/>
            </w:pPr>
            <w:r w:rsidRPr="006519F9">
              <w:t>0.6863</w:t>
            </w:r>
            <w:r>
              <w:t xml:space="preserve"> (</w:t>
            </w:r>
            <w:r w:rsidRPr="006E3F4E">
              <w:t>0.07178</w:t>
            </w:r>
            <w:r>
              <w:t>) [61]</w:t>
            </w:r>
          </w:p>
        </w:tc>
        <w:tc>
          <w:tcPr>
            <w:tcW w:w="1146" w:type="dxa"/>
            <w:shd w:val="clear" w:color="auto" w:fill="00B0F0"/>
          </w:tcPr>
          <w:p w14:paraId="7FC65DF8" w14:textId="137DA0C2" w:rsidR="00B5614D" w:rsidRPr="00E3610F" w:rsidRDefault="00B5614D" w:rsidP="00EE5C20">
            <w:pPr>
              <w:jc w:val="center"/>
            </w:pPr>
            <w:r w:rsidRPr="00B23DF5">
              <w:rPr>
                <w:highlight w:val="green"/>
              </w:rPr>
              <w:t>0.7293 (0.05247) [59]</w:t>
            </w:r>
          </w:p>
        </w:tc>
        <w:tc>
          <w:tcPr>
            <w:tcW w:w="951" w:type="dxa"/>
            <w:shd w:val="clear" w:color="auto" w:fill="7030A0"/>
          </w:tcPr>
          <w:p w14:paraId="4791F086" w14:textId="5E6FBD84" w:rsidR="00B5614D" w:rsidRPr="00E3610F" w:rsidRDefault="00B5614D" w:rsidP="00EE5C20">
            <w:pPr>
              <w:jc w:val="center"/>
            </w:pPr>
            <w:r w:rsidRPr="00E3610F">
              <w:t>2.759e-01</w:t>
            </w:r>
          </w:p>
        </w:tc>
        <w:tc>
          <w:tcPr>
            <w:tcW w:w="951" w:type="dxa"/>
            <w:shd w:val="clear" w:color="auto" w:fill="7030A0"/>
          </w:tcPr>
          <w:p w14:paraId="44C52B2E" w14:textId="31E72848" w:rsidR="00B5614D" w:rsidRPr="00E3610F" w:rsidRDefault="00B5614D" w:rsidP="00EE5C20">
            <w:pPr>
              <w:jc w:val="center"/>
            </w:pPr>
            <w:r w:rsidRPr="00E3610F">
              <w:t>7.608e-01</w:t>
            </w:r>
          </w:p>
        </w:tc>
        <w:tc>
          <w:tcPr>
            <w:tcW w:w="1149" w:type="dxa"/>
            <w:shd w:val="clear" w:color="auto" w:fill="7030A0"/>
          </w:tcPr>
          <w:p w14:paraId="5E76C014" w14:textId="2463E608" w:rsidR="00B5614D" w:rsidRPr="00E3610F" w:rsidRDefault="00B5614D" w:rsidP="00EF07F2">
            <w:pPr>
              <w:jc w:val="center"/>
            </w:pPr>
            <w:r w:rsidRPr="009D4CDC">
              <w:t>2.759e-01</w:t>
            </w:r>
          </w:p>
        </w:tc>
        <w:tc>
          <w:tcPr>
            <w:tcW w:w="951" w:type="dxa"/>
            <w:shd w:val="clear" w:color="auto" w:fill="7030A0"/>
          </w:tcPr>
          <w:p w14:paraId="019E7272" w14:textId="4ECA5A7F" w:rsidR="00B5614D" w:rsidRPr="00E3610F" w:rsidRDefault="00B5614D" w:rsidP="000A3DA8">
            <w:pPr>
              <w:jc w:val="center"/>
            </w:pPr>
            <w:r w:rsidRPr="00F05649">
              <w:t>7.608e-01</w:t>
            </w:r>
          </w:p>
        </w:tc>
        <w:tc>
          <w:tcPr>
            <w:tcW w:w="1246" w:type="dxa"/>
            <w:shd w:val="clear" w:color="auto" w:fill="7030A0"/>
          </w:tcPr>
          <w:p w14:paraId="78F6B9D2" w14:textId="68F431BE" w:rsidR="00B5614D" w:rsidRPr="00147E9A" w:rsidRDefault="00B5614D" w:rsidP="00F05649">
            <w:pPr>
              <w:jc w:val="center"/>
            </w:pPr>
            <w:r>
              <w:t>N</w:t>
            </w:r>
          </w:p>
        </w:tc>
        <w:tc>
          <w:tcPr>
            <w:tcW w:w="951" w:type="dxa"/>
            <w:shd w:val="clear" w:color="auto" w:fill="0070C0"/>
          </w:tcPr>
          <w:p w14:paraId="528068FA" w14:textId="51CE1FEF" w:rsidR="00B5614D" w:rsidRPr="00147E9A" w:rsidRDefault="00B5614D" w:rsidP="00F05649">
            <w:pPr>
              <w:jc w:val="center"/>
            </w:pPr>
            <w:r w:rsidRPr="006B6FCA">
              <w:rPr>
                <w:highlight w:val="green"/>
              </w:rPr>
              <w:t>2.842e-03</w:t>
            </w:r>
          </w:p>
        </w:tc>
        <w:tc>
          <w:tcPr>
            <w:tcW w:w="951" w:type="dxa"/>
            <w:shd w:val="clear" w:color="auto" w:fill="0070C0"/>
          </w:tcPr>
          <w:p w14:paraId="134D0636" w14:textId="4CE83D65" w:rsidR="00B5614D" w:rsidRPr="00147E9A" w:rsidRDefault="00B5614D" w:rsidP="00F05649">
            <w:pPr>
              <w:jc w:val="center"/>
            </w:pPr>
            <w:r w:rsidRPr="00092F8C">
              <w:t>6.456e-01</w:t>
            </w:r>
          </w:p>
        </w:tc>
        <w:tc>
          <w:tcPr>
            <w:tcW w:w="1106" w:type="dxa"/>
            <w:shd w:val="clear" w:color="auto" w:fill="0070C0"/>
          </w:tcPr>
          <w:p w14:paraId="13E63644" w14:textId="4B0D4E10" w:rsidR="00B5614D" w:rsidRPr="00F05649" w:rsidRDefault="00B5614D" w:rsidP="00F05649">
            <w:pPr>
              <w:jc w:val="center"/>
            </w:pPr>
            <w:r w:rsidRPr="004B5648">
              <w:rPr>
                <w:highlight w:val="green"/>
              </w:rPr>
              <w:t>2.842e-03</w:t>
            </w:r>
          </w:p>
        </w:tc>
        <w:tc>
          <w:tcPr>
            <w:tcW w:w="1246" w:type="dxa"/>
            <w:shd w:val="clear" w:color="auto" w:fill="0070C0"/>
          </w:tcPr>
          <w:p w14:paraId="3E425A8E" w14:textId="6E900806" w:rsidR="00B5614D" w:rsidRPr="002A4DD3" w:rsidRDefault="00B5614D" w:rsidP="00F05649">
            <w:pPr>
              <w:jc w:val="center"/>
              <w:rPr>
                <w:highlight w:val="green"/>
              </w:rPr>
            </w:pPr>
            <w:r w:rsidRPr="002A4DD3">
              <w:rPr>
                <w:highlight w:val="green"/>
              </w:rPr>
              <w:t>Y</w:t>
            </w:r>
          </w:p>
        </w:tc>
        <w:tc>
          <w:tcPr>
            <w:tcW w:w="1401" w:type="dxa"/>
            <w:shd w:val="clear" w:color="auto" w:fill="0070C0"/>
          </w:tcPr>
          <w:p w14:paraId="4C3C52A3" w14:textId="530D4CC8" w:rsidR="00B5614D" w:rsidRPr="002A4DD3" w:rsidRDefault="00B5614D" w:rsidP="00F05649">
            <w:pPr>
              <w:jc w:val="center"/>
              <w:rPr>
                <w:highlight w:val="green"/>
              </w:rPr>
            </w:pPr>
            <w:r w:rsidRPr="002A4DD3">
              <w:rPr>
                <w:highlight w:val="green"/>
              </w:rPr>
              <w:t>Y</w:t>
            </w:r>
          </w:p>
        </w:tc>
      </w:tr>
      <w:tr w:rsidR="00B16389" w14:paraId="72E02097" w14:textId="413B1FAA" w:rsidTr="00B16389">
        <w:trPr>
          <w:trHeight w:val="1065"/>
        </w:trPr>
        <w:tc>
          <w:tcPr>
            <w:tcW w:w="1024" w:type="dxa"/>
          </w:tcPr>
          <w:p w14:paraId="113A4730" w14:textId="28F06AA6" w:rsidR="00B5614D" w:rsidRPr="00E3610F" w:rsidRDefault="00B5614D" w:rsidP="00EE5C20">
            <w:pPr>
              <w:jc w:val="center"/>
            </w:pPr>
            <w:r>
              <w:t>8</w:t>
            </w:r>
            <w:r w:rsidRPr="00E3610F">
              <w:t>.</w:t>
            </w:r>
          </w:p>
        </w:tc>
        <w:tc>
          <w:tcPr>
            <w:tcW w:w="4113" w:type="dxa"/>
          </w:tcPr>
          <w:p w14:paraId="436D00DF" w14:textId="6D3E7C7A" w:rsidR="00B5614D" w:rsidRPr="00E3610F" w:rsidRDefault="00B5614D" w:rsidP="00EE5C20">
            <w:pPr>
              <w:jc w:val="center"/>
            </w:pPr>
            <w:r w:rsidRPr="00E3610F">
              <w:t>GSE81861_CRC_tumor</w:t>
            </w:r>
          </w:p>
        </w:tc>
        <w:tc>
          <w:tcPr>
            <w:tcW w:w="957" w:type="dxa"/>
          </w:tcPr>
          <w:p w14:paraId="596E1914" w14:textId="483C6CA8" w:rsidR="00B5614D" w:rsidRPr="00E3610F" w:rsidRDefault="00B5614D" w:rsidP="00EE5C20">
            <w:pPr>
              <w:jc w:val="center"/>
            </w:pPr>
            <w:r w:rsidRPr="00E3610F">
              <w:t>TCGA-COA</w:t>
            </w:r>
            <w:r>
              <w:t>D</w:t>
            </w:r>
            <w:r w:rsidRPr="00E3610F">
              <w:t xml:space="preserve"> + TCGA-READ</w:t>
            </w:r>
          </w:p>
        </w:tc>
        <w:tc>
          <w:tcPr>
            <w:tcW w:w="1145" w:type="dxa"/>
            <w:shd w:val="clear" w:color="auto" w:fill="FF0000"/>
          </w:tcPr>
          <w:p w14:paraId="6FC4FEF6" w14:textId="5E500978" w:rsidR="00B5614D" w:rsidRPr="00E3610F" w:rsidRDefault="00B5614D" w:rsidP="00EE5C20">
            <w:pPr>
              <w:jc w:val="center"/>
            </w:pPr>
            <w:r w:rsidRPr="00E3610F">
              <w:t>0.6423 (0.02819) [124]</w:t>
            </w:r>
          </w:p>
        </w:tc>
        <w:tc>
          <w:tcPr>
            <w:tcW w:w="1145" w:type="dxa"/>
            <w:shd w:val="clear" w:color="auto" w:fill="FF0000"/>
          </w:tcPr>
          <w:p w14:paraId="73761661" w14:textId="02CCB7FF" w:rsidR="00B5614D" w:rsidRPr="00E3610F" w:rsidRDefault="00B5614D" w:rsidP="00EE5C20">
            <w:pPr>
              <w:jc w:val="center"/>
            </w:pPr>
            <w:r w:rsidRPr="00E3610F">
              <w:t>0.5919 (0.03622) [22]</w:t>
            </w:r>
          </w:p>
        </w:tc>
        <w:tc>
          <w:tcPr>
            <w:tcW w:w="1145" w:type="dxa"/>
            <w:shd w:val="clear" w:color="auto" w:fill="FF0000"/>
          </w:tcPr>
          <w:p w14:paraId="1445808D" w14:textId="6260438E" w:rsidR="00B5614D" w:rsidRPr="00E3610F" w:rsidRDefault="00B5614D" w:rsidP="00EE5C20">
            <w:pPr>
              <w:jc w:val="center"/>
            </w:pPr>
            <w:r w:rsidRPr="00E3610F">
              <w:t>0.6108 (0.02962) [290]</w:t>
            </w:r>
          </w:p>
        </w:tc>
        <w:tc>
          <w:tcPr>
            <w:tcW w:w="1145" w:type="dxa"/>
            <w:shd w:val="clear" w:color="auto" w:fill="FF0000"/>
          </w:tcPr>
          <w:p w14:paraId="496157B2" w14:textId="6E74B39E" w:rsidR="00B5614D" w:rsidRPr="00E3610F" w:rsidRDefault="00B9182C" w:rsidP="00EE5C20">
            <w:pPr>
              <w:jc w:val="center"/>
            </w:pPr>
            <w:r w:rsidRPr="00B9182C">
              <w:t>0.6414</w:t>
            </w:r>
            <w:r>
              <w:t xml:space="preserve"> (</w:t>
            </w:r>
            <w:r w:rsidRPr="00B9182C">
              <w:t>0.01870</w:t>
            </w:r>
            <w:r>
              <w:t>) [265]</w:t>
            </w:r>
          </w:p>
        </w:tc>
        <w:tc>
          <w:tcPr>
            <w:tcW w:w="891" w:type="dxa"/>
            <w:shd w:val="clear" w:color="auto" w:fill="FF0000"/>
          </w:tcPr>
          <w:p w14:paraId="4EC3C3B3" w14:textId="0B59D3F6" w:rsidR="00B5614D" w:rsidRPr="00032F97" w:rsidRDefault="001429E2" w:rsidP="00EE5C20">
            <w:pPr>
              <w:jc w:val="center"/>
            </w:pPr>
            <w:r w:rsidRPr="003A3B67">
              <w:rPr>
                <w:highlight w:val="green"/>
              </w:rPr>
              <w:t>0.6513 (0.02306) [153]</w:t>
            </w:r>
          </w:p>
        </w:tc>
        <w:tc>
          <w:tcPr>
            <w:tcW w:w="1146" w:type="dxa"/>
            <w:shd w:val="clear" w:color="auto" w:fill="FFC000"/>
          </w:tcPr>
          <w:p w14:paraId="0AD16091" w14:textId="4817A939" w:rsidR="00B5614D" w:rsidRPr="00E3610F" w:rsidRDefault="00B5614D" w:rsidP="00EE5C20">
            <w:pPr>
              <w:jc w:val="center"/>
            </w:pPr>
            <w:r w:rsidRPr="00E3610F">
              <w:t>0.6527 (0.02661) [2]</w:t>
            </w:r>
          </w:p>
        </w:tc>
        <w:tc>
          <w:tcPr>
            <w:tcW w:w="1146" w:type="dxa"/>
            <w:shd w:val="clear" w:color="auto" w:fill="FFC000"/>
          </w:tcPr>
          <w:p w14:paraId="2EAC6951" w14:textId="58E6EDB3" w:rsidR="00B5614D" w:rsidRPr="00E3610F" w:rsidRDefault="00B5614D" w:rsidP="00EE5C20">
            <w:pPr>
              <w:jc w:val="center"/>
            </w:pPr>
            <w:r w:rsidRPr="00E3610F">
              <w:t>0.6567 (0.02359) [125]</w:t>
            </w:r>
          </w:p>
        </w:tc>
        <w:tc>
          <w:tcPr>
            <w:tcW w:w="1146" w:type="dxa"/>
            <w:shd w:val="clear" w:color="auto" w:fill="FFC000"/>
          </w:tcPr>
          <w:p w14:paraId="49A0868B" w14:textId="51CCDF06" w:rsidR="00B5614D" w:rsidRPr="00E3610F" w:rsidRDefault="00B5614D" w:rsidP="00EE5C20">
            <w:pPr>
              <w:jc w:val="center"/>
            </w:pPr>
            <w:r w:rsidRPr="00E3610F">
              <w:t>0.6433 (0.02611) [7]</w:t>
            </w:r>
          </w:p>
        </w:tc>
        <w:tc>
          <w:tcPr>
            <w:tcW w:w="1146" w:type="dxa"/>
            <w:shd w:val="clear" w:color="auto" w:fill="FFC000"/>
          </w:tcPr>
          <w:p w14:paraId="0E5DF785" w14:textId="5468A615" w:rsidR="00B5614D" w:rsidRPr="00E3610F" w:rsidRDefault="00B5614D" w:rsidP="00EE5C20">
            <w:pPr>
              <w:jc w:val="center"/>
            </w:pPr>
            <w:r w:rsidRPr="0018205D">
              <w:rPr>
                <w:highlight w:val="green"/>
              </w:rPr>
              <w:t>0.6596 (0.01954) [198]</w:t>
            </w:r>
          </w:p>
        </w:tc>
        <w:tc>
          <w:tcPr>
            <w:tcW w:w="1146" w:type="dxa"/>
            <w:shd w:val="clear" w:color="auto" w:fill="00B0F0"/>
          </w:tcPr>
          <w:p w14:paraId="7E72D243" w14:textId="3A03950B" w:rsidR="00B5614D" w:rsidRPr="00E3610F" w:rsidRDefault="00B5614D" w:rsidP="00EE5C20">
            <w:pPr>
              <w:jc w:val="center"/>
            </w:pPr>
            <w:r w:rsidRPr="00B23DF5">
              <w:rPr>
                <w:highlight w:val="green"/>
              </w:rPr>
              <w:t>0.6898 (0.02192) [3]</w:t>
            </w:r>
          </w:p>
        </w:tc>
        <w:tc>
          <w:tcPr>
            <w:tcW w:w="1146" w:type="dxa"/>
            <w:shd w:val="clear" w:color="auto" w:fill="00B0F0"/>
          </w:tcPr>
          <w:p w14:paraId="5A86419D" w14:textId="6E521B3A" w:rsidR="00B5614D" w:rsidRPr="00E3610F" w:rsidRDefault="00B5614D" w:rsidP="00EE5C20">
            <w:pPr>
              <w:jc w:val="center"/>
            </w:pPr>
            <w:r w:rsidRPr="00031794">
              <w:t>0.6883</w:t>
            </w:r>
            <w:r>
              <w:t xml:space="preserve"> (</w:t>
            </w:r>
            <w:r w:rsidRPr="00521111">
              <w:t>0.02290</w:t>
            </w:r>
            <w:r>
              <w:t>) [3]</w:t>
            </w:r>
          </w:p>
        </w:tc>
        <w:tc>
          <w:tcPr>
            <w:tcW w:w="1146" w:type="dxa"/>
            <w:shd w:val="clear" w:color="auto" w:fill="00B0F0"/>
          </w:tcPr>
          <w:p w14:paraId="14107FEE" w14:textId="05633330" w:rsidR="00B5614D" w:rsidRPr="00E3610F" w:rsidRDefault="00B5614D" w:rsidP="00EE5C20">
            <w:pPr>
              <w:jc w:val="center"/>
            </w:pPr>
            <w:r w:rsidRPr="000169C6">
              <w:t>0.6702</w:t>
            </w:r>
            <w:r>
              <w:t xml:space="preserve"> (</w:t>
            </w:r>
            <w:r w:rsidRPr="00502869">
              <w:t>0.02458</w:t>
            </w:r>
            <w:r>
              <w:t>) [5]</w:t>
            </w:r>
          </w:p>
        </w:tc>
        <w:tc>
          <w:tcPr>
            <w:tcW w:w="1146" w:type="dxa"/>
            <w:shd w:val="clear" w:color="auto" w:fill="00B0F0"/>
          </w:tcPr>
          <w:p w14:paraId="189C096C" w14:textId="2A3028EE" w:rsidR="00B5614D" w:rsidRPr="00E3610F" w:rsidRDefault="00B5614D" w:rsidP="00EE5C20">
            <w:pPr>
              <w:jc w:val="center"/>
            </w:pPr>
            <w:r w:rsidRPr="0080009E">
              <w:t>0.6883</w:t>
            </w:r>
            <w:r>
              <w:t xml:space="preserve"> (</w:t>
            </w:r>
            <w:r w:rsidRPr="003F369C">
              <w:t>0.02290</w:t>
            </w:r>
            <w:r>
              <w:t>) [3]</w:t>
            </w:r>
          </w:p>
        </w:tc>
        <w:tc>
          <w:tcPr>
            <w:tcW w:w="951" w:type="dxa"/>
            <w:shd w:val="clear" w:color="auto" w:fill="7030A0"/>
          </w:tcPr>
          <w:p w14:paraId="55AFD508" w14:textId="780FFE4F" w:rsidR="00B5614D" w:rsidRPr="00E3610F" w:rsidRDefault="00B5614D" w:rsidP="00EE5C20">
            <w:pPr>
              <w:jc w:val="center"/>
            </w:pPr>
            <w:r w:rsidRPr="00E3610F">
              <w:t>3.506e-01</w:t>
            </w:r>
          </w:p>
        </w:tc>
        <w:tc>
          <w:tcPr>
            <w:tcW w:w="951" w:type="dxa"/>
            <w:shd w:val="clear" w:color="auto" w:fill="7030A0"/>
          </w:tcPr>
          <w:p w14:paraId="081570CB" w14:textId="4DFF97BD" w:rsidR="00B5614D" w:rsidRPr="00E3610F" w:rsidRDefault="00B5614D" w:rsidP="00EE5C20">
            <w:pPr>
              <w:jc w:val="center"/>
            </w:pPr>
            <w:r w:rsidRPr="00C23EDB">
              <w:rPr>
                <w:highlight w:val="green"/>
              </w:rPr>
              <w:t>3.651e-02</w:t>
            </w:r>
          </w:p>
        </w:tc>
        <w:tc>
          <w:tcPr>
            <w:tcW w:w="1149" w:type="dxa"/>
            <w:shd w:val="clear" w:color="auto" w:fill="7030A0"/>
          </w:tcPr>
          <w:p w14:paraId="62A91F99" w14:textId="6F8EE27B" w:rsidR="00B5614D" w:rsidRPr="00E3610F" w:rsidRDefault="00B5614D" w:rsidP="00EF07F2">
            <w:pPr>
              <w:jc w:val="center"/>
            </w:pPr>
            <w:r w:rsidRPr="0096094B">
              <w:t>3.506e-01</w:t>
            </w:r>
          </w:p>
        </w:tc>
        <w:tc>
          <w:tcPr>
            <w:tcW w:w="951" w:type="dxa"/>
            <w:shd w:val="clear" w:color="auto" w:fill="7030A0"/>
          </w:tcPr>
          <w:p w14:paraId="2CB2987B" w14:textId="1AD2B4B9" w:rsidR="00B5614D" w:rsidRPr="00E3610F" w:rsidRDefault="00B5614D" w:rsidP="000A3DA8">
            <w:pPr>
              <w:jc w:val="center"/>
            </w:pPr>
            <w:r w:rsidRPr="00C23EDB">
              <w:rPr>
                <w:highlight w:val="green"/>
              </w:rPr>
              <w:t>3.651e-02</w:t>
            </w:r>
          </w:p>
        </w:tc>
        <w:tc>
          <w:tcPr>
            <w:tcW w:w="1246" w:type="dxa"/>
            <w:shd w:val="clear" w:color="auto" w:fill="7030A0"/>
          </w:tcPr>
          <w:p w14:paraId="38613AB8" w14:textId="7B2525B4" w:rsidR="00B5614D" w:rsidRPr="00AB67BB" w:rsidRDefault="00B5614D" w:rsidP="00BE62D7">
            <w:pPr>
              <w:jc w:val="center"/>
            </w:pPr>
            <w:r w:rsidRPr="00C23EDB">
              <w:rPr>
                <w:highlight w:val="green"/>
              </w:rPr>
              <w:t>Y</w:t>
            </w:r>
          </w:p>
        </w:tc>
        <w:tc>
          <w:tcPr>
            <w:tcW w:w="951" w:type="dxa"/>
            <w:shd w:val="clear" w:color="auto" w:fill="0070C0"/>
          </w:tcPr>
          <w:p w14:paraId="1E79E47F" w14:textId="2E3C74E0" w:rsidR="00B5614D" w:rsidRPr="00F05C5E" w:rsidRDefault="00B5614D" w:rsidP="00BE62D7">
            <w:pPr>
              <w:jc w:val="center"/>
              <w:rPr>
                <w:highlight w:val="green"/>
              </w:rPr>
            </w:pPr>
            <w:r w:rsidRPr="00F05C5E">
              <w:rPr>
                <w:highlight w:val="green"/>
              </w:rPr>
              <w:t>1.588e-08</w:t>
            </w:r>
          </w:p>
        </w:tc>
        <w:tc>
          <w:tcPr>
            <w:tcW w:w="951" w:type="dxa"/>
            <w:shd w:val="clear" w:color="auto" w:fill="0070C0"/>
          </w:tcPr>
          <w:p w14:paraId="0612661F" w14:textId="33F55D9D" w:rsidR="00B5614D" w:rsidRPr="00AB67BB" w:rsidRDefault="00B5614D" w:rsidP="00BE62D7">
            <w:pPr>
              <w:jc w:val="center"/>
            </w:pPr>
            <w:r w:rsidRPr="00F05C5E">
              <w:rPr>
                <w:highlight w:val="green"/>
              </w:rPr>
              <w:t>1.588e-08</w:t>
            </w:r>
          </w:p>
        </w:tc>
        <w:tc>
          <w:tcPr>
            <w:tcW w:w="1106" w:type="dxa"/>
            <w:shd w:val="clear" w:color="auto" w:fill="0070C0"/>
          </w:tcPr>
          <w:p w14:paraId="38454B99" w14:textId="0CF3F533" w:rsidR="00B5614D" w:rsidRPr="00BE62D7" w:rsidRDefault="00B5614D" w:rsidP="00BE62D7">
            <w:pPr>
              <w:jc w:val="center"/>
            </w:pPr>
            <w:r w:rsidRPr="00F05C5E">
              <w:rPr>
                <w:highlight w:val="green"/>
              </w:rPr>
              <w:t>1.588e-08</w:t>
            </w:r>
          </w:p>
        </w:tc>
        <w:tc>
          <w:tcPr>
            <w:tcW w:w="1246" w:type="dxa"/>
            <w:shd w:val="clear" w:color="auto" w:fill="0070C0"/>
          </w:tcPr>
          <w:p w14:paraId="0AAEFCE3" w14:textId="2690BD4D" w:rsidR="00B5614D" w:rsidRPr="002A4DD3" w:rsidRDefault="00B5614D" w:rsidP="00BE62D7">
            <w:pPr>
              <w:jc w:val="center"/>
              <w:rPr>
                <w:highlight w:val="green"/>
              </w:rPr>
            </w:pPr>
            <w:r w:rsidRPr="002A4DD3">
              <w:rPr>
                <w:highlight w:val="green"/>
              </w:rPr>
              <w:t>Y</w:t>
            </w:r>
          </w:p>
        </w:tc>
        <w:tc>
          <w:tcPr>
            <w:tcW w:w="1401" w:type="dxa"/>
            <w:shd w:val="clear" w:color="auto" w:fill="0070C0"/>
          </w:tcPr>
          <w:p w14:paraId="143A9E8B" w14:textId="354F8743" w:rsidR="00B5614D" w:rsidRPr="002A4DD3" w:rsidRDefault="00B5614D" w:rsidP="00BE62D7">
            <w:pPr>
              <w:jc w:val="center"/>
              <w:rPr>
                <w:highlight w:val="green"/>
              </w:rPr>
            </w:pPr>
            <w:r w:rsidRPr="002A4DD3">
              <w:rPr>
                <w:highlight w:val="green"/>
              </w:rPr>
              <w:t>Y</w:t>
            </w:r>
          </w:p>
        </w:tc>
      </w:tr>
    </w:tbl>
    <w:p w14:paraId="4DEDCD3D" w14:textId="1F8DDC40" w:rsidR="00862953" w:rsidRDefault="00862953" w:rsidP="00A15385">
      <w:pPr>
        <w:jc w:val="center"/>
      </w:pPr>
    </w:p>
    <w:p w14:paraId="20473C0C" w14:textId="67D7660F" w:rsidR="00203D70" w:rsidRDefault="00203D70" w:rsidP="00A15385">
      <w:pPr>
        <w:jc w:val="center"/>
      </w:pPr>
    </w:p>
    <w:p w14:paraId="4D733526" w14:textId="57CADBA1" w:rsidR="00203D70" w:rsidRDefault="00203D70" w:rsidP="00A15385">
      <w:pPr>
        <w:jc w:val="center"/>
      </w:pPr>
    </w:p>
    <w:p w14:paraId="1C588DC0" w14:textId="47FFCC21" w:rsidR="00203D70" w:rsidRDefault="00203D70" w:rsidP="00A15385">
      <w:pPr>
        <w:jc w:val="center"/>
      </w:pPr>
      <w:r>
        <w:t>NA means that no</w:t>
      </w:r>
      <w:r w:rsidR="00937C6D">
        <w:t xml:space="preserve"> tumor</w:t>
      </w:r>
      <w:r>
        <w:t xml:space="preserve"> stage or N stage information is available from TCGA for that dataset. The c-index and KM performance is based solely on gene signatures for these datasets.</w:t>
      </w:r>
      <w:r w:rsidR="00561394">
        <w:t xml:space="preserve"> It appears that the SDES metric is the most important metric across datasets in regard to KM curve </w:t>
      </w:r>
      <w:r w:rsidR="002306CA">
        <w:t>separation,</w:t>
      </w:r>
      <w:r w:rsidR="00561394">
        <w:t xml:space="preserve"> but it is also clear that the MiRNA + SDES metric is the most important for the c-index performance. Given that we are looking for a comprehensive view of how both of these metrics can improve patient outcomes [especially in a big data, multi-variate model context] it is clear to me that our MiRNA metric provides meaningful new information for improving prediction when paired with the SDES metric. </w:t>
      </w:r>
      <w:r w:rsidR="00D80933">
        <w:t xml:space="preserve">Each block of color is to </w:t>
      </w:r>
      <w:r w:rsidR="00F36240">
        <w:t>delineate</w:t>
      </w:r>
      <w:r w:rsidR="00D80933">
        <w:t xml:space="preserve"> different conditions that I tested and how I assessed which metric ‘won’ for each dataset. The entries highlighted in green in each block had either the best c-index or KM value for that dataset across the different combinations of metrics. </w:t>
      </w:r>
      <w:r w:rsidR="00561394">
        <w:t xml:space="preserve"> </w:t>
      </w:r>
    </w:p>
    <w:p w14:paraId="23D91114" w14:textId="5970F060" w:rsidR="002306CA" w:rsidRDefault="002306CA" w:rsidP="00A15385">
      <w:pPr>
        <w:jc w:val="center"/>
      </w:pPr>
    </w:p>
    <w:p w14:paraId="5CC270FC" w14:textId="2A7552C8" w:rsidR="002306CA" w:rsidRDefault="002306CA" w:rsidP="00A15385">
      <w:pPr>
        <w:jc w:val="center"/>
      </w:pPr>
    </w:p>
    <w:p w14:paraId="01D9631B" w14:textId="14FB9387" w:rsidR="00BE149C" w:rsidRDefault="002306CA" w:rsidP="00BE149C">
      <w:pPr>
        <w:jc w:val="center"/>
      </w:pPr>
      <w:r>
        <w:t>For the red block our combined method has the highest c-index 4/7 times and our MiRNA metric has the highest c-index 1/7 times. The MAD metric has the highest c-index 2/7 times. Overall, our MiRNA metric or our combination metric have the highest c-index for 5/7 datasets (71.4%)</w:t>
      </w:r>
      <w:r w:rsidR="0000160F">
        <w:t>. Note, the red block contains no patient metadata like tumor stage or n stage included for either the c-index calculation or the KM curve p-values calculated in the purple block. It is based strictly on gene expression alone.</w:t>
      </w:r>
      <w:r w:rsidR="00BE149C">
        <w:t xml:space="preserve"> In terms of KM p-values our combined method ties with the SDES method in all 7 datasets and is able to separate the survival in 6/7 (85.7%)</w:t>
      </w:r>
      <w:r w:rsidR="002221C3">
        <w:t xml:space="preserve">. Note, that the TCGA-LUAD dataset has </w:t>
      </w:r>
      <w:r w:rsidR="0089763B">
        <w:t>separation</w:t>
      </w:r>
      <w:r w:rsidR="002221C3">
        <w:t xml:space="preserve"> of KM curves but the low-risk group performs worse than the </w:t>
      </w:r>
      <w:r w:rsidR="009F6B4E">
        <w:t>high-risk</w:t>
      </w:r>
      <w:r w:rsidR="002221C3">
        <w:t xml:space="preserve"> group. </w:t>
      </w:r>
    </w:p>
    <w:p w14:paraId="125750E0" w14:textId="05A2A737" w:rsidR="00982C45" w:rsidRDefault="00982C45" w:rsidP="00BE149C">
      <w:pPr>
        <w:jc w:val="center"/>
      </w:pPr>
      <w:r>
        <w:t>Despite this it is clear to me that we should be using the combination metric as we are using high dimensional data and the cox-model c-index is a much better metric to assess model performance in a large, multivariate analysis and we have clear improvements in c-index performance when using our MiRNA metric with the SDES metric.</w:t>
      </w:r>
    </w:p>
    <w:p w14:paraId="4BF5A6A5" w14:textId="2A06F497" w:rsidR="0096484A" w:rsidRDefault="0096484A" w:rsidP="00BE149C">
      <w:pPr>
        <w:jc w:val="center"/>
      </w:pPr>
    </w:p>
    <w:p w14:paraId="67E206DD" w14:textId="652E4D76" w:rsidR="0096484A" w:rsidRDefault="0096484A" w:rsidP="00BE149C">
      <w:pPr>
        <w:jc w:val="center"/>
      </w:pPr>
    </w:p>
    <w:p w14:paraId="3C5E8767" w14:textId="117D449A" w:rsidR="0096484A" w:rsidRDefault="0096484A" w:rsidP="00BE149C">
      <w:pPr>
        <w:jc w:val="center"/>
      </w:pPr>
    </w:p>
    <w:p w14:paraId="0DBD74AE" w14:textId="3831FB8C" w:rsidR="0096484A" w:rsidRDefault="0096484A" w:rsidP="00BE149C">
      <w:pPr>
        <w:jc w:val="center"/>
      </w:pPr>
    </w:p>
    <w:p w14:paraId="708BF682" w14:textId="447CD276" w:rsidR="0096484A" w:rsidRDefault="0096484A" w:rsidP="00BE149C">
      <w:pPr>
        <w:jc w:val="center"/>
      </w:pPr>
    </w:p>
    <w:p w14:paraId="03A2CED0" w14:textId="3769BC44" w:rsidR="0096484A" w:rsidRDefault="0096484A" w:rsidP="00BE149C">
      <w:pPr>
        <w:jc w:val="center"/>
      </w:pPr>
      <w:r>
        <w:t xml:space="preserve">We have improvement in KM curve separation when including tumor stage and N stage clinical information along with the gene signatures. It separates survival in all 5 relevant datasets including the renal cancer dataset which could not be separated by gene signatures alone. Note, it has the same issue with the lung cancer dataset that we had with strictly just gene signatures (of </w:t>
      </w:r>
      <w:r w:rsidR="005F21B0">
        <w:t>low-risk</w:t>
      </w:r>
      <w:r>
        <w:t xml:space="preserve"> group performing worse than high risk group)</w:t>
      </w:r>
    </w:p>
    <w:p w14:paraId="1022E08D" w14:textId="250D4855" w:rsidR="0089763B" w:rsidRDefault="0089763B" w:rsidP="00BE149C">
      <w:pPr>
        <w:jc w:val="center"/>
      </w:pPr>
    </w:p>
    <w:p w14:paraId="099CA6D2" w14:textId="77777777" w:rsidR="0089763B" w:rsidRDefault="0089763B" w:rsidP="00BE149C">
      <w:pPr>
        <w:jc w:val="center"/>
      </w:pPr>
    </w:p>
    <w:sectPr w:rsidR="0089763B" w:rsidSect="00806007">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B2F"/>
    <w:rsid w:val="00000BA5"/>
    <w:rsid w:val="0000160F"/>
    <w:rsid w:val="00001D66"/>
    <w:rsid w:val="0001341B"/>
    <w:rsid w:val="000169C6"/>
    <w:rsid w:val="00022D36"/>
    <w:rsid w:val="0002357F"/>
    <w:rsid w:val="00025D51"/>
    <w:rsid w:val="00026142"/>
    <w:rsid w:val="000279BD"/>
    <w:rsid w:val="00031794"/>
    <w:rsid w:val="00032F97"/>
    <w:rsid w:val="0003358D"/>
    <w:rsid w:val="000462C5"/>
    <w:rsid w:val="00051473"/>
    <w:rsid w:val="00051EA2"/>
    <w:rsid w:val="000520C8"/>
    <w:rsid w:val="00053486"/>
    <w:rsid w:val="0005583E"/>
    <w:rsid w:val="0006234A"/>
    <w:rsid w:val="00063E66"/>
    <w:rsid w:val="000655E4"/>
    <w:rsid w:val="0006798B"/>
    <w:rsid w:val="000705CF"/>
    <w:rsid w:val="00070CD6"/>
    <w:rsid w:val="0007506D"/>
    <w:rsid w:val="000767D3"/>
    <w:rsid w:val="000805E8"/>
    <w:rsid w:val="00080D78"/>
    <w:rsid w:val="00084E3C"/>
    <w:rsid w:val="00085C03"/>
    <w:rsid w:val="00091AC1"/>
    <w:rsid w:val="00092F80"/>
    <w:rsid w:val="00092F8C"/>
    <w:rsid w:val="000A333E"/>
    <w:rsid w:val="000A3DA8"/>
    <w:rsid w:val="000A6956"/>
    <w:rsid w:val="000B56BC"/>
    <w:rsid w:val="000C0E90"/>
    <w:rsid w:val="000C400B"/>
    <w:rsid w:val="000C43C0"/>
    <w:rsid w:val="000D7BBA"/>
    <w:rsid w:val="000E0AB5"/>
    <w:rsid w:val="000F6B0C"/>
    <w:rsid w:val="000F6EFA"/>
    <w:rsid w:val="00100316"/>
    <w:rsid w:val="00104045"/>
    <w:rsid w:val="001130DF"/>
    <w:rsid w:val="00113205"/>
    <w:rsid w:val="00122E3B"/>
    <w:rsid w:val="00125474"/>
    <w:rsid w:val="00126B27"/>
    <w:rsid w:val="001279DC"/>
    <w:rsid w:val="00141C9A"/>
    <w:rsid w:val="001429E2"/>
    <w:rsid w:val="00146755"/>
    <w:rsid w:val="00146778"/>
    <w:rsid w:val="00147E9A"/>
    <w:rsid w:val="0015699A"/>
    <w:rsid w:val="00157279"/>
    <w:rsid w:val="00160E70"/>
    <w:rsid w:val="001610C4"/>
    <w:rsid w:val="00163BA0"/>
    <w:rsid w:val="00181BE6"/>
    <w:rsid w:val="0018205D"/>
    <w:rsid w:val="001869ED"/>
    <w:rsid w:val="00187576"/>
    <w:rsid w:val="00190F81"/>
    <w:rsid w:val="00191813"/>
    <w:rsid w:val="0019675E"/>
    <w:rsid w:val="00196F9E"/>
    <w:rsid w:val="00197176"/>
    <w:rsid w:val="001A3612"/>
    <w:rsid w:val="001A3B4B"/>
    <w:rsid w:val="001A675D"/>
    <w:rsid w:val="001A75AA"/>
    <w:rsid w:val="001B0B03"/>
    <w:rsid w:val="001B6029"/>
    <w:rsid w:val="001B7240"/>
    <w:rsid w:val="001B740B"/>
    <w:rsid w:val="001C706A"/>
    <w:rsid w:val="001E7CBB"/>
    <w:rsid w:val="001F1954"/>
    <w:rsid w:val="001F2E0E"/>
    <w:rsid w:val="001F6584"/>
    <w:rsid w:val="00202F68"/>
    <w:rsid w:val="00203D70"/>
    <w:rsid w:val="00210223"/>
    <w:rsid w:val="0021701B"/>
    <w:rsid w:val="002221C3"/>
    <w:rsid w:val="00225EF6"/>
    <w:rsid w:val="002306CA"/>
    <w:rsid w:val="0023271E"/>
    <w:rsid w:val="00235DD8"/>
    <w:rsid w:val="00245EAD"/>
    <w:rsid w:val="002523D9"/>
    <w:rsid w:val="002530F7"/>
    <w:rsid w:val="002602CE"/>
    <w:rsid w:val="002618E4"/>
    <w:rsid w:val="00263FB5"/>
    <w:rsid w:val="00271732"/>
    <w:rsid w:val="00275FD7"/>
    <w:rsid w:val="0027714A"/>
    <w:rsid w:val="00277969"/>
    <w:rsid w:val="0028290B"/>
    <w:rsid w:val="002A0522"/>
    <w:rsid w:val="002A23E2"/>
    <w:rsid w:val="002A34E9"/>
    <w:rsid w:val="002A3A14"/>
    <w:rsid w:val="002A4384"/>
    <w:rsid w:val="002A4DD3"/>
    <w:rsid w:val="002B05F8"/>
    <w:rsid w:val="002B5C72"/>
    <w:rsid w:val="002B7183"/>
    <w:rsid w:val="002B75EF"/>
    <w:rsid w:val="002C01E0"/>
    <w:rsid w:val="002C2F39"/>
    <w:rsid w:val="002C55D6"/>
    <w:rsid w:val="002C731D"/>
    <w:rsid w:val="002D1C1E"/>
    <w:rsid w:val="002D56DB"/>
    <w:rsid w:val="002E4908"/>
    <w:rsid w:val="002E6095"/>
    <w:rsid w:val="002E6123"/>
    <w:rsid w:val="002F3999"/>
    <w:rsid w:val="002F79E0"/>
    <w:rsid w:val="003077E4"/>
    <w:rsid w:val="00307C0F"/>
    <w:rsid w:val="00311284"/>
    <w:rsid w:val="00324096"/>
    <w:rsid w:val="00333109"/>
    <w:rsid w:val="00337E3F"/>
    <w:rsid w:val="00341344"/>
    <w:rsid w:val="00345AC2"/>
    <w:rsid w:val="00364BC1"/>
    <w:rsid w:val="00365565"/>
    <w:rsid w:val="00373011"/>
    <w:rsid w:val="003769AA"/>
    <w:rsid w:val="00382413"/>
    <w:rsid w:val="00387A7B"/>
    <w:rsid w:val="003942B9"/>
    <w:rsid w:val="00395F45"/>
    <w:rsid w:val="003A1AF3"/>
    <w:rsid w:val="003A2DD0"/>
    <w:rsid w:val="003A3B67"/>
    <w:rsid w:val="003A652E"/>
    <w:rsid w:val="003B1418"/>
    <w:rsid w:val="003B1440"/>
    <w:rsid w:val="003B2A97"/>
    <w:rsid w:val="003C42C9"/>
    <w:rsid w:val="003D396A"/>
    <w:rsid w:val="003E1E1B"/>
    <w:rsid w:val="003E38FF"/>
    <w:rsid w:val="003E6613"/>
    <w:rsid w:val="003E712F"/>
    <w:rsid w:val="003F0086"/>
    <w:rsid w:val="003F1DD9"/>
    <w:rsid w:val="003F369C"/>
    <w:rsid w:val="00404E9E"/>
    <w:rsid w:val="00406EC5"/>
    <w:rsid w:val="00412442"/>
    <w:rsid w:val="00412E35"/>
    <w:rsid w:val="004172B3"/>
    <w:rsid w:val="004209E7"/>
    <w:rsid w:val="0042263C"/>
    <w:rsid w:val="00436B11"/>
    <w:rsid w:val="004379DD"/>
    <w:rsid w:val="00442DA5"/>
    <w:rsid w:val="00444C73"/>
    <w:rsid w:val="00446551"/>
    <w:rsid w:val="00452CAE"/>
    <w:rsid w:val="00455BE8"/>
    <w:rsid w:val="00473AEF"/>
    <w:rsid w:val="004746D0"/>
    <w:rsid w:val="004752AD"/>
    <w:rsid w:val="00481D54"/>
    <w:rsid w:val="00490FA7"/>
    <w:rsid w:val="00493753"/>
    <w:rsid w:val="004B5648"/>
    <w:rsid w:val="004C0BDF"/>
    <w:rsid w:val="004C17C6"/>
    <w:rsid w:val="004C5E49"/>
    <w:rsid w:val="004C6AAC"/>
    <w:rsid w:val="004C7263"/>
    <w:rsid w:val="004C7345"/>
    <w:rsid w:val="004D24DC"/>
    <w:rsid w:val="004D5034"/>
    <w:rsid w:val="004D5980"/>
    <w:rsid w:val="004D7364"/>
    <w:rsid w:val="004E2C50"/>
    <w:rsid w:val="004E5EE3"/>
    <w:rsid w:val="004E7B49"/>
    <w:rsid w:val="004F2CF9"/>
    <w:rsid w:val="00500D85"/>
    <w:rsid w:val="00502869"/>
    <w:rsid w:val="00502CE4"/>
    <w:rsid w:val="005040BF"/>
    <w:rsid w:val="005062BF"/>
    <w:rsid w:val="00506630"/>
    <w:rsid w:val="00507BE3"/>
    <w:rsid w:val="005128E2"/>
    <w:rsid w:val="00516651"/>
    <w:rsid w:val="00521111"/>
    <w:rsid w:val="00527125"/>
    <w:rsid w:val="00532528"/>
    <w:rsid w:val="0053445B"/>
    <w:rsid w:val="00541FC5"/>
    <w:rsid w:val="00545414"/>
    <w:rsid w:val="00546C0F"/>
    <w:rsid w:val="00554BFC"/>
    <w:rsid w:val="00561394"/>
    <w:rsid w:val="005625E8"/>
    <w:rsid w:val="00564B63"/>
    <w:rsid w:val="00564D52"/>
    <w:rsid w:val="0057017F"/>
    <w:rsid w:val="005708D8"/>
    <w:rsid w:val="0057307E"/>
    <w:rsid w:val="00586104"/>
    <w:rsid w:val="00594804"/>
    <w:rsid w:val="00594B3B"/>
    <w:rsid w:val="005972D6"/>
    <w:rsid w:val="005A2FAF"/>
    <w:rsid w:val="005A6CEB"/>
    <w:rsid w:val="005B5B0C"/>
    <w:rsid w:val="005B65FB"/>
    <w:rsid w:val="005C61C8"/>
    <w:rsid w:val="005D2669"/>
    <w:rsid w:val="005D2A52"/>
    <w:rsid w:val="005E0850"/>
    <w:rsid w:val="005E584F"/>
    <w:rsid w:val="005F1F37"/>
    <w:rsid w:val="005F21B0"/>
    <w:rsid w:val="005F3C6E"/>
    <w:rsid w:val="005F6AD6"/>
    <w:rsid w:val="005F7196"/>
    <w:rsid w:val="006113BB"/>
    <w:rsid w:val="00613A15"/>
    <w:rsid w:val="00614558"/>
    <w:rsid w:val="00614C94"/>
    <w:rsid w:val="0062298C"/>
    <w:rsid w:val="0063493E"/>
    <w:rsid w:val="0064253B"/>
    <w:rsid w:val="00644FE7"/>
    <w:rsid w:val="0064742E"/>
    <w:rsid w:val="006519F9"/>
    <w:rsid w:val="00655976"/>
    <w:rsid w:val="00661790"/>
    <w:rsid w:val="0066265E"/>
    <w:rsid w:val="00670D56"/>
    <w:rsid w:val="006726EE"/>
    <w:rsid w:val="00676347"/>
    <w:rsid w:val="006774BB"/>
    <w:rsid w:val="006838E2"/>
    <w:rsid w:val="00684511"/>
    <w:rsid w:val="0069089D"/>
    <w:rsid w:val="006A51B8"/>
    <w:rsid w:val="006A6124"/>
    <w:rsid w:val="006A6BC5"/>
    <w:rsid w:val="006A6CEF"/>
    <w:rsid w:val="006B24B7"/>
    <w:rsid w:val="006B39BA"/>
    <w:rsid w:val="006B5791"/>
    <w:rsid w:val="006B6628"/>
    <w:rsid w:val="006B6F6F"/>
    <w:rsid w:val="006B6FCA"/>
    <w:rsid w:val="006C3085"/>
    <w:rsid w:val="006D11E6"/>
    <w:rsid w:val="006D4C6F"/>
    <w:rsid w:val="006D72E3"/>
    <w:rsid w:val="006E19B6"/>
    <w:rsid w:val="006E3F4E"/>
    <w:rsid w:val="006E4F41"/>
    <w:rsid w:val="006F1087"/>
    <w:rsid w:val="006F2932"/>
    <w:rsid w:val="006F6A2B"/>
    <w:rsid w:val="006F6E55"/>
    <w:rsid w:val="007006D1"/>
    <w:rsid w:val="007147A0"/>
    <w:rsid w:val="00725EF6"/>
    <w:rsid w:val="00734F13"/>
    <w:rsid w:val="0074208B"/>
    <w:rsid w:val="00742CC9"/>
    <w:rsid w:val="00747C2D"/>
    <w:rsid w:val="00751018"/>
    <w:rsid w:val="00752D8E"/>
    <w:rsid w:val="007536DE"/>
    <w:rsid w:val="007547F4"/>
    <w:rsid w:val="00764661"/>
    <w:rsid w:val="00772331"/>
    <w:rsid w:val="00780194"/>
    <w:rsid w:val="007870BD"/>
    <w:rsid w:val="00787B77"/>
    <w:rsid w:val="007944F6"/>
    <w:rsid w:val="007957E0"/>
    <w:rsid w:val="007A6903"/>
    <w:rsid w:val="007D1301"/>
    <w:rsid w:val="007D27CD"/>
    <w:rsid w:val="007D3209"/>
    <w:rsid w:val="007E3BDD"/>
    <w:rsid w:val="007F33D8"/>
    <w:rsid w:val="007F6908"/>
    <w:rsid w:val="0080009E"/>
    <w:rsid w:val="00800728"/>
    <w:rsid w:val="00806007"/>
    <w:rsid w:val="0081443D"/>
    <w:rsid w:val="008167F1"/>
    <w:rsid w:val="0082261E"/>
    <w:rsid w:val="00822E70"/>
    <w:rsid w:val="00825D0E"/>
    <w:rsid w:val="00830445"/>
    <w:rsid w:val="00831E8D"/>
    <w:rsid w:val="00833F75"/>
    <w:rsid w:val="00836944"/>
    <w:rsid w:val="0085192B"/>
    <w:rsid w:val="008535F9"/>
    <w:rsid w:val="008553B0"/>
    <w:rsid w:val="00856192"/>
    <w:rsid w:val="00860F85"/>
    <w:rsid w:val="00862953"/>
    <w:rsid w:val="00874B1A"/>
    <w:rsid w:val="00881B20"/>
    <w:rsid w:val="008863D9"/>
    <w:rsid w:val="00886F5D"/>
    <w:rsid w:val="008879EF"/>
    <w:rsid w:val="00892B76"/>
    <w:rsid w:val="00892D6F"/>
    <w:rsid w:val="00893D61"/>
    <w:rsid w:val="00894085"/>
    <w:rsid w:val="0089763B"/>
    <w:rsid w:val="008A1D92"/>
    <w:rsid w:val="008A22F5"/>
    <w:rsid w:val="008A4E5F"/>
    <w:rsid w:val="008A57D0"/>
    <w:rsid w:val="008A5C7A"/>
    <w:rsid w:val="008C0EFD"/>
    <w:rsid w:val="008C270E"/>
    <w:rsid w:val="008C5F17"/>
    <w:rsid w:val="008D14BB"/>
    <w:rsid w:val="008D2AFE"/>
    <w:rsid w:val="008D7930"/>
    <w:rsid w:val="008E500B"/>
    <w:rsid w:val="008E7AEC"/>
    <w:rsid w:val="008F1B61"/>
    <w:rsid w:val="008F2153"/>
    <w:rsid w:val="008F2F67"/>
    <w:rsid w:val="008F381C"/>
    <w:rsid w:val="008F4C92"/>
    <w:rsid w:val="008F4DC9"/>
    <w:rsid w:val="008F73C6"/>
    <w:rsid w:val="008F7A6D"/>
    <w:rsid w:val="0090607F"/>
    <w:rsid w:val="00906F19"/>
    <w:rsid w:val="00912608"/>
    <w:rsid w:val="009162A3"/>
    <w:rsid w:val="009166D4"/>
    <w:rsid w:val="00921053"/>
    <w:rsid w:val="0092239B"/>
    <w:rsid w:val="00930E64"/>
    <w:rsid w:val="00935693"/>
    <w:rsid w:val="00936D25"/>
    <w:rsid w:val="00937C6D"/>
    <w:rsid w:val="00942569"/>
    <w:rsid w:val="00942D8C"/>
    <w:rsid w:val="00943A62"/>
    <w:rsid w:val="009500AB"/>
    <w:rsid w:val="0095070A"/>
    <w:rsid w:val="009547AF"/>
    <w:rsid w:val="0096094B"/>
    <w:rsid w:val="0096484A"/>
    <w:rsid w:val="0096689A"/>
    <w:rsid w:val="009801A7"/>
    <w:rsid w:val="009817DE"/>
    <w:rsid w:val="00982C45"/>
    <w:rsid w:val="00983F40"/>
    <w:rsid w:val="00985EEC"/>
    <w:rsid w:val="0098698D"/>
    <w:rsid w:val="00991413"/>
    <w:rsid w:val="00994C59"/>
    <w:rsid w:val="009A1064"/>
    <w:rsid w:val="009A27B7"/>
    <w:rsid w:val="009B5247"/>
    <w:rsid w:val="009C3350"/>
    <w:rsid w:val="009C5336"/>
    <w:rsid w:val="009C5A3A"/>
    <w:rsid w:val="009D19DE"/>
    <w:rsid w:val="009D4CDC"/>
    <w:rsid w:val="009E0232"/>
    <w:rsid w:val="009E0866"/>
    <w:rsid w:val="009E1BE8"/>
    <w:rsid w:val="009E554B"/>
    <w:rsid w:val="009F3D07"/>
    <w:rsid w:val="009F4B3B"/>
    <w:rsid w:val="009F6B4E"/>
    <w:rsid w:val="009F7047"/>
    <w:rsid w:val="00A023E7"/>
    <w:rsid w:val="00A0356F"/>
    <w:rsid w:val="00A05167"/>
    <w:rsid w:val="00A11A49"/>
    <w:rsid w:val="00A133C4"/>
    <w:rsid w:val="00A13A06"/>
    <w:rsid w:val="00A15385"/>
    <w:rsid w:val="00A168DC"/>
    <w:rsid w:val="00A2407B"/>
    <w:rsid w:val="00A24CAB"/>
    <w:rsid w:val="00A255E8"/>
    <w:rsid w:val="00A25C56"/>
    <w:rsid w:val="00A3002F"/>
    <w:rsid w:val="00A3343F"/>
    <w:rsid w:val="00A33CB3"/>
    <w:rsid w:val="00A35614"/>
    <w:rsid w:val="00A35766"/>
    <w:rsid w:val="00A37574"/>
    <w:rsid w:val="00A4006D"/>
    <w:rsid w:val="00A41DCB"/>
    <w:rsid w:val="00A44382"/>
    <w:rsid w:val="00A444C9"/>
    <w:rsid w:val="00A4608A"/>
    <w:rsid w:val="00A65D5C"/>
    <w:rsid w:val="00A66397"/>
    <w:rsid w:val="00A70EF3"/>
    <w:rsid w:val="00A70F91"/>
    <w:rsid w:val="00A77598"/>
    <w:rsid w:val="00A8612A"/>
    <w:rsid w:val="00A90281"/>
    <w:rsid w:val="00A953AD"/>
    <w:rsid w:val="00A96ECF"/>
    <w:rsid w:val="00AA5596"/>
    <w:rsid w:val="00AB67BB"/>
    <w:rsid w:val="00AC3682"/>
    <w:rsid w:val="00AC468F"/>
    <w:rsid w:val="00AC75DC"/>
    <w:rsid w:val="00AC7741"/>
    <w:rsid w:val="00AD01B2"/>
    <w:rsid w:val="00AE3BBA"/>
    <w:rsid w:val="00AF2600"/>
    <w:rsid w:val="00AF3E1C"/>
    <w:rsid w:val="00B16389"/>
    <w:rsid w:val="00B1769D"/>
    <w:rsid w:val="00B21C41"/>
    <w:rsid w:val="00B233C4"/>
    <w:rsid w:val="00B23DF5"/>
    <w:rsid w:val="00B23E55"/>
    <w:rsid w:val="00B34475"/>
    <w:rsid w:val="00B3531A"/>
    <w:rsid w:val="00B3684D"/>
    <w:rsid w:val="00B41305"/>
    <w:rsid w:val="00B4172B"/>
    <w:rsid w:val="00B423CE"/>
    <w:rsid w:val="00B45723"/>
    <w:rsid w:val="00B506B2"/>
    <w:rsid w:val="00B50F1F"/>
    <w:rsid w:val="00B52D47"/>
    <w:rsid w:val="00B5457F"/>
    <w:rsid w:val="00B5614D"/>
    <w:rsid w:val="00B578C8"/>
    <w:rsid w:val="00B6210D"/>
    <w:rsid w:val="00B621F3"/>
    <w:rsid w:val="00B6701E"/>
    <w:rsid w:val="00B73026"/>
    <w:rsid w:val="00B73B65"/>
    <w:rsid w:val="00B879BD"/>
    <w:rsid w:val="00B9182C"/>
    <w:rsid w:val="00B92F8B"/>
    <w:rsid w:val="00BA7A8C"/>
    <w:rsid w:val="00BB278E"/>
    <w:rsid w:val="00BB53BA"/>
    <w:rsid w:val="00BB79BB"/>
    <w:rsid w:val="00BC1F99"/>
    <w:rsid w:val="00BC2B65"/>
    <w:rsid w:val="00BC74FB"/>
    <w:rsid w:val="00BD06EF"/>
    <w:rsid w:val="00BD0EA6"/>
    <w:rsid w:val="00BE149C"/>
    <w:rsid w:val="00BE2CF7"/>
    <w:rsid w:val="00BE32E2"/>
    <w:rsid w:val="00BE62D7"/>
    <w:rsid w:val="00BF12D8"/>
    <w:rsid w:val="00BF1D7D"/>
    <w:rsid w:val="00BF6D7E"/>
    <w:rsid w:val="00BF7047"/>
    <w:rsid w:val="00BF7339"/>
    <w:rsid w:val="00C018A0"/>
    <w:rsid w:val="00C0705F"/>
    <w:rsid w:val="00C0773E"/>
    <w:rsid w:val="00C079F2"/>
    <w:rsid w:val="00C12D5E"/>
    <w:rsid w:val="00C130B9"/>
    <w:rsid w:val="00C13D31"/>
    <w:rsid w:val="00C164B0"/>
    <w:rsid w:val="00C23EDB"/>
    <w:rsid w:val="00C25131"/>
    <w:rsid w:val="00C2572B"/>
    <w:rsid w:val="00C32738"/>
    <w:rsid w:val="00C50376"/>
    <w:rsid w:val="00C5309A"/>
    <w:rsid w:val="00C54571"/>
    <w:rsid w:val="00C546E5"/>
    <w:rsid w:val="00C54A20"/>
    <w:rsid w:val="00C67191"/>
    <w:rsid w:val="00C717BA"/>
    <w:rsid w:val="00C724FE"/>
    <w:rsid w:val="00C81F36"/>
    <w:rsid w:val="00C907DE"/>
    <w:rsid w:val="00C924ED"/>
    <w:rsid w:val="00C95096"/>
    <w:rsid w:val="00CA0A3B"/>
    <w:rsid w:val="00CA0F91"/>
    <w:rsid w:val="00CA2203"/>
    <w:rsid w:val="00CA3CD5"/>
    <w:rsid w:val="00CA405A"/>
    <w:rsid w:val="00CA4120"/>
    <w:rsid w:val="00CA6E00"/>
    <w:rsid w:val="00CA76AF"/>
    <w:rsid w:val="00CB5557"/>
    <w:rsid w:val="00CC0E26"/>
    <w:rsid w:val="00CC4A22"/>
    <w:rsid w:val="00CD375F"/>
    <w:rsid w:val="00CD78D0"/>
    <w:rsid w:val="00CE0278"/>
    <w:rsid w:val="00CE5325"/>
    <w:rsid w:val="00CE5D75"/>
    <w:rsid w:val="00CE7C6F"/>
    <w:rsid w:val="00D060A3"/>
    <w:rsid w:val="00D06871"/>
    <w:rsid w:val="00D11056"/>
    <w:rsid w:val="00D120C4"/>
    <w:rsid w:val="00D1346A"/>
    <w:rsid w:val="00D13BC6"/>
    <w:rsid w:val="00D1604E"/>
    <w:rsid w:val="00D25AE1"/>
    <w:rsid w:val="00D269B2"/>
    <w:rsid w:val="00D3110E"/>
    <w:rsid w:val="00D34FF7"/>
    <w:rsid w:val="00D403A6"/>
    <w:rsid w:val="00D4406D"/>
    <w:rsid w:val="00D518FF"/>
    <w:rsid w:val="00D61186"/>
    <w:rsid w:val="00D618D8"/>
    <w:rsid w:val="00D67DE8"/>
    <w:rsid w:val="00D75DE9"/>
    <w:rsid w:val="00D80933"/>
    <w:rsid w:val="00D82501"/>
    <w:rsid w:val="00DA174B"/>
    <w:rsid w:val="00DA4A10"/>
    <w:rsid w:val="00DB1A17"/>
    <w:rsid w:val="00DC55DC"/>
    <w:rsid w:val="00DD0AAD"/>
    <w:rsid w:val="00DD3DEC"/>
    <w:rsid w:val="00DE05BE"/>
    <w:rsid w:val="00DE3460"/>
    <w:rsid w:val="00DE74BB"/>
    <w:rsid w:val="00DF2776"/>
    <w:rsid w:val="00DF6FAD"/>
    <w:rsid w:val="00E02F0A"/>
    <w:rsid w:val="00E0601A"/>
    <w:rsid w:val="00E07865"/>
    <w:rsid w:val="00E27BF3"/>
    <w:rsid w:val="00E306F3"/>
    <w:rsid w:val="00E3349F"/>
    <w:rsid w:val="00E3610F"/>
    <w:rsid w:val="00E60B2F"/>
    <w:rsid w:val="00E73E2E"/>
    <w:rsid w:val="00E826C7"/>
    <w:rsid w:val="00E877B0"/>
    <w:rsid w:val="00E90BAA"/>
    <w:rsid w:val="00E96401"/>
    <w:rsid w:val="00EA55E5"/>
    <w:rsid w:val="00EB0660"/>
    <w:rsid w:val="00EB5AC5"/>
    <w:rsid w:val="00EC194F"/>
    <w:rsid w:val="00EC3220"/>
    <w:rsid w:val="00EC7248"/>
    <w:rsid w:val="00ED02BB"/>
    <w:rsid w:val="00ED0857"/>
    <w:rsid w:val="00ED34CA"/>
    <w:rsid w:val="00ED5936"/>
    <w:rsid w:val="00ED7BE8"/>
    <w:rsid w:val="00EE11B4"/>
    <w:rsid w:val="00EE2152"/>
    <w:rsid w:val="00EE32AA"/>
    <w:rsid w:val="00EE5C20"/>
    <w:rsid w:val="00EF042F"/>
    <w:rsid w:val="00EF07F2"/>
    <w:rsid w:val="00EF394E"/>
    <w:rsid w:val="00EF620E"/>
    <w:rsid w:val="00EF7A15"/>
    <w:rsid w:val="00F01FE3"/>
    <w:rsid w:val="00F05649"/>
    <w:rsid w:val="00F05C5E"/>
    <w:rsid w:val="00F077A5"/>
    <w:rsid w:val="00F13B5B"/>
    <w:rsid w:val="00F141AD"/>
    <w:rsid w:val="00F201B0"/>
    <w:rsid w:val="00F23B27"/>
    <w:rsid w:val="00F26132"/>
    <w:rsid w:val="00F27FBB"/>
    <w:rsid w:val="00F34961"/>
    <w:rsid w:val="00F36240"/>
    <w:rsid w:val="00F47899"/>
    <w:rsid w:val="00F53399"/>
    <w:rsid w:val="00F5484E"/>
    <w:rsid w:val="00F6006A"/>
    <w:rsid w:val="00F62FD3"/>
    <w:rsid w:val="00F63529"/>
    <w:rsid w:val="00F66D5B"/>
    <w:rsid w:val="00F700B6"/>
    <w:rsid w:val="00F807BA"/>
    <w:rsid w:val="00F83958"/>
    <w:rsid w:val="00F86839"/>
    <w:rsid w:val="00F87566"/>
    <w:rsid w:val="00F92B61"/>
    <w:rsid w:val="00F92C03"/>
    <w:rsid w:val="00FA04BA"/>
    <w:rsid w:val="00FA53CA"/>
    <w:rsid w:val="00FA6821"/>
    <w:rsid w:val="00FB05AE"/>
    <w:rsid w:val="00FB3971"/>
    <w:rsid w:val="00FB5D48"/>
    <w:rsid w:val="00FC1A13"/>
    <w:rsid w:val="00FC36DC"/>
    <w:rsid w:val="00FC3A4D"/>
    <w:rsid w:val="00FC3A7E"/>
    <w:rsid w:val="00FD096D"/>
    <w:rsid w:val="00FD6CC5"/>
    <w:rsid w:val="00FE4849"/>
    <w:rsid w:val="00FE5644"/>
    <w:rsid w:val="00FE70A8"/>
    <w:rsid w:val="00FF21FC"/>
    <w:rsid w:val="00FF4F80"/>
    <w:rsid w:val="00FF55B0"/>
    <w:rsid w:val="00FF6938"/>
    <w:rsid w:val="00FF69C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69850465"/>
  <w15:chartTrackingRefBased/>
  <w15:docId w15:val="{84A7540A-B2E6-3B4A-B29E-2731942440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60B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0760882">
      <w:bodyDiv w:val="1"/>
      <w:marLeft w:val="0"/>
      <w:marRight w:val="0"/>
      <w:marTop w:val="0"/>
      <w:marBottom w:val="0"/>
      <w:divBdr>
        <w:top w:val="none" w:sz="0" w:space="0" w:color="auto"/>
        <w:left w:val="none" w:sz="0" w:space="0" w:color="auto"/>
        <w:bottom w:val="none" w:sz="0" w:space="0" w:color="auto"/>
        <w:right w:val="none" w:sz="0" w:space="0" w:color="auto"/>
      </w:divBdr>
      <w:divsChild>
        <w:div w:id="1327780400">
          <w:marLeft w:val="0"/>
          <w:marRight w:val="0"/>
          <w:marTop w:val="0"/>
          <w:marBottom w:val="0"/>
          <w:divBdr>
            <w:top w:val="none" w:sz="0" w:space="0" w:color="auto"/>
            <w:left w:val="none" w:sz="0" w:space="0" w:color="auto"/>
            <w:bottom w:val="none" w:sz="0" w:space="0" w:color="auto"/>
            <w:right w:val="none" w:sz="0" w:space="0" w:color="auto"/>
          </w:divBdr>
        </w:div>
        <w:div w:id="628243303">
          <w:marLeft w:val="0"/>
          <w:marRight w:val="0"/>
          <w:marTop w:val="0"/>
          <w:marBottom w:val="0"/>
          <w:divBdr>
            <w:top w:val="none" w:sz="0" w:space="0" w:color="auto"/>
            <w:left w:val="none" w:sz="0" w:space="0" w:color="auto"/>
            <w:bottom w:val="none" w:sz="0" w:space="0" w:color="auto"/>
            <w:right w:val="none" w:sz="0" w:space="0" w:color="auto"/>
          </w:divBdr>
        </w:div>
        <w:div w:id="1947688039">
          <w:marLeft w:val="0"/>
          <w:marRight w:val="0"/>
          <w:marTop w:val="0"/>
          <w:marBottom w:val="0"/>
          <w:divBdr>
            <w:top w:val="none" w:sz="0" w:space="0" w:color="auto"/>
            <w:left w:val="none" w:sz="0" w:space="0" w:color="auto"/>
            <w:bottom w:val="none" w:sz="0" w:space="0" w:color="auto"/>
            <w:right w:val="none" w:sz="0" w:space="0" w:color="auto"/>
          </w:divBdr>
        </w:div>
      </w:divsChild>
    </w:div>
    <w:div w:id="102462219">
      <w:bodyDiv w:val="1"/>
      <w:marLeft w:val="0"/>
      <w:marRight w:val="0"/>
      <w:marTop w:val="0"/>
      <w:marBottom w:val="0"/>
      <w:divBdr>
        <w:top w:val="none" w:sz="0" w:space="0" w:color="auto"/>
        <w:left w:val="none" w:sz="0" w:space="0" w:color="auto"/>
        <w:bottom w:val="none" w:sz="0" w:space="0" w:color="auto"/>
        <w:right w:val="none" w:sz="0" w:space="0" w:color="auto"/>
      </w:divBdr>
      <w:divsChild>
        <w:div w:id="935676250">
          <w:marLeft w:val="0"/>
          <w:marRight w:val="0"/>
          <w:marTop w:val="0"/>
          <w:marBottom w:val="0"/>
          <w:divBdr>
            <w:top w:val="none" w:sz="0" w:space="0" w:color="auto"/>
            <w:left w:val="none" w:sz="0" w:space="0" w:color="auto"/>
            <w:bottom w:val="none" w:sz="0" w:space="0" w:color="auto"/>
            <w:right w:val="none" w:sz="0" w:space="0" w:color="auto"/>
          </w:divBdr>
        </w:div>
        <w:div w:id="630669450">
          <w:marLeft w:val="0"/>
          <w:marRight w:val="0"/>
          <w:marTop w:val="0"/>
          <w:marBottom w:val="0"/>
          <w:divBdr>
            <w:top w:val="none" w:sz="0" w:space="0" w:color="auto"/>
            <w:left w:val="none" w:sz="0" w:space="0" w:color="auto"/>
            <w:bottom w:val="none" w:sz="0" w:space="0" w:color="auto"/>
            <w:right w:val="none" w:sz="0" w:space="0" w:color="auto"/>
          </w:divBdr>
        </w:div>
        <w:div w:id="122625320">
          <w:marLeft w:val="0"/>
          <w:marRight w:val="0"/>
          <w:marTop w:val="0"/>
          <w:marBottom w:val="0"/>
          <w:divBdr>
            <w:top w:val="none" w:sz="0" w:space="0" w:color="auto"/>
            <w:left w:val="none" w:sz="0" w:space="0" w:color="auto"/>
            <w:bottom w:val="none" w:sz="0" w:space="0" w:color="auto"/>
            <w:right w:val="none" w:sz="0" w:space="0" w:color="auto"/>
          </w:divBdr>
        </w:div>
      </w:divsChild>
    </w:div>
    <w:div w:id="183518570">
      <w:bodyDiv w:val="1"/>
      <w:marLeft w:val="0"/>
      <w:marRight w:val="0"/>
      <w:marTop w:val="0"/>
      <w:marBottom w:val="0"/>
      <w:divBdr>
        <w:top w:val="none" w:sz="0" w:space="0" w:color="auto"/>
        <w:left w:val="none" w:sz="0" w:space="0" w:color="auto"/>
        <w:bottom w:val="none" w:sz="0" w:space="0" w:color="auto"/>
        <w:right w:val="none" w:sz="0" w:space="0" w:color="auto"/>
      </w:divBdr>
      <w:divsChild>
        <w:div w:id="1207792982">
          <w:marLeft w:val="0"/>
          <w:marRight w:val="0"/>
          <w:marTop w:val="0"/>
          <w:marBottom w:val="0"/>
          <w:divBdr>
            <w:top w:val="none" w:sz="0" w:space="0" w:color="auto"/>
            <w:left w:val="none" w:sz="0" w:space="0" w:color="auto"/>
            <w:bottom w:val="none" w:sz="0" w:space="0" w:color="auto"/>
            <w:right w:val="none" w:sz="0" w:space="0" w:color="auto"/>
          </w:divBdr>
        </w:div>
        <w:div w:id="92560060">
          <w:marLeft w:val="0"/>
          <w:marRight w:val="0"/>
          <w:marTop w:val="0"/>
          <w:marBottom w:val="0"/>
          <w:divBdr>
            <w:top w:val="none" w:sz="0" w:space="0" w:color="auto"/>
            <w:left w:val="none" w:sz="0" w:space="0" w:color="auto"/>
            <w:bottom w:val="none" w:sz="0" w:space="0" w:color="auto"/>
            <w:right w:val="none" w:sz="0" w:space="0" w:color="auto"/>
          </w:divBdr>
        </w:div>
        <w:div w:id="2026402914">
          <w:marLeft w:val="0"/>
          <w:marRight w:val="0"/>
          <w:marTop w:val="0"/>
          <w:marBottom w:val="0"/>
          <w:divBdr>
            <w:top w:val="none" w:sz="0" w:space="0" w:color="auto"/>
            <w:left w:val="none" w:sz="0" w:space="0" w:color="auto"/>
            <w:bottom w:val="none" w:sz="0" w:space="0" w:color="auto"/>
            <w:right w:val="none" w:sz="0" w:space="0" w:color="auto"/>
          </w:divBdr>
        </w:div>
      </w:divsChild>
    </w:div>
    <w:div w:id="191848780">
      <w:bodyDiv w:val="1"/>
      <w:marLeft w:val="0"/>
      <w:marRight w:val="0"/>
      <w:marTop w:val="0"/>
      <w:marBottom w:val="0"/>
      <w:divBdr>
        <w:top w:val="none" w:sz="0" w:space="0" w:color="auto"/>
        <w:left w:val="none" w:sz="0" w:space="0" w:color="auto"/>
        <w:bottom w:val="none" w:sz="0" w:space="0" w:color="auto"/>
        <w:right w:val="none" w:sz="0" w:space="0" w:color="auto"/>
      </w:divBdr>
      <w:divsChild>
        <w:div w:id="2124768387">
          <w:marLeft w:val="0"/>
          <w:marRight w:val="0"/>
          <w:marTop w:val="0"/>
          <w:marBottom w:val="0"/>
          <w:divBdr>
            <w:top w:val="none" w:sz="0" w:space="0" w:color="auto"/>
            <w:left w:val="none" w:sz="0" w:space="0" w:color="auto"/>
            <w:bottom w:val="none" w:sz="0" w:space="0" w:color="auto"/>
            <w:right w:val="none" w:sz="0" w:space="0" w:color="auto"/>
          </w:divBdr>
        </w:div>
        <w:div w:id="259681462">
          <w:marLeft w:val="0"/>
          <w:marRight w:val="0"/>
          <w:marTop w:val="0"/>
          <w:marBottom w:val="0"/>
          <w:divBdr>
            <w:top w:val="none" w:sz="0" w:space="0" w:color="auto"/>
            <w:left w:val="none" w:sz="0" w:space="0" w:color="auto"/>
            <w:bottom w:val="none" w:sz="0" w:space="0" w:color="auto"/>
            <w:right w:val="none" w:sz="0" w:space="0" w:color="auto"/>
          </w:divBdr>
        </w:div>
        <w:div w:id="459997268">
          <w:marLeft w:val="0"/>
          <w:marRight w:val="0"/>
          <w:marTop w:val="0"/>
          <w:marBottom w:val="0"/>
          <w:divBdr>
            <w:top w:val="none" w:sz="0" w:space="0" w:color="auto"/>
            <w:left w:val="none" w:sz="0" w:space="0" w:color="auto"/>
            <w:bottom w:val="none" w:sz="0" w:space="0" w:color="auto"/>
            <w:right w:val="none" w:sz="0" w:space="0" w:color="auto"/>
          </w:divBdr>
        </w:div>
      </w:divsChild>
    </w:div>
    <w:div w:id="419987281">
      <w:bodyDiv w:val="1"/>
      <w:marLeft w:val="0"/>
      <w:marRight w:val="0"/>
      <w:marTop w:val="0"/>
      <w:marBottom w:val="0"/>
      <w:divBdr>
        <w:top w:val="none" w:sz="0" w:space="0" w:color="auto"/>
        <w:left w:val="none" w:sz="0" w:space="0" w:color="auto"/>
        <w:bottom w:val="none" w:sz="0" w:space="0" w:color="auto"/>
        <w:right w:val="none" w:sz="0" w:space="0" w:color="auto"/>
      </w:divBdr>
      <w:divsChild>
        <w:div w:id="825515223">
          <w:marLeft w:val="0"/>
          <w:marRight w:val="0"/>
          <w:marTop w:val="0"/>
          <w:marBottom w:val="0"/>
          <w:divBdr>
            <w:top w:val="none" w:sz="0" w:space="0" w:color="auto"/>
            <w:left w:val="none" w:sz="0" w:space="0" w:color="auto"/>
            <w:bottom w:val="none" w:sz="0" w:space="0" w:color="auto"/>
            <w:right w:val="none" w:sz="0" w:space="0" w:color="auto"/>
          </w:divBdr>
        </w:div>
        <w:div w:id="1346833138">
          <w:marLeft w:val="0"/>
          <w:marRight w:val="0"/>
          <w:marTop w:val="0"/>
          <w:marBottom w:val="0"/>
          <w:divBdr>
            <w:top w:val="none" w:sz="0" w:space="0" w:color="auto"/>
            <w:left w:val="none" w:sz="0" w:space="0" w:color="auto"/>
            <w:bottom w:val="none" w:sz="0" w:space="0" w:color="auto"/>
            <w:right w:val="none" w:sz="0" w:space="0" w:color="auto"/>
          </w:divBdr>
        </w:div>
        <w:div w:id="1678653458">
          <w:marLeft w:val="0"/>
          <w:marRight w:val="0"/>
          <w:marTop w:val="0"/>
          <w:marBottom w:val="0"/>
          <w:divBdr>
            <w:top w:val="none" w:sz="0" w:space="0" w:color="auto"/>
            <w:left w:val="none" w:sz="0" w:space="0" w:color="auto"/>
            <w:bottom w:val="none" w:sz="0" w:space="0" w:color="auto"/>
            <w:right w:val="none" w:sz="0" w:space="0" w:color="auto"/>
          </w:divBdr>
        </w:div>
      </w:divsChild>
    </w:div>
    <w:div w:id="481192772">
      <w:bodyDiv w:val="1"/>
      <w:marLeft w:val="0"/>
      <w:marRight w:val="0"/>
      <w:marTop w:val="0"/>
      <w:marBottom w:val="0"/>
      <w:divBdr>
        <w:top w:val="none" w:sz="0" w:space="0" w:color="auto"/>
        <w:left w:val="none" w:sz="0" w:space="0" w:color="auto"/>
        <w:bottom w:val="none" w:sz="0" w:space="0" w:color="auto"/>
        <w:right w:val="none" w:sz="0" w:space="0" w:color="auto"/>
      </w:divBdr>
      <w:divsChild>
        <w:div w:id="1060641574">
          <w:marLeft w:val="0"/>
          <w:marRight w:val="0"/>
          <w:marTop w:val="0"/>
          <w:marBottom w:val="0"/>
          <w:divBdr>
            <w:top w:val="none" w:sz="0" w:space="0" w:color="auto"/>
            <w:left w:val="none" w:sz="0" w:space="0" w:color="auto"/>
            <w:bottom w:val="none" w:sz="0" w:space="0" w:color="auto"/>
            <w:right w:val="none" w:sz="0" w:space="0" w:color="auto"/>
          </w:divBdr>
        </w:div>
        <w:div w:id="372582222">
          <w:marLeft w:val="0"/>
          <w:marRight w:val="0"/>
          <w:marTop w:val="0"/>
          <w:marBottom w:val="0"/>
          <w:divBdr>
            <w:top w:val="none" w:sz="0" w:space="0" w:color="auto"/>
            <w:left w:val="none" w:sz="0" w:space="0" w:color="auto"/>
            <w:bottom w:val="none" w:sz="0" w:space="0" w:color="auto"/>
            <w:right w:val="none" w:sz="0" w:space="0" w:color="auto"/>
          </w:divBdr>
        </w:div>
        <w:div w:id="2048793876">
          <w:marLeft w:val="0"/>
          <w:marRight w:val="0"/>
          <w:marTop w:val="0"/>
          <w:marBottom w:val="0"/>
          <w:divBdr>
            <w:top w:val="none" w:sz="0" w:space="0" w:color="auto"/>
            <w:left w:val="none" w:sz="0" w:space="0" w:color="auto"/>
            <w:bottom w:val="none" w:sz="0" w:space="0" w:color="auto"/>
            <w:right w:val="none" w:sz="0" w:space="0" w:color="auto"/>
          </w:divBdr>
        </w:div>
      </w:divsChild>
    </w:div>
    <w:div w:id="490490951">
      <w:bodyDiv w:val="1"/>
      <w:marLeft w:val="0"/>
      <w:marRight w:val="0"/>
      <w:marTop w:val="0"/>
      <w:marBottom w:val="0"/>
      <w:divBdr>
        <w:top w:val="none" w:sz="0" w:space="0" w:color="auto"/>
        <w:left w:val="none" w:sz="0" w:space="0" w:color="auto"/>
        <w:bottom w:val="none" w:sz="0" w:space="0" w:color="auto"/>
        <w:right w:val="none" w:sz="0" w:space="0" w:color="auto"/>
      </w:divBdr>
      <w:divsChild>
        <w:div w:id="1515729533">
          <w:marLeft w:val="0"/>
          <w:marRight w:val="0"/>
          <w:marTop w:val="0"/>
          <w:marBottom w:val="0"/>
          <w:divBdr>
            <w:top w:val="none" w:sz="0" w:space="0" w:color="auto"/>
            <w:left w:val="none" w:sz="0" w:space="0" w:color="auto"/>
            <w:bottom w:val="none" w:sz="0" w:space="0" w:color="auto"/>
            <w:right w:val="none" w:sz="0" w:space="0" w:color="auto"/>
          </w:divBdr>
        </w:div>
        <w:div w:id="50278432">
          <w:marLeft w:val="0"/>
          <w:marRight w:val="0"/>
          <w:marTop w:val="0"/>
          <w:marBottom w:val="0"/>
          <w:divBdr>
            <w:top w:val="none" w:sz="0" w:space="0" w:color="auto"/>
            <w:left w:val="none" w:sz="0" w:space="0" w:color="auto"/>
            <w:bottom w:val="none" w:sz="0" w:space="0" w:color="auto"/>
            <w:right w:val="none" w:sz="0" w:space="0" w:color="auto"/>
          </w:divBdr>
        </w:div>
        <w:div w:id="1327056501">
          <w:marLeft w:val="0"/>
          <w:marRight w:val="0"/>
          <w:marTop w:val="0"/>
          <w:marBottom w:val="0"/>
          <w:divBdr>
            <w:top w:val="none" w:sz="0" w:space="0" w:color="auto"/>
            <w:left w:val="none" w:sz="0" w:space="0" w:color="auto"/>
            <w:bottom w:val="none" w:sz="0" w:space="0" w:color="auto"/>
            <w:right w:val="none" w:sz="0" w:space="0" w:color="auto"/>
          </w:divBdr>
        </w:div>
      </w:divsChild>
    </w:div>
    <w:div w:id="623342073">
      <w:bodyDiv w:val="1"/>
      <w:marLeft w:val="0"/>
      <w:marRight w:val="0"/>
      <w:marTop w:val="0"/>
      <w:marBottom w:val="0"/>
      <w:divBdr>
        <w:top w:val="none" w:sz="0" w:space="0" w:color="auto"/>
        <w:left w:val="none" w:sz="0" w:space="0" w:color="auto"/>
        <w:bottom w:val="none" w:sz="0" w:space="0" w:color="auto"/>
        <w:right w:val="none" w:sz="0" w:space="0" w:color="auto"/>
      </w:divBdr>
      <w:divsChild>
        <w:div w:id="920791786">
          <w:marLeft w:val="0"/>
          <w:marRight w:val="0"/>
          <w:marTop w:val="0"/>
          <w:marBottom w:val="0"/>
          <w:divBdr>
            <w:top w:val="none" w:sz="0" w:space="0" w:color="auto"/>
            <w:left w:val="none" w:sz="0" w:space="0" w:color="auto"/>
            <w:bottom w:val="none" w:sz="0" w:space="0" w:color="auto"/>
            <w:right w:val="none" w:sz="0" w:space="0" w:color="auto"/>
          </w:divBdr>
        </w:div>
        <w:div w:id="1827889671">
          <w:marLeft w:val="0"/>
          <w:marRight w:val="0"/>
          <w:marTop w:val="0"/>
          <w:marBottom w:val="0"/>
          <w:divBdr>
            <w:top w:val="none" w:sz="0" w:space="0" w:color="auto"/>
            <w:left w:val="none" w:sz="0" w:space="0" w:color="auto"/>
            <w:bottom w:val="none" w:sz="0" w:space="0" w:color="auto"/>
            <w:right w:val="none" w:sz="0" w:space="0" w:color="auto"/>
          </w:divBdr>
        </w:div>
        <w:div w:id="1067846204">
          <w:marLeft w:val="0"/>
          <w:marRight w:val="0"/>
          <w:marTop w:val="0"/>
          <w:marBottom w:val="0"/>
          <w:divBdr>
            <w:top w:val="none" w:sz="0" w:space="0" w:color="auto"/>
            <w:left w:val="none" w:sz="0" w:space="0" w:color="auto"/>
            <w:bottom w:val="none" w:sz="0" w:space="0" w:color="auto"/>
            <w:right w:val="none" w:sz="0" w:space="0" w:color="auto"/>
          </w:divBdr>
        </w:div>
      </w:divsChild>
    </w:div>
    <w:div w:id="796991909">
      <w:bodyDiv w:val="1"/>
      <w:marLeft w:val="0"/>
      <w:marRight w:val="0"/>
      <w:marTop w:val="0"/>
      <w:marBottom w:val="0"/>
      <w:divBdr>
        <w:top w:val="none" w:sz="0" w:space="0" w:color="auto"/>
        <w:left w:val="none" w:sz="0" w:space="0" w:color="auto"/>
        <w:bottom w:val="none" w:sz="0" w:space="0" w:color="auto"/>
        <w:right w:val="none" w:sz="0" w:space="0" w:color="auto"/>
      </w:divBdr>
      <w:divsChild>
        <w:div w:id="532229953">
          <w:marLeft w:val="0"/>
          <w:marRight w:val="0"/>
          <w:marTop w:val="0"/>
          <w:marBottom w:val="0"/>
          <w:divBdr>
            <w:top w:val="none" w:sz="0" w:space="0" w:color="auto"/>
            <w:left w:val="none" w:sz="0" w:space="0" w:color="auto"/>
            <w:bottom w:val="none" w:sz="0" w:space="0" w:color="auto"/>
            <w:right w:val="none" w:sz="0" w:space="0" w:color="auto"/>
          </w:divBdr>
        </w:div>
        <w:div w:id="1797747377">
          <w:marLeft w:val="0"/>
          <w:marRight w:val="0"/>
          <w:marTop w:val="0"/>
          <w:marBottom w:val="0"/>
          <w:divBdr>
            <w:top w:val="none" w:sz="0" w:space="0" w:color="auto"/>
            <w:left w:val="none" w:sz="0" w:space="0" w:color="auto"/>
            <w:bottom w:val="none" w:sz="0" w:space="0" w:color="auto"/>
            <w:right w:val="none" w:sz="0" w:space="0" w:color="auto"/>
          </w:divBdr>
        </w:div>
        <w:div w:id="758211702">
          <w:marLeft w:val="0"/>
          <w:marRight w:val="0"/>
          <w:marTop w:val="0"/>
          <w:marBottom w:val="0"/>
          <w:divBdr>
            <w:top w:val="none" w:sz="0" w:space="0" w:color="auto"/>
            <w:left w:val="none" w:sz="0" w:space="0" w:color="auto"/>
            <w:bottom w:val="none" w:sz="0" w:space="0" w:color="auto"/>
            <w:right w:val="none" w:sz="0" w:space="0" w:color="auto"/>
          </w:divBdr>
        </w:div>
      </w:divsChild>
    </w:div>
    <w:div w:id="842666154">
      <w:bodyDiv w:val="1"/>
      <w:marLeft w:val="0"/>
      <w:marRight w:val="0"/>
      <w:marTop w:val="0"/>
      <w:marBottom w:val="0"/>
      <w:divBdr>
        <w:top w:val="none" w:sz="0" w:space="0" w:color="auto"/>
        <w:left w:val="none" w:sz="0" w:space="0" w:color="auto"/>
        <w:bottom w:val="none" w:sz="0" w:space="0" w:color="auto"/>
        <w:right w:val="none" w:sz="0" w:space="0" w:color="auto"/>
      </w:divBdr>
      <w:divsChild>
        <w:div w:id="592250360">
          <w:marLeft w:val="0"/>
          <w:marRight w:val="0"/>
          <w:marTop w:val="0"/>
          <w:marBottom w:val="0"/>
          <w:divBdr>
            <w:top w:val="none" w:sz="0" w:space="0" w:color="auto"/>
            <w:left w:val="none" w:sz="0" w:space="0" w:color="auto"/>
            <w:bottom w:val="none" w:sz="0" w:space="0" w:color="auto"/>
            <w:right w:val="none" w:sz="0" w:space="0" w:color="auto"/>
          </w:divBdr>
        </w:div>
        <w:div w:id="2107725937">
          <w:marLeft w:val="0"/>
          <w:marRight w:val="0"/>
          <w:marTop w:val="0"/>
          <w:marBottom w:val="0"/>
          <w:divBdr>
            <w:top w:val="none" w:sz="0" w:space="0" w:color="auto"/>
            <w:left w:val="none" w:sz="0" w:space="0" w:color="auto"/>
            <w:bottom w:val="none" w:sz="0" w:space="0" w:color="auto"/>
            <w:right w:val="none" w:sz="0" w:space="0" w:color="auto"/>
          </w:divBdr>
        </w:div>
        <w:div w:id="115293353">
          <w:marLeft w:val="0"/>
          <w:marRight w:val="0"/>
          <w:marTop w:val="0"/>
          <w:marBottom w:val="0"/>
          <w:divBdr>
            <w:top w:val="none" w:sz="0" w:space="0" w:color="auto"/>
            <w:left w:val="none" w:sz="0" w:space="0" w:color="auto"/>
            <w:bottom w:val="none" w:sz="0" w:space="0" w:color="auto"/>
            <w:right w:val="none" w:sz="0" w:space="0" w:color="auto"/>
          </w:divBdr>
        </w:div>
      </w:divsChild>
    </w:div>
    <w:div w:id="876821268">
      <w:bodyDiv w:val="1"/>
      <w:marLeft w:val="0"/>
      <w:marRight w:val="0"/>
      <w:marTop w:val="0"/>
      <w:marBottom w:val="0"/>
      <w:divBdr>
        <w:top w:val="none" w:sz="0" w:space="0" w:color="auto"/>
        <w:left w:val="none" w:sz="0" w:space="0" w:color="auto"/>
        <w:bottom w:val="none" w:sz="0" w:space="0" w:color="auto"/>
        <w:right w:val="none" w:sz="0" w:space="0" w:color="auto"/>
      </w:divBdr>
      <w:divsChild>
        <w:div w:id="821235719">
          <w:marLeft w:val="0"/>
          <w:marRight w:val="0"/>
          <w:marTop w:val="0"/>
          <w:marBottom w:val="0"/>
          <w:divBdr>
            <w:top w:val="none" w:sz="0" w:space="0" w:color="auto"/>
            <w:left w:val="none" w:sz="0" w:space="0" w:color="auto"/>
            <w:bottom w:val="none" w:sz="0" w:space="0" w:color="auto"/>
            <w:right w:val="none" w:sz="0" w:space="0" w:color="auto"/>
          </w:divBdr>
        </w:div>
        <w:div w:id="1844079421">
          <w:marLeft w:val="0"/>
          <w:marRight w:val="0"/>
          <w:marTop w:val="0"/>
          <w:marBottom w:val="0"/>
          <w:divBdr>
            <w:top w:val="none" w:sz="0" w:space="0" w:color="auto"/>
            <w:left w:val="none" w:sz="0" w:space="0" w:color="auto"/>
            <w:bottom w:val="none" w:sz="0" w:space="0" w:color="auto"/>
            <w:right w:val="none" w:sz="0" w:space="0" w:color="auto"/>
          </w:divBdr>
        </w:div>
        <w:div w:id="610816390">
          <w:marLeft w:val="0"/>
          <w:marRight w:val="0"/>
          <w:marTop w:val="0"/>
          <w:marBottom w:val="0"/>
          <w:divBdr>
            <w:top w:val="none" w:sz="0" w:space="0" w:color="auto"/>
            <w:left w:val="none" w:sz="0" w:space="0" w:color="auto"/>
            <w:bottom w:val="none" w:sz="0" w:space="0" w:color="auto"/>
            <w:right w:val="none" w:sz="0" w:space="0" w:color="auto"/>
          </w:divBdr>
        </w:div>
      </w:divsChild>
    </w:div>
    <w:div w:id="963925317">
      <w:bodyDiv w:val="1"/>
      <w:marLeft w:val="0"/>
      <w:marRight w:val="0"/>
      <w:marTop w:val="0"/>
      <w:marBottom w:val="0"/>
      <w:divBdr>
        <w:top w:val="none" w:sz="0" w:space="0" w:color="auto"/>
        <w:left w:val="none" w:sz="0" w:space="0" w:color="auto"/>
        <w:bottom w:val="none" w:sz="0" w:space="0" w:color="auto"/>
        <w:right w:val="none" w:sz="0" w:space="0" w:color="auto"/>
      </w:divBdr>
      <w:divsChild>
        <w:div w:id="115418458">
          <w:marLeft w:val="0"/>
          <w:marRight w:val="0"/>
          <w:marTop w:val="0"/>
          <w:marBottom w:val="0"/>
          <w:divBdr>
            <w:top w:val="none" w:sz="0" w:space="0" w:color="auto"/>
            <w:left w:val="none" w:sz="0" w:space="0" w:color="auto"/>
            <w:bottom w:val="none" w:sz="0" w:space="0" w:color="auto"/>
            <w:right w:val="none" w:sz="0" w:space="0" w:color="auto"/>
          </w:divBdr>
        </w:div>
        <w:div w:id="2092463820">
          <w:marLeft w:val="0"/>
          <w:marRight w:val="0"/>
          <w:marTop w:val="0"/>
          <w:marBottom w:val="0"/>
          <w:divBdr>
            <w:top w:val="none" w:sz="0" w:space="0" w:color="auto"/>
            <w:left w:val="none" w:sz="0" w:space="0" w:color="auto"/>
            <w:bottom w:val="none" w:sz="0" w:space="0" w:color="auto"/>
            <w:right w:val="none" w:sz="0" w:space="0" w:color="auto"/>
          </w:divBdr>
        </w:div>
        <w:div w:id="565191280">
          <w:marLeft w:val="0"/>
          <w:marRight w:val="0"/>
          <w:marTop w:val="0"/>
          <w:marBottom w:val="0"/>
          <w:divBdr>
            <w:top w:val="none" w:sz="0" w:space="0" w:color="auto"/>
            <w:left w:val="none" w:sz="0" w:space="0" w:color="auto"/>
            <w:bottom w:val="none" w:sz="0" w:space="0" w:color="auto"/>
            <w:right w:val="none" w:sz="0" w:space="0" w:color="auto"/>
          </w:divBdr>
        </w:div>
      </w:divsChild>
    </w:div>
    <w:div w:id="982469448">
      <w:bodyDiv w:val="1"/>
      <w:marLeft w:val="0"/>
      <w:marRight w:val="0"/>
      <w:marTop w:val="0"/>
      <w:marBottom w:val="0"/>
      <w:divBdr>
        <w:top w:val="none" w:sz="0" w:space="0" w:color="auto"/>
        <w:left w:val="none" w:sz="0" w:space="0" w:color="auto"/>
        <w:bottom w:val="none" w:sz="0" w:space="0" w:color="auto"/>
        <w:right w:val="none" w:sz="0" w:space="0" w:color="auto"/>
      </w:divBdr>
      <w:divsChild>
        <w:div w:id="409812911">
          <w:marLeft w:val="0"/>
          <w:marRight w:val="0"/>
          <w:marTop w:val="0"/>
          <w:marBottom w:val="0"/>
          <w:divBdr>
            <w:top w:val="none" w:sz="0" w:space="0" w:color="auto"/>
            <w:left w:val="none" w:sz="0" w:space="0" w:color="auto"/>
            <w:bottom w:val="none" w:sz="0" w:space="0" w:color="auto"/>
            <w:right w:val="none" w:sz="0" w:space="0" w:color="auto"/>
          </w:divBdr>
        </w:div>
        <w:div w:id="1144397653">
          <w:marLeft w:val="0"/>
          <w:marRight w:val="0"/>
          <w:marTop w:val="0"/>
          <w:marBottom w:val="0"/>
          <w:divBdr>
            <w:top w:val="none" w:sz="0" w:space="0" w:color="auto"/>
            <w:left w:val="none" w:sz="0" w:space="0" w:color="auto"/>
            <w:bottom w:val="none" w:sz="0" w:space="0" w:color="auto"/>
            <w:right w:val="none" w:sz="0" w:space="0" w:color="auto"/>
          </w:divBdr>
        </w:div>
        <w:div w:id="230846910">
          <w:marLeft w:val="0"/>
          <w:marRight w:val="0"/>
          <w:marTop w:val="0"/>
          <w:marBottom w:val="0"/>
          <w:divBdr>
            <w:top w:val="none" w:sz="0" w:space="0" w:color="auto"/>
            <w:left w:val="none" w:sz="0" w:space="0" w:color="auto"/>
            <w:bottom w:val="none" w:sz="0" w:space="0" w:color="auto"/>
            <w:right w:val="none" w:sz="0" w:space="0" w:color="auto"/>
          </w:divBdr>
        </w:div>
      </w:divsChild>
    </w:div>
    <w:div w:id="1027676923">
      <w:bodyDiv w:val="1"/>
      <w:marLeft w:val="0"/>
      <w:marRight w:val="0"/>
      <w:marTop w:val="0"/>
      <w:marBottom w:val="0"/>
      <w:divBdr>
        <w:top w:val="none" w:sz="0" w:space="0" w:color="auto"/>
        <w:left w:val="none" w:sz="0" w:space="0" w:color="auto"/>
        <w:bottom w:val="none" w:sz="0" w:space="0" w:color="auto"/>
        <w:right w:val="none" w:sz="0" w:space="0" w:color="auto"/>
      </w:divBdr>
      <w:divsChild>
        <w:div w:id="424420854">
          <w:marLeft w:val="0"/>
          <w:marRight w:val="0"/>
          <w:marTop w:val="0"/>
          <w:marBottom w:val="0"/>
          <w:divBdr>
            <w:top w:val="none" w:sz="0" w:space="0" w:color="auto"/>
            <w:left w:val="none" w:sz="0" w:space="0" w:color="auto"/>
            <w:bottom w:val="none" w:sz="0" w:space="0" w:color="auto"/>
            <w:right w:val="none" w:sz="0" w:space="0" w:color="auto"/>
          </w:divBdr>
        </w:div>
        <w:div w:id="1948462200">
          <w:marLeft w:val="0"/>
          <w:marRight w:val="0"/>
          <w:marTop w:val="0"/>
          <w:marBottom w:val="0"/>
          <w:divBdr>
            <w:top w:val="none" w:sz="0" w:space="0" w:color="auto"/>
            <w:left w:val="none" w:sz="0" w:space="0" w:color="auto"/>
            <w:bottom w:val="none" w:sz="0" w:space="0" w:color="auto"/>
            <w:right w:val="none" w:sz="0" w:space="0" w:color="auto"/>
          </w:divBdr>
        </w:div>
        <w:div w:id="235869374">
          <w:marLeft w:val="0"/>
          <w:marRight w:val="0"/>
          <w:marTop w:val="0"/>
          <w:marBottom w:val="0"/>
          <w:divBdr>
            <w:top w:val="none" w:sz="0" w:space="0" w:color="auto"/>
            <w:left w:val="none" w:sz="0" w:space="0" w:color="auto"/>
            <w:bottom w:val="none" w:sz="0" w:space="0" w:color="auto"/>
            <w:right w:val="none" w:sz="0" w:space="0" w:color="auto"/>
          </w:divBdr>
        </w:div>
      </w:divsChild>
    </w:div>
    <w:div w:id="1230455747">
      <w:bodyDiv w:val="1"/>
      <w:marLeft w:val="0"/>
      <w:marRight w:val="0"/>
      <w:marTop w:val="0"/>
      <w:marBottom w:val="0"/>
      <w:divBdr>
        <w:top w:val="none" w:sz="0" w:space="0" w:color="auto"/>
        <w:left w:val="none" w:sz="0" w:space="0" w:color="auto"/>
        <w:bottom w:val="none" w:sz="0" w:space="0" w:color="auto"/>
        <w:right w:val="none" w:sz="0" w:space="0" w:color="auto"/>
      </w:divBdr>
      <w:divsChild>
        <w:div w:id="1326665107">
          <w:marLeft w:val="0"/>
          <w:marRight w:val="0"/>
          <w:marTop w:val="0"/>
          <w:marBottom w:val="0"/>
          <w:divBdr>
            <w:top w:val="none" w:sz="0" w:space="0" w:color="auto"/>
            <w:left w:val="none" w:sz="0" w:space="0" w:color="auto"/>
            <w:bottom w:val="none" w:sz="0" w:space="0" w:color="auto"/>
            <w:right w:val="none" w:sz="0" w:space="0" w:color="auto"/>
          </w:divBdr>
        </w:div>
        <w:div w:id="352151468">
          <w:marLeft w:val="0"/>
          <w:marRight w:val="0"/>
          <w:marTop w:val="0"/>
          <w:marBottom w:val="0"/>
          <w:divBdr>
            <w:top w:val="none" w:sz="0" w:space="0" w:color="auto"/>
            <w:left w:val="none" w:sz="0" w:space="0" w:color="auto"/>
            <w:bottom w:val="none" w:sz="0" w:space="0" w:color="auto"/>
            <w:right w:val="none" w:sz="0" w:space="0" w:color="auto"/>
          </w:divBdr>
        </w:div>
        <w:div w:id="1527519813">
          <w:marLeft w:val="0"/>
          <w:marRight w:val="0"/>
          <w:marTop w:val="0"/>
          <w:marBottom w:val="0"/>
          <w:divBdr>
            <w:top w:val="none" w:sz="0" w:space="0" w:color="auto"/>
            <w:left w:val="none" w:sz="0" w:space="0" w:color="auto"/>
            <w:bottom w:val="none" w:sz="0" w:space="0" w:color="auto"/>
            <w:right w:val="none" w:sz="0" w:space="0" w:color="auto"/>
          </w:divBdr>
        </w:div>
      </w:divsChild>
    </w:div>
    <w:div w:id="1308169422">
      <w:bodyDiv w:val="1"/>
      <w:marLeft w:val="0"/>
      <w:marRight w:val="0"/>
      <w:marTop w:val="0"/>
      <w:marBottom w:val="0"/>
      <w:divBdr>
        <w:top w:val="none" w:sz="0" w:space="0" w:color="auto"/>
        <w:left w:val="none" w:sz="0" w:space="0" w:color="auto"/>
        <w:bottom w:val="none" w:sz="0" w:space="0" w:color="auto"/>
        <w:right w:val="none" w:sz="0" w:space="0" w:color="auto"/>
      </w:divBdr>
      <w:divsChild>
        <w:div w:id="2072799944">
          <w:marLeft w:val="0"/>
          <w:marRight w:val="0"/>
          <w:marTop w:val="0"/>
          <w:marBottom w:val="0"/>
          <w:divBdr>
            <w:top w:val="none" w:sz="0" w:space="0" w:color="auto"/>
            <w:left w:val="none" w:sz="0" w:space="0" w:color="auto"/>
            <w:bottom w:val="none" w:sz="0" w:space="0" w:color="auto"/>
            <w:right w:val="none" w:sz="0" w:space="0" w:color="auto"/>
          </w:divBdr>
        </w:div>
        <w:div w:id="418867132">
          <w:marLeft w:val="0"/>
          <w:marRight w:val="0"/>
          <w:marTop w:val="0"/>
          <w:marBottom w:val="0"/>
          <w:divBdr>
            <w:top w:val="none" w:sz="0" w:space="0" w:color="auto"/>
            <w:left w:val="none" w:sz="0" w:space="0" w:color="auto"/>
            <w:bottom w:val="none" w:sz="0" w:space="0" w:color="auto"/>
            <w:right w:val="none" w:sz="0" w:space="0" w:color="auto"/>
          </w:divBdr>
        </w:div>
        <w:div w:id="1082987870">
          <w:marLeft w:val="0"/>
          <w:marRight w:val="0"/>
          <w:marTop w:val="0"/>
          <w:marBottom w:val="0"/>
          <w:divBdr>
            <w:top w:val="none" w:sz="0" w:space="0" w:color="auto"/>
            <w:left w:val="none" w:sz="0" w:space="0" w:color="auto"/>
            <w:bottom w:val="none" w:sz="0" w:space="0" w:color="auto"/>
            <w:right w:val="none" w:sz="0" w:space="0" w:color="auto"/>
          </w:divBdr>
        </w:div>
      </w:divsChild>
    </w:div>
    <w:div w:id="1410617443">
      <w:bodyDiv w:val="1"/>
      <w:marLeft w:val="0"/>
      <w:marRight w:val="0"/>
      <w:marTop w:val="0"/>
      <w:marBottom w:val="0"/>
      <w:divBdr>
        <w:top w:val="none" w:sz="0" w:space="0" w:color="auto"/>
        <w:left w:val="none" w:sz="0" w:space="0" w:color="auto"/>
        <w:bottom w:val="none" w:sz="0" w:space="0" w:color="auto"/>
        <w:right w:val="none" w:sz="0" w:space="0" w:color="auto"/>
      </w:divBdr>
      <w:divsChild>
        <w:div w:id="393360728">
          <w:marLeft w:val="0"/>
          <w:marRight w:val="0"/>
          <w:marTop w:val="0"/>
          <w:marBottom w:val="0"/>
          <w:divBdr>
            <w:top w:val="none" w:sz="0" w:space="0" w:color="auto"/>
            <w:left w:val="none" w:sz="0" w:space="0" w:color="auto"/>
            <w:bottom w:val="none" w:sz="0" w:space="0" w:color="auto"/>
            <w:right w:val="none" w:sz="0" w:space="0" w:color="auto"/>
          </w:divBdr>
        </w:div>
        <w:div w:id="439450388">
          <w:marLeft w:val="0"/>
          <w:marRight w:val="0"/>
          <w:marTop w:val="0"/>
          <w:marBottom w:val="0"/>
          <w:divBdr>
            <w:top w:val="none" w:sz="0" w:space="0" w:color="auto"/>
            <w:left w:val="none" w:sz="0" w:space="0" w:color="auto"/>
            <w:bottom w:val="none" w:sz="0" w:space="0" w:color="auto"/>
            <w:right w:val="none" w:sz="0" w:space="0" w:color="auto"/>
          </w:divBdr>
        </w:div>
        <w:div w:id="1440368951">
          <w:marLeft w:val="0"/>
          <w:marRight w:val="0"/>
          <w:marTop w:val="0"/>
          <w:marBottom w:val="0"/>
          <w:divBdr>
            <w:top w:val="none" w:sz="0" w:space="0" w:color="auto"/>
            <w:left w:val="none" w:sz="0" w:space="0" w:color="auto"/>
            <w:bottom w:val="none" w:sz="0" w:space="0" w:color="auto"/>
            <w:right w:val="none" w:sz="0" w:space="0" w:color="auto"/>
          </w:divBdr>
        </w:div>
      </w:divsChild>
    </w:div>
    <w:div w:id="1433011912">
      <w:bodyDiv w:val="1"/>
      <w:marLeft w:val="0"/>
      <w:marRight w:val="0"/>
      <w:marTop w:val="0"/>
      <w:marBottom w:val="0"/>
      <w:divBdr>
        <w:top w:val="none" w:sz="0" w:space="0" w:color="auto"/>
        <w:left w:val="none" w:sz="0" w:space="0" w:color="auto"/>
        <w:bottom w:val="none" w:sz="0" w:space="0" w:color="auto"/>
        <w:right w:val="none" w:sz="0" w:space="0" w:color="auto"/>
      </w:divBdr>
      <w:divsChild>
        <w:div w:id="307251779">
          <w:marLeft w:val="0"/>
          <w:marRight w:val="0"/>
          <w:marTop w:val="0"/>
          <w:marBottom w:val="0"/>
          <w:divBdr>
            <w:top w:val="none" w:sz="0" w:space="0" w:color="auto"/>
            <w:left w:val="none" w:sz="0" w:space="0" w:color="auto"/>
            <w:bottom w:val="none" w:sz="0" w:space="0" w:color="auto"/>
            <w:right w:val="none" w:sz="0" w:space="0" w:color="auto"/>
          </w:divBdr>
        </w:div>
        <w:div w:id="246497566">
          <w:marLeft w:val="0"/>
          <w:marRight w:val="0"/>
          <w:marTop w:val="0"/>
          <w:marBottom w:val="0"/>
          <w:divBdr>
            <w:top w:val="none" w:sz="0" w:space="0" w:color="auto"/>
            <w:left w:val="none" w:sz="0" w:space="0" w:color="auto"/>
            <w:bottom w:val="none" w:sz="0" w:space="0" w:color="auto"/>
            <w:right w:val="none" w:sz="0" w:space="0" w:color="auto"/>
          </w:divBdr>
        </w:div>
        <w:div w:id="705178376">
          <w:marLeft w:val="0"/>
          <w:marRight w:val="0"/>
          <w:marTop w:val="0"/>
          <w:marBottom w:val="0"/>
          <w:divBdr>
            <w:top w:val="none" w:sz="0" w:space="0" w:color="auto"/>
            <w:left w:val="none" w:sz="0" w:space="0" w:color="auto"/>
            <w:bottom w:val="none" w:sz="0" w:space="0" w:color="auto"/>
            <w:right w:val="none" w:sz="0" w:space="0" w:color="auto"/>
          </w:divBdr>
        </w:div>
      </w:divsChild>
    </w:div>
    <w:div w:id="1497382827">
      <w:bodyDiv w:val="1"/>
      <w:marLeft w:val="0"/>
      <w:marRight w:val="0"/>
      <w:marTop w:val="0"/>
      <w:marBottom w:val="0"/>
      <w:divBdr>
        <w:top w:val="none" w:sz="0" w:space="0" w:color="auto"/>
        <w:left w:val="none" w:sz="0" w:space="0" w:color="auto"/>
        <w:bottom w:val="none" w:sz="0" w:space="0" w:color="auto"/>
        <w:right w:val="none" w:sz="0" w:space="0" w:color="auto"/>
      </w:divBdr>
      <w:divsChild>
        <w:div w:id="1056901503">
          <w:marLeft w:val="0"/>
          <w:marRight w:val="0"/>
          <w:marTop w:val="0"/>
          <w:marBottom w:val="0"/>
          <w:divBdr>
            <w:top w:val="none" w:sz="0" w:space="0" w:color="auto"/>
            <w:left w:val="none" w:sz="0" w:space="0" w:color="auto"/>
            <w:bottom w:val="none" w:sz="0" w:space="0" w:color="auto"/>
            <w:right w:val="none" w:sz="0" w:space="0" w:color="auto"/>
          </w:divBdr>
        </w:div>
        <w:div w:id="1603340063">
          <w:marLeft w:val="0"/>
          <w:marRight w:val="0"/>
          <w:marTop w:val="0"/>
          <w:marBottom w:val="0"/>
          <w:divBdr>
            <w:top w:val="none" w:sz="0" w:space="0" w:color="auto"/>
            <w:left w:val="none" w:sz="0" w:space="0" w:color="auto"/>
            <w:bottom w:val="none" w:sz="0" w:space="0" w:color="auto"/>
            <w:right w:val="none" w:sz="0" w:space="0" w:color="auto"/>
          </w:divBdr>
        </w:div>
        <w:div w:id="811219400">
          <w:marLeft w:val="0"/>
          <w:marRight w:val="0"/>
          <w:marTop w:val="0"/>
          <w:marBottom w:val="0"/>
          <w:divBdr>
            <w:top w:val="none" w:sz="0" w:space="0" w:color="auto"/>
            <w:left w:val="none" w:sz="0" w:space="0" w:color="auto"/>
            <w:bottom w:val="none" w:sz="0" w:space="0" w:color="auto"/>
            <w:right w:val="none" w:sz="0" w:space="0" w:color="auto"/>
          </w:divBdr>
        </w:div>
      </w:divsChild>
    </w:div>
    <w:div w:id="1587618550">
      <w:bodyDiv w:val="1"/>
      <w:marLeft w:val="0"/>
      <w:marRight w:val="0"/>
      <w:marTop w:val="0"/>
      <w:marBottom w:val="0"/>
      <w:divBdr>
        <w:top w:val="none" w:sz="0" w:space="0" w:color="auto"/>
        <w:left w:val="none" w:sz="0" w:space="0" w:color="auto"/>
        <w:bottom w:val="none" w:sz="0" w:space="0" w:color="auto"/>
        <w:right w:val="none" w:sz="0" w:space="0" w:color="auto"/>
      </w:divBdr>
      <w:divsChild>
        <w:div w:id="1295064234">
          <w:marLeft w:val="0"/>
          <w:marRight w:val="0"/>
          <w:marTop w:val="0"/>
          <w:marBottom w:val="0"/>
          <w:divBdr>
            <w:top w:val="none" w:sz="0" w:space="0" w:color="auto"/>
            <w:left w:val="none" w:sz="0" w:space="0" w:color="auto"/>
            <w:bottom w:val="none" w:sz="0" w:space="0" w:color="auto"/>
            <w:right w:val="none" w:sz="0" w:space="0" w:color="auto"/>
          </w:divBdr>
        </w:div>
        <w:div w:id="1135029106">
          <w:marLeft w:val="0"/>
          <w:marRight w:val="0"/>
          <w:marTop w:val="0"/>
          <w:marBottom w:val="0"/>
          <w:divBdr>
            <w:top w:val="none" w:sz="0" w:space="0" w:color="auto"/>
            <w:left w:val="none" w:sz="0" w:space="0" w:color="auto"/>
            <w:bottom w:val="none" w:sz="0" w:space="0" w:color="auto"/>
            <w:right w:val="none" w:sz="0" w:space="0" w:color="auto"/>
          </w:divBdr>
        </w:div>
        <w:div w:id="1208371154">
          <w:marLeft w:val="0"/>
          <w:marRight w:val="0"/>
          <w:marTop w:val="0"/>
          <w:marBottom w:val="0"/>
          <w:divBdr>
            <w:top w:val="none" w:sz="0" w:space="0" w:color="auto"/>
            <w:left w:val="none" w:sz="0" w:space="0" w:color="auto"/>
            <w:bottom w:val="none" w:sz="0" w:space="0" w:color="auto"/>
            <w:right w:val="none" w:sz="0" w:space="0" w:color="auto"/>
          </w:divBdr>
        </w:div>
      </w:divsChild>
    </w:div>
    <w:div w:id="1694072017">
      <w:bodyDiv w:val="1"/>
      <w:marLeft w:val="0"/>
      <w:marRight w:val="0"/>
      <w:marTop w:val="0"/>
      <w:marBottom w:val="0"/>
      <w:divBdr>
        <w:top w:val="none" w:sz="0" w:space="0" w:color="auto"/>
        <w:left w:val="none" w:sz="0" w:space="0" w:color="auto"/>
        <w:bottom w:val="none" w:sz="0" w:space="0" w:color="auto"/>
        <w:right w:val="none" w:sz="0" w:space="0" w:color="auto"/>
      </w:divBdr>
      <w:divsChild>
        <w:div w:id="1058241095">
          <w:marLeft w:val="0"/>
          <w:marRight w:val="0"/>
          <w:marTop w:val="0"/>
          <w:marBottom w:val="0"/>
          <w:divBdr>
            <w:top w:val="none" w:sz="0" w:space="0" w:color="auto"/>
            <w:left w:val="none" w:sz="0" w:space="0" w:color="auto"/>
            <w:bottom w:val="none" w:sz="0" w:space="0" w:color="auto"/>
            <w:right w:val="none" w:sz="0" w:space="0" w:color="auto"/>
          </w:divBdr>
        </w:div>
        <w:div w:id="835416992">
          <w:marLeft w:val="0"/>
          <w:marRight w:val="0"/>
          <w:marTop w:val="0"/>
          <w:marBottom w:val="0"/>
          <w:divBdr>
            <w:top w:val="none" w:sz="0" w:space="0" w:color="auto"/>
            <w:left w:val="none" w:sz="0" w:space="0" w:color="auto"/>
            <w:bottom w:val="none" w:sz="0" w:space="0" w:color="auto"/>
            <w:right w:val="none" w:sz="0" w:space="0" w:color="auto"/>
          </w:divBdr>
        </w:div>
        <w:div w:id="1810703435">
          <w:marLeft w:val="0"/>
          <w:marRight w:val="0"/>
          <w:marTop w:val="0"/>
          <w:marBottom w:val="0"/>
          <w:divBdr>
            <w:top w:val="none" w:sz="0" w:space="0" w:color="auto"/>
            <w:left w:val="none" w:sz="0" w:space="0" w:color="auto"/>
            <w:bottom w:val="none" w:sz="0" w:space="0" w:color="auto"/>
            <w:right w:val="none" w:sz="0" w:space="0" w:color="auto"/>
          </w:divBdr>
        </w:div>
      </w:divsChild>
    </w:div>
    <w:div w:id="1730298410">
      <w:bodyDiv w:val="1"/>
      <w:marLeft w:val="0"/>
      <w:marRight w:val="0"/>
      <w:marTop w:val="0"/>
      <w:marBottom w:val="0"/>
      <w:divBdr>
        <w:top w:val="none" w:sz="0" w:space="0" w:color="auto"/>
        <w:left w:val="none" w:sz="0" w:space="0" w:color="auto"/>
        <w:bottom w:val="none" w:sz="0" w:space="0" w:color="auto"/>
        <w:right w:val="none" w:sz="0" w:space="0" w:color="auto"/>
      </w:divBdr>
      <w:divsChild>
        <w:div w:id="1118993126">
          <w:marLeft w:val="0"/>
          <w:marRight w:val="0"/>
          <w:marTop w:val="0"/>
          <w:marBottom w:val="0"/>
          <w:divBdr>
            <w:top w:val="none" w:sz="0" w:space="0" w:color="auto"/>
            <w:left w:val="none" w:sz="0" w:space="0" w:color="auto"/>
            <w:bottom w:val="none" w:sz="0" w:space="0" w:color="auto"/>
            <w:right w:val="none" w:sz="0" w:space="0" w:color="auto"/>
          </w:divBdr>
        </w:div>
        <w:div w:id="2007322546">
          <w:marLeft w:val="0"/>
          <w:marRight w:val="0"/>
          <w:marTop w:val="0"/>
          <w:marBottom w:val="0"/>
          <w:divBdr>
            <w:top w:val="none" w:sz="0" w:space="0" w:color="auto"/>
            <w:left w:val="none" w:sz="0" w:space="0" w:color="auto"/>
            <w:bottom w:val="none" w:sz="0" w:space="0" w:color="auto"/>
            <w:right w:val="none" w:sz="0" w:space="0" w:color="auto"/>
          </w:divBdr>
        </w:div>
        <w:div w:id="310716148">
          <w:marLeft w:val="0"/>
          <w:marRight w:val="0"/>
          <w:marTop w:val="0"/>
          <w:marBottom w:val="0"/>
          <w:divBdr>
            <w:top w:val="none" w:sz="0" w:space="0" w:color="auto"/>
            <w:left w:val="none" w:sz="0" w:space="0" w:color="auto"/>
            <w:bottom w:val="none" w:sz="0" w:space="0" w:color="auto"/>
            <w:right w:val="none" w:sz="0" w:space="0" w:color="auto"/>
          </w:divBdr>
        </w:div>
      </w:divsChild>
    </w:div>
    <w:div w:id="1814443316">
      <w:bodyDiv w:val="1"/>
      <w:marLeft w:val="0"/>
      <w:marRight w:val="0"/>
      <w:marTop w:val="0"/>
      <w:marBottom w:val="0"/>
      <w:divBdr>
        <w:top w:val="none" w:sz="0" w:space="0" w:color="auto"/>
        <w:left w:val="none" w:sz="0" w:space="0" w:color="auto"/>
        <w:bottom w:val="none" w:sz="0" w:space="0" w:color="auto"/>
        <w:right w:val="none" w:sz="0" w:space="0" w:color="auto"/>
      </w:divBdr>
      <w:divsChild>
        <w:div w:id="1271356312">
          <w:marLeft w:val="0"/>
          <w:marRight w:val="0"/>
          <w:marTop w:val="0"/>
          <w:marBottom w:val="0"/>
          <w:divBdr>
            <w:top w:val="none" w:sz="0" w:space="0" w:color="auto"/>
            <w:left w:val="none" w:sz="0" w:space="0" w:color="auto"/>
            <w:bottom w:val="none" w:sz="0" w:space="0" w:color="auto"/>
            <w:right w:val="none" w:sz="0" w:space="0" w:color="auto"/>
          </w:divBdr>
        </w:div>
        <w:div w:id="13381150">
          <w:marLeft w:val="0"/>
          <w:marRight w:val="0"/>
          <w:marTop w:val="0"/>
          <w:marBottom w:val="0"/>
          <w:divBdr>
            <w:top w:val="none" w:sz="0" w:space="0" w:color="auto"/>
            <w:left w:val="none" w:sz="0" w:space="0" w:color="auto"/>
            <w:bottom w:val="none" w:sz="0" w:space="0" w:color="auto"/>
            <w:right w:val="none" w:sz="0" w:space="0" w:color="auto"/>
          </w:divBdr>
        </w:div>
        <w:div w:id="1414277856">
          <w:marLeft w:val="0"/>
          <w:marRight w:val="0"/>
          <w:marTop w:val="0"/>
          <w:marBottom w:val="0"/>
          <w:divBdr>
            <w:top w:val="none" w:sz="0" w:space="0" w:color="auto"/>
            <w:left w:val="none" w:sz="0" w:space="0" w:color="auto"/>
            <w:bottom w:val="none" w:sz="0" w:space="0" w:color="auto"/>
            <w:right w:val="none" w:sz="0" w:space="0" w:color="auto"/>
          </w:divBdr>
        </w:div>
      </w:divsChild>
    </w:div>
    <w:div w:id="1892109241">
      <w:bodyDiv w:val="1"/>
      <w:marLeft w:val="0"/>
      <w:marRight w:val="0"/>
      <w:marTop w:val="0"/>
      <w:marBottom w:val="0"/>
      <w:divBdr>
        <w:top w:val="none" w:sz="0" w:space="0" w:color="auto"/>
        <w:left w:val="none" w:sz="0" w:space="0" w:color="auto"/>
        <w:bottom w:val="none" w:sz="0" w:space="0" w:color="auto"/>
        <w:right w:val="none" w:sz="0" w:space="0" w:color="auto"/>
      </w:divBdr>
      <w:divsChild>
        <w:div w:id="459566994">
          <w:marLeft w:val="0"/>
          <w:marRight w:val="0"/>
          <w:marTop w:val="0"/>
          <w:marBottom w:val="0"/>
          <w:divBdr>
            <w:top w:val="none" w:sz="0" w:space="0" w:color="auto"/>
            <w:left w:val="none" w:sz="0" w:space="0" w:color="auto"/>
            <w:bottom w:val="none" w:sz="0" w:space="0" w:color="auto"/>
            <w:right w:val="none" w:sz="0" w:space="0" w:color="auto"/>
          </w:divBdr>
        </w:div>
        <w:div w:id="1777795729">
          <w:marLeft w:val="0"/>
          <w:marRight w:val="0"/>
          <w:marTop w:val="0"/>
          <w:marBottom w:val="0"/>
          <w:divBdr>
            <w:top w:val="none" w:sz="0" w:space="0" w:color="auto"/>
            <w:left w:val="none" w:sz="0" w:space="0" w:color="auto"/>
            <w:bottom w:val="none" w:sz="0" w:space="0" w:color="auto"/>
            <w:right w:val="none" w:sz="0" w:space="0" w:color="auto"/>
          </w:divBdr>
        </w:div>
        <w:div w:id="1810201905">
          <w:marLeft w:val="0"/>
          <w:marRight w:val="0"/>
          <w:marTop w:val="0"/>
          <w:marBottom w:val="0"/>
          <w:divBdr>
            <w:top w:val="none" w:sz="0" w:space="0" w:color="auto"/>
            <w:left w:val="none" w:sz="0" w:space="0" w:color="auto"/>
            <w:bottom w:val="none" w:sz="0" w:space="0" w:color="auto"/>
            <w:right w:val="none" w:sz="0" w:space="0" w:color="auto"/>
          </w:divBdr>
        </w:div>
      </w:divsChild>
    </w:div>
    <w:div w:id="1922136255">
      <w:bodyDiv w:val="1"/>
      <w:marLeft w:val="0"/>
      <w:marRight w:val="0"/>
      <w:marTop w:val="0"/>
      <w:marBottom w:val="0"/>
      <w:divBdr>
        <w:top w:val="none" w:sz="0" w:space="0" w:color="auto"/>
        <w:left w:val="none" w:sz="0" w:space="0" w:color="auto"/>
        <w:bottom w:val="none" w:sz="0" w:space="0" w:color="auto"/>
        <w:right w:val="none" w:sz="0" w:space="0" w:color="auto"/>
      </w:divBdr>
      <w:divsChild>
        <w:div w:id="1672949650">
          <w:marLeft w:val="0"/>
          <w:marRight w:val="0"/>
          <w:marTop w:val="0"/>
          <w:marBottom w:val="0"/>
          <w:divBdr>
            <w:top w:val="none" w:sz="0" w:space="0" w:color="auto"/>
            <w:left w:val="none" w:sz="0" w:space="0" w:color="auto"/>
            <w:bottom w:val="none" w:sz="0" w:space="0" w:color="auto"/>
            <w:right w:val="none" w:sz="0" w:space="0" w:color="auto"/>
          </w:divBdr>
        </w:div>
        <w:div w:id="320932545">
          <w:marLeft w:val="0"/>
          <w:marRight w:val="0"/>
          <w:marTop w:val="0"/>
          <w:marBottom w:val="0"/>
          <w:divBdr>
            <w:top w:val="none" w:sz="0" w:space="0" w:color="auto"/>
            <w:left w:val="none" w:sz="0" w:space="0" w:color="auto"/>
            <w:bottom w:val="none" w:sz="0" w:space="0" w:color="auto"/>
            <w:right w:val="none" w:sz="0" w:space="0" w:color="auto"/>
          </w:divBdr>
        </w:div>
        <w:div w:id="553388749">
          <w:marLeft w:val="0"/>
          <w:marRight w:val="0"/>
          <w:marTop w:val="0"/>
          <w:marBottom w:val="0"/>
          <w:divBdr>
            <w:top w:val="none" w:sz="0" w:space="0" w:color="auto"/>
            <w:left w:val="none" w:sz="0" w:space="0" w:color="auto"/>
            <w:bottom w:val="none" w:sz="0" w:space="0" w:color="auto"/>
            <w:right w:val="none" w:sz="0" w:space="0" w:color="auto"/>
          </w:divBdr>
        </w:div>
      </w:divsChild>
    </w:div>
    <w:div w:id="2088648538">
      <w:bodyDiv w:val="1"/>
      <w:marLeft w:val="0"/>
      <w:marRight w:val="0"/>
      <w:marTop w:val="0"/>
      <w:marBottom w:val="0"/>
      <w:divBdr>
        <w:top w:val="none" w:sz="0" w:space="0" w:color="auto"/>
        <w:left w:val="none" w:sz="0" w:space="0" w:color="auto"/>
        <w:bottom w:val="none" w:sz="0" w:space="0" w:color="auto"/>
        <w:right w:val="none" w:sz="0" w:space="0" w:color="auto"/>
      </w:divBdr>
      <w:divsChild>
        <w:div w:id="1881358537">
          <w:marLeft w:val="0"/>
          <w:marRight w:val="0"/>
          <w:marTop w:val="0"/>
          <w:marBottom w:val="0"/>
          <w:divBdr>
            <w:top w:val="none" w:sz="0" w:space="0" w:color="auto"/>
            <w:left w:val="none" w:sz="0" w:space="0" w:color="auto"/>
            <w:bottom w:val="none" w:sz="0" w:space="0" w:color="auto"/>
            <w:right w:val="none" w:sz="0" w:space="0" w:color="auto"/>
          </w:divBdr>
        </w:div>
        <w:div w:id="210505519">
          <w:marLeft w:val="0"/>
          <w:marRight w:val="0"/>
          <w:marTop w:val="0"/>
          <w:marBottom w:val="0"/>
          <w:divBdr>
            <w:top w:val="none" w:sz="0" w:space="0" w:color="auto"/>
            <w:left w:val="none" w:sz="0" w:space="0" w:color="auto"/>
            <w:bottom w:val="none" w:sz="0" w:space="0" w:color="auto"/>
            <w:right w:val="none" w:sz="0" w:space="0" w:color="auto"/>
          </w:divBdr>
        </w:div>
        <w:div w:id="31726780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1377</TotalTime>
  <Pages>1</Pages>
  <Words>934</Words>
  <Characters>5325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Willems, Andrew James</dc:creator>
  <cp:keywords/>
  <dc:description/>
  <cp:lastModifiedBy>Willems, Andrew James</cp:lastModifiedBy>
  <cp:revision>519</cp:revision>
  <dcterms:created xsi:type="dcterms:W3CDTF">2021-04-01T17:23:00Z</dcterms:created>
  <dcterms:modified xsi:type="dcterms:W3CDTF">2021-05-19T23:01:00Z</dcterms:modified>
</cp:coreProperties>
</file>