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Uncovering Competency Gaps in Large Language Models and Their Benchmarks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Maty Bohacek</w:t>
      </w:r>
      <w:r>
        <w:rPr>
          <w:rFonts w:ascii="Times Roman" w:hAnsi="Times Roman" w:hint="default"/>
          <w:rtl w:val="0"/>
        </w:rPr>
        <w:t>¹</w:t>
      </w:r>
      <w:r>
        <w:rPr>
          <w:rFonts w:ascii="Arial Unicode MS" w:cs="Arial Unicode MS" w:hAnsi="Arial Unicode MS" w:eastAsia="Arial Unicode MS" w:hint="default"/>
          <w:b w:val="0"/>
          <w:bCs w:val="0"/>
          <w:i w:val="0"/>
          <w:iCs w:val="0"/>
          <w:rtl w:val="0"/>
        </w:rPr>
        <w:t>˒</w:t>
      </w:r>
      <w:r>
        <w:rPr>
          <w:rFonts w:ascii="Times Roman" w:hAnsi="Times Roman" w:hint="default"/>
          <w:rtl w:val="0"/>
        </w:rPr>
        <w:t>²</w:t>
      </w:r>
      <w:r>
        <w:rPr>
          <w:rFonts w:ascii="Times Roman" w:hAnsi="Times Roman"/>
          <w:rtl w:val="0"/>
          <w:lang w:val="de-DE"/>
        </w:rPr>
        <w:t>, Nino Scherrer</w:t>
      </w:r>
      <w:r>
        <w:rPr>
          <w:rFonts w:ascii="Times Roman" w:hAnsi="Times Roman" w:hint="default"/>
          <w:rtl w:val="0"/>
        </w:rPr>
        <w:t>³</w:t>
      </w:r>
      <w:r>
        <w:rPr>
          <w:rFonts w:ascii="Times Roman" w:hAnsi="Times Roman"/>
          <w:rtl w:val="0"/>
          <w:lang w:val="en-US"/>
        </w:rPr>
        <w:t>, Nicholas Dufour</w:t>
      </w:r>
      <w:r>
        <w:rPr>
          <w:rFonts w:ascii="Times Roman" w:hAnsi="Times Roman" w:hint="default"/>
          <w:rtl w:val="0"/>
        </w:rPr>
        <w:t>²</w:t>
      </w:r>
      <w:r>
        <w:rPr>
          <w:rFonts w:ascii="Times Roman" w:hAnsi="Times Roman"/>
          <w:rtl w:val="0"/>
          <w:lang w:val="de-DE"/>
        </w:rPr>
        <w:t>, Thomas Leung</w:t>
      </w:r>
      <w:r>
        <w:rPr>
          <w:rFonts w:ascii="Times Roman" w:hAnsi="Times Roman" w:hint="default"/>
          <w:rtl w:val="0"/>
        </w:rPr>
        <w:t>²</w:t>
      </w:r>
      <w:r>
        <w:rPr>
          <w:rFonts w:ascii="Times Roman" w:hAnsi="Times Roman"/>
          <w:rtl w:val="0"/>
          <w:lang w:val="de-DE"/>
        </w:rPr>
        <w:t>, Christoph Bregler</w:t>
      </w:r>
      <w:r>
        <w:rPr>
          <w:rFonts w:ascii="Times Roman" w:hAnsi="Times Roman" w:hint="default"/>
          <w:rtl w:val="0"/>
        </w:rPr>
        <w:t>²</w:t>
      </w:r>
      <w:r>
        <w:rPr>
          <w:rFonts w:ascii="Times Roman" w:hAnsi="Times Roman"/>
          <w:rtl w:val="0"/>
          <w:lang w:val="en-US"/>
        </w:rPr>
        <w:t>, and Stephanie C. Y. Chan</w:t>
      </w:r>
      <w:r>
        <w:rPr>
          <w:rFonts w:ascii="Times Roman" w:hAnsi="Times Roman" w:hint="default"/>
          <w:rtl w:val="0"/>
        </w:rPr>
        <w:t>²</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0"/>
        </w:rPr>
        <w:t xml:space="preserve">¹ </w:t>
      </w:r>
      <w:r>
        <w:rPr>
          <w:rFonts w:ascii="Times Roman" w:hAnsi="Times Roman"/>
          <w:rtl w:val="0"/>
          <w:lang w:val="en-US"/>
        </w:rPr>
        <w:t xml:space="preserve">Stanford University </w:t>
      </w:r>
      <w:r>
        <w:rPr>
          <w:rFonts w:ascii="Times Roman" w:hAnsi="Times Roman" w:hint="default"/>
          <w:rtl w:val="0"/>
          <w:lang w:val="de-DE"/>
        </w:rPr>
        <w:t xml:space="preserve">· ² </w:t>
      </w:r>
      <w:r>
        <w:rPr>
          <w:rFonts w:ascii="Times Roman" w:hAnsi="Times Roman"/>
          <w:rtl w:val="0"/>
          <w:lang w:val="nl-NL"/>
        </w:rPr>
        <w:t xml:space="preserve">Google DeepMind </w:t>
      </w:r>
      <w:r>
        <w:rPr>
          <w:rFonts w:ascii="Times Roman" w:hAnsi="Times Roman" w:hint="default"/>
          <w:rtl w:val="0"/>
          <w:lang w:val="de-DE"/>
        </w:rPr>
        <w:t xml:space="preserve">· ³ </w:t>
      </w:r>
      <w:r>
        <w:rPr>
          <w:rFonts w:ascii="Times Roman" w:hAnsi="Times Roman"/>
          <w:rtl w:val="0"/>
          <w:lang w:val="en-US"/>
        </w:rPr>
        <w:t>Google, Paradigms of Intelligence Team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We propose Competency Gaps (CG), a method that uses sparse autoencoders (SAEs) to automatically uncover two types of gaps in LLM evaluation: (i) </w:t>
      </w:r>
      <w:r>
        <w:rPr>
          <w:rFonts w:ascii="Times Roman" w:hAnsi="Times Roman"/>
          <w:b w:val="1"/>
          <w:bCs w:val="1"/>
          <w:rtl w:val="0"/>
          <w:lang w:val="de-DE"/>
        </w:rPr>
        <w:t>benchmark gaps</w:t>
      </w:r>
      <w:r>
        <w:rPr>
          <w:rFonts w:ascii="Times Roman" w:hAnsi="Times Roman"/>
          <w:rtl w:val="0"/>
          <w:lang w:val="en-US"/>
        </w:rPr>
        <w:t xml:space="preserve">, imbalanced coverage of concepts within benchmarks, and (ii) </w:t>
      </w:r>
      <w:r>
        <w:rPr>
          <w:rFonts w:ascii="Times Roman" w:hAnsi="Times Roman"/>
          <w:b w:val="1"/>
          <w:bCs w:val="1"/>
          <w:rtl w:val="0"/>
          <w:lang w:val="it-IT"/>
        </w:rPr>
        <w:t>model gaps</w:t>
      </w:r>
      <w:r>
        <w:rPr>
          <w:rFonts w:ascii="Times Roman" w:hAnsi="Times Roman"/>
          <w:rtl w:val="0"/>
          <w:lang w:val="en-US"/>
        </w:rPr>
        <w:t>, areas where LLMs systematically underperform. CG extracts SAE concept activations and computes saliency-weighted performance scores across benchmark data. Applied to five models across over a dozen benchmarks, our analysis reveals that models consistently underperform on concepts contrasting with sycophantic behaviors and safety-related concepts, while benchmarks over-represent concepts related to obedience and instruction-following.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pt-PT"/>
        </w:rPr>
        <w:t>[Paper] [Code] [Demo]</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What You'll See Below</w:t>
      </w:r>
      <w:r>
        <w:rPr>
          <w:rFonts w:ascii="Times Roman" w:hAnsi="Times Roman"/>
          <w:b w:val="1"/>
          <w:bCs w:val="1"/>
          <w:rtl w:val="0"/>
          <w:lang w:val="en-US"/>
        </w:rPr>
        <w:t>:</w:t>
      </w:r>
      <w:r>
        <w:rPr>
          <w:rFonts w:ascii="Times Roman" w:hAnsi="Times Roman"/>
          <w:b w:val="1"/>
          <w:bCs w:val="1"/>
          <w:rtl w:val="0"/>
          <w:lang w:val="en-US"/>
        </w:rPr>
        <w:t xml:space="preserve"> An Example Application of the Method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 walkthrough of the kinds of insights Competency Gaps surfaces, using DeepSeek-R1-Distill-Llama-8B across ten </w:t>
      </w:r>
      <w:r>
        <w:rPr>
          <w:rFonts w:ascii="Times Roman" w:hAnsi="Times Roman"/>
          <w:rtl w:val="0"/>
          <w:lang w:val="en-US"/>
        </w:rPr>
        <w:t xml:space="preserve">popular </w:t>
      </w:r>
      <w:r>
        <w:rPr>
          <w:rFonts w:ascii="Times Roman" w:hAnsi="Times Roman"/>
          <w:rtl w:val="0"/>
          <w:lang w:val="en-US"/>
        </w:rPr>
        <w:t>benchmarks as a running example.</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A handful of concepts dominate almost every benchmark and drive the aggregate scores we all report.</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 xml:space="preserve">Each benchmark leaves much of its own concept space barely tested, sometimes including concepts central to its stated purpose (e.g., LogicBench under-tests </w:t>
      </w:r>
      <w:r>
        <w:rPr>
          <w:rFonts w:ascii="Times Roman" w:hAnsi="Times Roman"/>
          <w:i w:val="1"/>
          <w:iCs w:val="1"/>
          <w:rtl w:val="0"/>
          <w:lang w:val="en-US"/>
        </w:rPr>
        <w:t>math problems and solutions</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 xml:space="preserve">R1-Distill is strong on the </w:t>
      </w:r>
      <w:r>
        <w:rPr>
          <w:rFonts w:ascii="Times Roman" w:hAnsi="Times Roman"/>
          <w:i w:val="1"/>
          <w:iCs w:val="1"/>
          <w:rtl w:val="0"/>
          <w:lang w:val="en-US"/>
        </w:rPr>
        <w:t>surface forms</w:t>
      </w:r>
      <w:r>
        <w:rPr>
          <w:rFonts w:ascii="Times Roman" w:hAnsi="Times Roman"/>
          <w:rtl w:val="0"/>
          <w:lang w:val="en-US"/>
        </w:rPr>
        <w:t xml:space="preserve"> of reasoning (variables, LaTeX, reasoning-step transitions) but weak on its </w:t>
      </w:r>
      <w:r>
        <w:rPr>
          <w:rFonts w:ascii="Times Roman" w:hAnsi="Times Roman"/>
          <w:i w:val="1"/>
          <w:iCs w:val="1"/>
          <w:rtl w:val="0"/>
          <w:lang w:val="fr-FR"/>
        </w:rPr>
        <w:t>substance</w:t>
      </w:r>
      <w:r>
        <w:rPr>
          <w:rFonts w:ascii="Times Roman" w:hAnsi="Times Roman"/>
          <w:rtl w:val="0"/>
          <w:lang w:val="en-US"/>
        </w:rPr>
        <w:t>: multi-digit arithmetic, boxed numerical answers, and code syntax.</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The patterns are consistent across benchmarks</w:t>
      </w:r>
      <w:r>
        <w:rPr>
          <w:rFonts w:ascii="Times Roman" w:hAnsi="Times Roman"/>
          <w:rtl w:val="0"/>
          <w:lang w:val="en-US"/>
        </w:rPr>
        <w:t>:</w:t>
      </w:r>
      <w:r>
        <w:rPr>
          <w:rFonts w:ascii="Times Roman" w:hAnsi="Times Roman"/>
          <w:rtl w:val="0"/>
          <w:lang w:val="en-US"/>
        </w:rPr>
        <w:t xml:space="preserve"> the same concept shows up as a weakness on more than one dataset, not just one.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These are just examples applying </w:t>
      </w:r>
      <w:r>
        <w:rPr>
          <w:rFonts w:ascii="Times Roman" w:hAnsi="Times Roman"/>
          <w:rtl w:val="0"/>
          <w:lang w:val="en-US"/>
        </w:rPr>
        <w:t>our</w:t>
      </w:r>
      <w:r>
        <w:rPr>
          <w:rFonts w:ascii="Times Roman" w:hAnsi="Times Roman"/>
          <w:rtl w:val="0"/>
          <w:lang w:val="en-US"/>
        </w:rPr>
        <w:t xml:space="preserve"> method to a single model.</w:t>
      </w:r>
      <w:r>
        <w:rPr>
          <w:rFonts w:ascii="Times Roman" w:hAnsi="Times Roman"/>
          <w:rtl w:val="0"/>
          <w:lang w:val="en-US"/>
        </w:rPr>
        <w:t xml:space="preserve"> You can apply CG to any model and benchmark suite of your choosing.</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A single score hides a lot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Most LLM benchmarks compress performance into one number. That summary hides how performance is spread across different kinds of inputs. On a benchmark like MATH, accuracy on individual topics can swing by tens of points behind a single headline score. The same kind of dispersion exists on every benchmark; we just don't usually look.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Competency Gaps (CG)</w:t>
      </w:r>
      <w:r>
        <w:rPr>
          <w:rFonts w:ascii="Times Roman" w:hAnsi="Times Roman"/>
          <w:rtl w:val="0"/>
          <w:lang w:val="en-US"/>
        </w:rPr>
        <w:t xml:space="preserve"> gives us that disaggregated view automatically. Instead of relying on human-written topic labels, we project each benchmark example into the concept space of a </w:t>
      </w:r>
      <w:r>
        <w:rPr>
          <w:rFonts w:ascii="Times Roman" w:hAnsi="Times Roman"/>
          <w:i w:val="1"/>
          <w:iCs w:val="1"/>
          <w:rtl w:val="0"/>
          <w:lang w:val="nl-NL"/>
        </w:rPr>
        <w:t>sparse autoencoder</w:t>
      </w:r>
      <w:r>
        <w:rPr>
          <w:rFonts w:ascii="Times Roman" w:hAnsi="Times Roman"/>
          <w:rtl w:val="0"/>
          <w:lang w:val="en-US"/>
        </w:rPr>
        <w:t xml:space="preserve"> trained on the model's own activations. Every concept becomes a fine-grained axis along which we can ask two questions:</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Benchmark coverage</w:t>
      </w:r>
      <w:r>
        <w:rPr>
          <w:rFonts w:ascii="Times Roman" w:hAnsi="Times Roman"/>
          <w:rtl w:val="0"/>
        </w:rPr>
        <w:t xml:space="preserve"> (</w:t>
      </w:r>
      <w:r>
        <w:rPr>
          <w:rFonts w:ascii="STIX Two Math Regular" w:hAnsi="STIX Two Math Regular" w:hint="default"/>
          <w:rtl w:val="0"/>
        </w:rPr>
        <w:t>χ</w:t>
        <w:br w:type="textWrapping"/>
      </w:r>
      <w:r>
        <w:rPr>
          <w:rFonts w:ascii="STIX Two Math Regular" w:hAnsi="STIX Two Math Regular"/>
          <w:sz w:val="18"/>
          <w:szCs w:val="18"/>
          <w:rtl w:val="0"/>
          <w:lang w:val="en-US"/>
        </w:rPr>
        <w:t>bench</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c</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br w:type="textWrapping"/>
      </w:r>
      <w:r>
        <w:rPr>
          <w:rFonts w:ascii="STIX Two Math Regular" w:cs="STIX Two Math Regular" w:hAnsi="STIX Two Math Regular" w:eastAsia="STIX Two Math Regular"/>
          <w:rtl w:val="0"/>
        </w:rPr>
        <w:br w:type="textWrapping"/>
        <w:br w:type="textWrapping"/>
      </w:r>
      <w:r>
        <w:rPr>
          <w:rFonts w:ascii="Times Roman" w:hAnsi="Times Roman"/>
          <w:rtl w:val="0"/>
          <w:lang w:val="en-US"/>
        </w:rPr>
        <w:t xml:space="preserve">\chi_{\text{bench}}^{(c)} </w:t>
      </w:r>
      <w:r>
        <w:rPr>
          <w:rFonts w:ascii="Times Roman" w:cs="Times Roman" w:hAnsi="Times Roman" w:eastAsia="Times Roman"/>
          <w:rtl w:val="0"/>
        </w:rPr>
        <w:br w:type="textWrapping"/>
      </w:r>
      <w:r>
        <w:rPr>
          <w:rFonts w:ascii="STIX Two Math Regular" w:cs="STIX Two Math Regular" w:hAnsi="STIX Two Math Regular" w:eastAsia="STIX Two Math Regular"/>
          <w:rtl w:val="0"/>
        </w:rPr>
        <w:br w:type="textWrapping"/>
      </w:r>
      <w:r>
        <w:rPr>
          <w:rFonts w:ascii="Times Roman" w:hAnsi="Times Roman" w:hint="default"/>
          <w:rtl w:val="0"/>
        </w:rPr>
        <w:t>χ</w:t>
      </w:r>
      <w:r>
        <w:rPr>
          <w:rFonts w:ascii="Times Roman" w:hAnsi="Times Roman"/>
          <w:rtl w:val="0"/>
          <w:lang w:val="en-US"/>
        </w:rPr>
        <w:t>bench(c) ): how much does the benchmark exercise this concept?</w:t>
      </w:r>
    </w:p>
    <w:p>
      <w:pPr>
        <w:pStyle w:val="Default"/>
        <w:numPr>
          <w:ilvl w:val="0"/>
          <w:numId w:val="3"/>
        </w:numPr>
        <w:bidi w:val="0"/>
        <w:spacing w:before="0" w:line="240" w:lineRule="auto"/>
        <w:ind w:right="0"/>
        <w:jc w:val="left"/>
        <w:rPr>
          <w:rFonts w:ascii="Times Roman" w:hAnsi="Times Roman"/>
          <w:rtl w:val="0"/>
          <w:lang w:val="it-IT"/>
        </w:rPr>
      </w:pPr>
      <w:r>
        <w:rPr>
          <w:rFonts w:ascii="Times Roman" w:hAnsi="Times Roman"/>
          <w:b w:val="1"/>
          <w:bCs w:val="1"/>
          <w:rtl w:val="0"/>
          <w:lang w:val="it-IT"/>
        </w:rPr>
        <w:t>Model performance</w:t>
      </w:r>
      <w:r>
        <w:rPr>
          <w:rFonts w:ascii="Times Roman" w:hAnsi="Times Roman"/>
          <w:rtl w:val="0"/>
        </w:rPr>
        <w:t xml:space="preserve"> (</w:t>
      </w:r>
      <w:r>
        <w:rPr>
          <w:rFonts w:ascii="STIX Two Math Regular" w:hAnsi="STIX Two Math Regular" w:hint="default"/>
          <w:rtl w:val="0"/>
        </w:rPr>
        <w:t>χ</w:t>
        <w:br w:type="textWrapping"/>
      </w:r>
      <w:r>
        <w:rPr>
          <w:rFonts w:ascii="STIX Two Math Regular" w:hAnsi="STIX Two Math Regular"/>
          <w:sz w:val="18"/>
          <w:szCs w:val="18"/>
          <w:rtl w:val="0"/>
          <w:lang w:val="it-IT"/>
        </w:rPr>
        <w:t>model</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c</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br w:type="textWrapping"/>
      </w:r>
      <w:r>
        <w:rPr>
          <w:rFonts w:ascii="STIX Two Math Regular" w:cs="STIX Two Math Regular" w:hAnsi="STIX Two Math Regular" w:eastAsia="STIX Two Math Regular"/>
          <w:rtl w:val="0"/>
        </w:rPr>
        <w:br w:type="textWrapping"/>
        <w:br w:type="textWrapping"/>
      </w:r>
      <w:r>
        <w:rPr>
          <w:rFonts w:ascii="Times Roman" w:hAnsi="Times Roman"/>
          <w:rtl w:val="0"/>
          <w:lang w:val="en-US"/>
        </w:rPr>
        <w:t xml:space="preserve">\chi_{\text{model}}^{(c)} </w:t>
      </w:r>
      <w:r>
        <w:rPr>
          <w:rFonts w:ascii="Times Roman" w:cs="Times Roman" w:hAnsi="Times Roman" w:eastAsia="Times Roman"/>
          <w:rtl w:val="0"/>
        </w:rPr>
        <w:br w:type="textWrapping"/>
      </w:r>
      <w:r>
        <w:rPr>
          <w:rFonts w:ascii="STIX Two Math Regular" w:cs="STIX Two Math Regular" w:hAnsi="STIX Two Math Regular" w:eastAsia="STIX Two Math Regular"/>
          <w:rtl w:val="0"/>
        </w:rPr>
        <w:br w:type="textWrapping"/>
      </w:r>
      <w:r>
        <w:rPr>
          <w:rFonts w:ascii="Times Roman" w:hAnsi="Times Roman" w:hint="default"/>
          <w:rtl w:val="0"/>
        </w:rPr>
        <w:t>χ</w:t>
      </w:r>
      <w:r>
        <w:rPr>
          <w:rFonts w:ascii="Times Roman" w:hAnsi="Times Roman"/>
          <w:rtl w:val="0"/>
          <w:lang w:val="en-US"/>
        </w:rPr>
        <w:t>model(c) ): when the concept fires, how often does the model get the answer right?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(a) Benchmark Gaps</w:t>
      </w:r>
      <w:r>
        <w:rPr>
          <w:rFonts w:ascii="Times Roman" w:cs="Times Roman" w:hAnsi="Times Roman" w:eastAsia="Times Roman"/>
          <w:rtl w:val="0"/>
        </w:rPr>
        <w:br w:type="textWrapping"/>
      </w:r>
      <w:r>
        <w:rPr>
          <w:rFonts w:ascii="Times Roman" w:hAnsi="Times Roman"/>
          <w:rtl w:val="0"/>
          <w:lang w:val="it-IT"/>
        </w:rPr>
        <w:t>(b) Model Gaps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Method overview.</w:t>
      </w:r>
      <w:r>
        <w:rPr>
          <w:rFonts w:ascii="Times Roman" w:hAnsi="Times Roman"/>
          <w:rtl w:val="0"/>
          <w:lang w:val="en-US"/>
        </w:rPr>
        <w:t xml:space="preserve"> CG decomposes an evaluation into thousands of interpretable concepts learned by a sparse autoencoder. </w:t>
      </w:r>
      <w:r>
        <w:rPr>
          <w:rFonts w:ascii="Times Roman" w:hAnsi="Times Roman"/>
          <w:i w:val="1"/>
          <w:iCs w:val="1"/>
          <w:rtl w:val="0"/>
        </w:rPr>
        <w:t>(a)</w:t>
      </w:r>
      <w:r>
        <w:rPr>
          <w:rFonts w:ascii="Times Roman" w:hAnsi="Times Roman"/>
          <w:rtl w:val="0"/>
          <w:lang w:val="en-US"/>
        </w:rPr>
        <w:t xml:space="preserve"> Benchmark gaps surface concepts that are underrepresented in a suite. </w:t>
      </w:r>
      <w:r>
        <w:rPr>
          <w:rFonts w:ascii="Times Roman" w:hAnsi="Times Roman"/>
          <w:i w:val="1"/>
          <w:iCs w:val="1"/>
          <w:rtl w:val="0"/>
        </w:rPr>
        <w:t>(b)</w:t>
      </w:r>
      <w:r>
        <w:rPr>
          <w:rFonts w:ascii="Times Roman" w:hAnsi="Times Roman"/>
          <w:rtl w:val="0"/>
          <w:lang w:val="en-US"/>
        </w:rPr>
        <w:t xml:space="preserve"> Model gaps surface concepts where the model systematically underperforms.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Example Finding 1: A few concepts dominate every benchmark</w:t>
      </w:r>
    </w:p>
    <w:p>
      <w:pPr>
        <w:pStyle w:val="Default"/>
        <w:bidi w:val="0"/>
        <w:spacing w:before="0" w:after="240" w:line="240" w:lineRule="auto"/>
        <w:ind w:left="0" w:right="0" w:firstLine="0"/>
        <w:jc w:val="left"/>
        <w:rPr>
          <w:rFonts w:ascii="STIX Two Math Regular" w:cs="STIX Two Math Regular" w:hAnsi="STIX Two Math Regular" w:eastAsia="STIX Two Math Regular"/>
          <w:rtl w:val="0"/>
        </w:rPr>
      </w:pPr>
      <w:r>
        <w:rPr>
          <w:rFonts w:ascii="Times Roman" w:hAnsi="Times Roman"/>
          <w:rtl w:val="0"/>
          <w:lang w:val="en-US"/>
        </w:rPr>
        <w:t xml:space="preserve">Running CG on DeepSeek-R1-Distill-Llama-8B across ten popular benchmarks (GSM8K, MATH, AGIEval, LogicBench, SocialIQA, WinoGrande, BBQ, CrowS-Pairs, Vectara, </w:t>
      </w:r>
      <w:r>
        <w:rPr>
          <w:rFonts w:ascii="Times Roman" w:hAnsi="Times Roman"/>
          <w:rtl w:val="0"/>
          <w:lang w:val="en-US"/>
        </w:rPr>
        <w:t xml:space="preserve">and </w:t>
      </w:r>
      <w:r>
        <w:rPr>
          <w:rFonts w:ascii="Times Roman" w:hAnsi="Times Roman"/>
          <w:rtl w:val="0"/>
          <w:lang w:val="en-US"/>
        </w:rPr>
        <w:t>Natural Questions), we plot the distribution of</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hint="default"/>
          <w:rtl w:val="0"/>
        </w:rPr>
        <w:t>χ</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lang w:val="en-US"/>
        </w:rPr>
        <w:t>bench</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c</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Times Roman" w:cs="Times Roman" w:hAnsi="Times Roman" w:eastAsia="Times Roman"/>
          <w:shd w:val="clear" w:color="auto" w:fill="fff056"/>
          <w:rtl w:val="0"/>
        </w:rPr>
      </w:pPr>
      <w:r>
        <w:rPr>
          <w:rFonts w:ascii="Times Roman" w:hAnsi="Times Roman"/>
          <w:shd w:val="clear" w:color="auto" w:fill="fff056"/>
          <w:rtl w:val="0"/>
          <w:lang w:val="en-US"/>
        </w:rPr>
        <w:t>\chi_{\text{bench}}^{(c)}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shd w:val="clear" w:color="auto" w:fill="fff056"/>
          <w:rtl w:val="0"/>
        </w:rPr>
        <w:t>χ</w:t>
      </w:r>
      <w:r>
        <w:rPr>
          <w:rFonts w:ascii="Times Roman" w:hAnsi="Times Roman"/>
          <w:shd w:val="clear" w:color="auto" w:fill="fff056"/>
          <w:rtl w:val="0"/>
          <w:lang w:val="en-US"/>
        </w:rPr>
        <w:t>bench(c) across all ~32k concept</w:t>
      </w:r>
      <w:r>
        <w:rPr>
          <w:rFonts w:ascii="Times Roman" w:hAnsi="Times Roman"/>
          <w:rtl w:val="0"/>
          <w:lang w:val="en-US"/>
        </w:rPr>
        <w:t xml:space="preserve">s. The result is </w:t>
      </w:r>
      <w:r>
        <w:rPr>
          <w:rFonts w:ascii="Times Roman" w:hAnsi="Times Roman"/>
          <w:rtl w:val="0"/>
          <w:lang w:val="en-US"/>
        </w:rPr>
        <w:t>heavily</w:t>
      </w:r>
      <w:r>
        <w:rPr>
          <w:rFonts w:ascii="Times Roman" w:hAnsi="Times Roman"/>
          <w:rtl w:val="0"/>
          <w:lang w:val="en-US"/>
        </w:rPr>
        <w:t xml:space="preserve"> right-skewed:</w:t>
      </w:r>
    </w:p>
    <w:p>
      <w:pPr>
        <w:pStyle w:val="Default"/>
        <w:bidi w:val="0"/>
        <w:spacing w:before="0" w:after="240" w:line="240" w:lineRule="auto"/>
        <w:ind w:left="0" w:right="0" w:firstLine="0"/>
        <w:jc w:val="left"/>
        <w:rPr>
          <w:rFonts w:ascii="STIX Two Math Regular" w:cs="STIX Two Math Regular" w:hAnsi="STIX Two Math Regular" w:eastAsia="STIX Two Math Regular"/>
          <w:b w:val="0"/>
          <w:bCs w:val="0"/>
          <w:rtl w:val="0"/>
        </w:rPr>
      </w:pPr>
      <w:r>
        <w:rPr>
          <w:rFonts w:ascii="Times Roman" w:hAnsi="Times Roman"/>
          <w:b w:val="1"/>
          <w:bCs w:val="1"/>
          <w:rtl w:val="0"/>
          <w:lang w:val="en-US"/>
        </w:rPr>
        <w:t>Cross-benchmark coverage is uneven.</w:t>
      </w:r>
      <w:r>
        <w:rPr>
          <w:rFonts w:ascii="Times Roman" w:hAnsi="Times Roman"/>
          <w:b w:val="0"/>
          <w:bCs w:val="0"/>
          <w:rtl w:val="0"/>
          <w:lang w:val="en-US"/>
        </w:rPr>
        <w:t xml:space="preserve"> The distribution of</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hint="default"/>
          <w:rtl w:val="0"/>
        </w:rPr>
        <w:t>χ</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lang w:val="en-US"/>
        </w:rPr>
        <w:t>bench</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c</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\chi_{\text{bench}}^{(c)}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0"/>
        </w:rPr>
        <w:t>χ</w:t>
      </w:r>
      <w:r>
        <w:rPr>
          <w:rFonts w:ascii="Times Roman" w:hAnsi="Times Roman"/>
          <w:rtl w:val="0"/>
          <w:lang w:val="en-US"/>
        </w:rPr>
        <w:t>bench(c) across all concepts shows that a few concepts dominate coverage while the vast majority are barely tested. Any mean-based aggregate score is driven by this tail.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What sits in the right tail? Concepts like:</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(31763) "Intermediate values in arithmetic calculations performed step by step"</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(21132) "Geometrical terms, especially discussing 3-D shapes and angles"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For this reasoning-distilled model, the tail leans heavily toward math/reasoning-coded concepts. Some of </w:t>
      </w:r>
      <w:r>
        <w:rPr>
          <w:rFonts w:ascii="Times Roman" w:hAnsi="Times Roman"/>
          <w:rtl w:val="0"/>
          <w:lang w:val="en-US"/>
        </w:rPr>
        <w:t>these</w:t>
      </w:r>
      <w:r>
        <w:rPr>
          <w:rFonts w:ascii="Times Roman" w:hAnsi="Times Roman"/>
          <w:rtl w:val="0"/>
        </w:rPr>
        <w:t xml:space="preserve"> </w:t>
      </w:r>
      <w:r>
        <w:rPr>
          <w:rFonts w:ascii="Times Roman" w:hAnsi="Times Roman"/>
          <w:rtl w:val="0"/>
          <w:lang w:val="en-US"/>
        </w:rPr>
        <w:t>are</w:t>
      </w:r>
      <w:r>
        <w:rPr>
          <w:rFonts w:ascii="Times Roman" w:hAnsi="Times Roman"/>
          <w:rtl w:val="0"/>
          <w:lang w:val="pt-PT"/>
        </w:rPr>
        <w:t xml:space="preserve"> substantive</w:t>
      </w:r>
      <w:r>
        <w:rPr>
          <w:rFonts w:ascii="Times Roman" w:hAnsi="Times Roman"/>
          <w:rtl w:val="0"/>
          <w:lang w:val="en-US"/>
        </w:rPr>
        <w:t xml:space="preserve">, but many are tracking the form and </w:t>
      </w:r>
      <w:r>
        <w:rPr>
          <w:rFonts w:ascii="Times Roman" w:hAnsi="Times Roman"/>
          <w:rtl w:val="0"/>
          <w:lang w:val="fr-FR"/>
        </w:rPr>
        <w:t>structure</w:t>
      </w:r>
      <w:r>
        <w:rPr>
          <w:rFonts w:ascii="Times Roman" w:hAnsi="Times Roman"/>
          <w:rtl w:val="0"/>
          <w:lang w:val="en-US"/>
        </w:rPr>
        <w:t xml:space="preserve"> more than the actual reasoning steps</w:t>
      </w:r>
      <w:r>
        <w:rPr>
          <w:rFonts w:ascii="Times Roman" w:hAnsi="Times Roman"/>
          <w:rtl w:val="0"/>
          <w:lang w:val="en-US"/>
        </w:rPr>
        <w:t xml:space="preserve">. Either way, </w:t>
      </w:r>
      <w:r>
        <w:rPr>
          <w:rFonts w:ascii="Times Roman" w:hAnsi="Times Roman"/>
          <w:rtl w:val="0"/>
          <w:lang w:val="en-US"/>
        </w:rPr>
        <w:t>these concepts</w:t>
      </w:r>
      <w:r>
        <w:rPr>
          <w:rFonts w:ascii="Times Roman" w:hAnsi="Times Roman"/>
          <w:rtl w:val="0"/>
          <w:lang w:val="en-US"/>
        </w:rPr>
        <w:t xml:space="preserve"> disproportionately shape the aggregate</w:t>
      </w:r>
      <w:r>
        <w:rPr>
          <w:rFonts w:ascii="Times Roman" w:hAnsi="Times Roman"/>
          <w:rtl w:val="0"/>
          <w:lang w:val="en-US"/>
        </w:rPr>
        <w:t xml:space="preserve">, reported </w:t>
      </w:r>
      <w:r>
        <w:rPr>
          <w:rFonts w:ascii="Times Roman" w:hAnsi="Times Roman"/>
          <w:rtl w:val="0"/>
          <w:lang w:val="en-US"/>
        </w:rPr>
        <w:t>number</w:t>
      </w:r>
      <w:r>
        <w:rPr>
          <w:rFonts w:ascii="Times Roman" w:hAnsi="Times Roman"/>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At the other end, 2,730 concepts (~8.5%) are</w:t>
      </w:r>
      <w:r>
        <w:rPr>
          <w:rFonts w:ascii="Times Roman" w:hAnsi="Times Roman"/>
          <w:b w:val="1"/>
          <w:bCs w:val="1"/>
          <w:rtl w:val="0"/>
        </w:rPr>
        <w:t xml:space="preserve"> </w:t>
      </w:r>
      <w:r>
        <w:rPr>
          <w:rFonts w:ascii="Times Roman" w:hAnsi="Times Roman"/>
          <w:rtl w:val="0"/>
          <w:lang w:val="en-US"/>
        </w:rPr>
        <w:t>effectively untested. These include things you might reasonably want to measure:</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Mathematical reasoning and trigonometry</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Text that contains mathematical reasoning including variables, angles, equations, and calculations</w:t>
      </w:r>
    </w:p>
    <w:p>
      <w:pPr>
        <w:pStyle w:val="Default"/>
        <w:numPr>
          <w:ilvl w:val="0"/>
          <w:numId w:val="4"/>
        </w:numPr>
        <w:bidi w:val="0"/>
        <w:spacing w:before="0" w:line="240" w:lineRule="auto"/>
        <w:ind w:right="0"/>
        <w:jc w:val="left"/>
        <w:rPr>
          <w:rFonts w:ascii="Times Roman" w:hAnsi="Times Roman"/>
          <w:rtl w:val="0"/>
          <w:lang w:val="en-US"/>
        </w:rPr>
      </w:pPr>
      <w:r>
        <w:rPr>
          <w:rFonts w:ascii="Times Roman" w:hAnsi="Times Roman"/>
          <w:rtl w:val="0"/>
          <w:lang w:val="en-US"/>
        </w:rPr>
        <w:t>Code snippets relating to requests, tags, and parameters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Example Finding 2: Each benchmark has its own blindspots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Zoom in on individual benchmarks and the same story shows up in three different shapes. First: how much of the concept space does each benchmark leave untested? The reasoning and math benchmarks cover the dictionary fairly densely (MATH and Vectara each leave under 15% untouched), but the factuality and bias benchmarks leave large holes</w:t>
      </w:r>
      <w:r>
        <w:rPr>
          <w:rFonts w:ascii="Times Roman" w:hAnsi="Times Roman"/>
          <w:rtl w:val="0"/>
          <w:lang w:val="en-US"/>
        </w:rPr>
        <w:t>: for example,</w:t>
      </w:r>
      <w:r>
        <w:rPr>
          <w:rFonts w:ascii="Times Roman" w:hAnsi="Times Roman"/>
          <w:rtl w:val="0"/>
          <w:lang w:val="en-US"/>
        </w:rPr>
        <w:t xml:space="preserve"> Natural Questions misses 54% and BBQ misses 67% of all concepts.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Fraction of the SAE dictionary untested by each benchmark.</w:t>
      </w:r>
      <w:r>
        <w:rPr>
          <w:rFonts w:ascii="Times Roman" w:hAnsi="Times Roman"/>
          <w:rtl w:val="0"/>
          <w:lang w:val="en-US"/>
        </w:rPr>
        <w:t xml:space="preserve"> Single benchmarks leave huge portions of the concept space unmeasured.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Next: you might hope that combining several benchmarks into a diverse suite would fill those holes. Often it doesn</w:t>
      </w:r>
      <w:r>
        <w:rPr>
          <w:rFonts w:ascii="Times Roman" w:hAnsi="Times Roman" w:hint="default"/>
          <w:rtl w:val="0"/>
          <w:lang w:val="en-US"/>
        </w:rPr>
        <w:t>’</w:t>
      </w:r>
      <w:r>
        <w:rPr>
          <w:rFonts w:ascii="Times Roman" w:hAnsi="Times Roman"/>
          <w:rtl w:val="0"/>
        </w:rPr>
        <w:t>t</w:t>
      </w:r>
      <w:r>
        <w:rPr>
          <w:rFonts w:ascii="Times Roman" w:hAnsi="Times Roman"/>
          <w:rtl w:val="0"/>
          <w:lang w:val="en-US"/>
        </w:rPr>
        <w:t xml:space="preserve">; </w:t>
      </w:r>
      <w:r>
        <w:rPr>
          <w:rFonts w:ascii="Times Roman" w:hAnsi="Times Roman"/>
          <w:rtl w:val="0"/>
          <w:lang w:val="en-US"/>
        </w:rPr>
        <w:t xml:space="preserve">the benchmarks end up overlapping heavily in </w:t>
      </w:r>
      <w:r>
        <w:rPr>
          <w:rFonts w:ascii="Times Roman" w:hAnsi="Times Roman"/>
          <w:i w:val="1"/>
          <w:iCs w:val="1"/>
          <w:rtl w:val="0"/>
          <w:lang w:val="en-US"/>
        </w:rPr>
        <w:t>what</w:t>
      </w:r>
      <w:r>
        <w:rPr>
          <w:rFonts w:ascii="Times Roman" w:hAnsi="Times Roman"/>
          <w:rtl w:val="0"/>
          <w:lang w:val="en-US"/>
        </w:rPr>
        <w:t xml:space="preserve"> they test, not just </w:t>
      </w:r>
      <w:r>
        <w:rPr>
          <w:rFonts w:ascii="Times Roman" w:hAnsi="Times Roman"/>
          <w:i w:val="1"/>
          <w:iCs w:val="1"/>
          <w:rtl w:val="0"/>
          <w:lang w:val="en-US"/>
        </w:rPr>
        <w:t>how much</w:t>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it-IT"/>
        </w:rPr>
        <w:t>Benchmark-pair Jaccard overlap.</w:t>
      </w:r>
      <w:r>
        <w:rPr>
          <w:rFonts w:ascii="Times Roman" w:hAnsi="Times Roman"/>
          <w:rtl w:val="0"/>
          <w:lang w:val="en-US"/>
        </w:rPr>
        <w:t xml:space="preserve"> Many benchmarks in a </w:t>
      </w:r>
      <w:r>
        <w:rPr>
          <w:rFonts w:ascii="Times Roman" w:hAnsi="Times Roman"/>
          <w:rtl w:val="0"/>
          <w:lang w:val="en-US"/>
        </w:rPr>
        <w:t>seemingly d</w:t>
      </w:r>
      <w:r>
        <w:rPr>
          <w:rFonts w:ascii="Times Roman" w:hAnsi="Times Roman"/>
          <w:rtl w:val="0"/>
          <w:lang w:val="en-US"/>
        </w:rPr>
        <w:t>iverse suite end up testing overlapping concept profiles</w:t>
      </w:r>
      <w:r>
        <w:rPr>
          <w:rFonts w:ascii="Times Roman" w:hAnsi="Times Roman"/>
          <w:rtl w:val="0"/>
          <w:lang w:val="en-US"/>
        </w:rPr>
        <w:t xml:space="preserve">, with </w:t>
      </w:r>
      <w:r>
        <w:rPr>
          <w:rFonts w:ascii="Times Roman" w:hAnsi="Times Roman"/>
          <w:rtl w:val="0"/>
          <w:lang w:val="en-US"/>
        </w:rPr>
        <w:t>more redundancy than you'd expect.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And finally, inside any single benchmark, the same right-skewed dominance we saw across the full suite repeats. Each benchmark's headline score is driven by a small handful of high-activation concepts: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Per-benchmark coverage distributions</w:t>
      </w:r>
      <w:r>
        <w:rPr>
          <w:rFonts w:ascii="Times Roman" w:hAnsi="Times Roman"/>
          <w:rtl w:val="0"/>
          <w:lang w:val="en-US"/>
        </w:rPr>
        <w:t xml:space="preserve"> are all right-skewed</w:t>
      </w:r>
      <w:r>
        <w:rPr>
          <w:rFonts w:ascii="Times Roman" w:hAnsi="Times Roman"/>
          <w:rtl w:val="0"/>
          <w:lang w:val="en-US"/>
        </w:rPr>
        <w:t>.</w:t>
      </w:r>
      <w:r>
        <w:rPr>
          <w:rFonts w:ascii="Times Roman" w:hAnsi="Times Roman"/>
          <w:rtl w:val="0"/>
        </w:rPr>
        <w:t xml:space="preserve"> </w:t>
      </w:r>
      <w:r>
        <w:rPr>
          <w:rFonts w:ascii="Times Roman" w:hAnsi="Times Roman"/>
          <w:rtl w:val="0"/>
          <w:lang w:val="en-US"/>
        </w:rPr>
        <w:t>E</w:t>
      </w:r>
      <w:r>
        <w:rPr>
          <w:rFonts w:ascii="Times Roman" w:hAnsi="Times Roman"/>
          <w:rtl w:val="0"/>
          <w:lang w:val="en-US"/>
        </w:rPr>
        <w:t>ach benchmark's score is dominated by a small set of high-activation concepts.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More uncomfortably, the concepts each benchmark misses often look </w:t>
      </w:r>
      <w:r>
        <w:rPr>
          <w:rFonts w:ascii="Times Roman" w:hAnsi="Times Roman"/>
          <w:i w:val="1"/>
          <w:iCs w:val="1"/>
          <w:rtl w:val="0"/>
          <w:lang w:val="it-IT"/>
        </w:rPr>
        <w:t>central</w:t>
      </w:r>
      <w:r>
        <w:rPr>
          <w:rFonts w:ascii="Times Roman" w:hAnsi="Times Roman"/>
          <w:rtl w:val="0"/>
          <w:lang w:val="en-US"/>
        </w:rPr>
        <w:t xml:space="preserve"> to what that benchmark claims to evaluate</w:t>
      </w:r>
      <w:r>
        <w:rPr>
          <w:rFonts w:ascii="Times Roman" w:hAnsi="Times Roman"/>
          <w:rtl w:val="0"/>
          <w:lang w:val="en-US"/>
        </w:rPr>
        <w:t>:</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36"/>
        <w:gridCol w:w="739"/>
        <w:gridCol w:w="7485"/>
      </w:tblGrid>
      <w:tr>
        <w:tblPrEx>
          <w:shd w:val="clear" w:color="auto" w:fill="auto"/>
        </w:tblPrEx>
        <w:trPr>
          <w:trHeight w:val="567" w:hRule="atLeast"/>
        </w:trPr>
        <w:tc>
          <w:tcPr>
            <w:tcW w:type="dxa" w:w="1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Benchmark</w:t>
            </w:r>
          </w:p>
        </w:tc>
        <w:tc>
          <w:tcPr>
            <w:tcW w:type="dxa" w:w="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ID</w:t>
            </w:r>
          </w:p>
        </w:tc>
        <w:tc>
          <w:tcPr>
            <w:tcW w:type="dxa" w:w="7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lang w:val="en-US"/>
              </w:rPr>
              <w:t xml:space="preserve">Missing concept the benchmark probably </w:t>
            </w:r>
            <w:r>
              <w:rPr>
                <w:rFonts w:ascii="Times Roman" w:hAnsi="Times Roman"/>
                <w:b w:val="1"/>
                <w:bCs w:val="1"/>
                <w:i w:val="1"/>
                <w:iCs w:val="1"/>
                <w:sz w:val="24"/>
                <w:szCs w:val="24"/>
                <w:rtl w:val="0"/>
                <w:lang w:val="en-US"/>
              </w:rPr>
              <w:t>should</w:t>
            </w:r>
            <w:r>
              <w:rPr>
                <w:rFonts w:ascii="Times Roman" w:hAnsi="Times Roman"/>
                <w:b w:val="1"/>
                <w:bCs w:val="1"/>
                <w:sz w:val="24"/>
                <w:szCs w:val="24"/>
                <w:rtl w:val="0"/>
              </w:rPr>
              <w:t xml:space="preserve"> test</w:t>
            </w:r>
          </w:p>
        </w:tc>
      </w:tr>
      <w:tr>
        <w:tblPrEx>
          <w:shd w:val="clear" w:color="auto" w:fill="auto"/>
        </w:tblPrEx>
        <w:trPr>
          <w:trHeight w:val="360" w:hRule="atLeast"/>
        </w:trPr>
        <w:tc>
          <w:tcPr>
            <w:tcW w:type="dxa" w:w="1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i w:val="1"/>
                <w:iCs w:val="1"/>
                <w:sz w:val="24"/>
                <w:szCs w:val="24"/>
                <w:rtl w:val="0"/>
              </w:rPr>
              <w:t>LogicBench</w:t>
            </w:r>
          </w:p>
        </w:tc>
        <w:tc>
          <w:tcPr>
            <w:tcW w:type="dxa" w:w="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(24511)</w:t>
            </w:r>
          </w:p>
        </w:tc>
        <w:tc>
          <w:tcPr>
            <w:tcW w:type="dxa" w:w="7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Words related to math problems and solutions</w:t>
            </w:r>
          </w:p>
        </w:tc>
      </w:tr>
      <w:tr>
        <w:tblPrEx>
          <w:shd w:val="clear" w:color="auto" w:fill="auto"/>
        </w:tblPrEx>
        <w:trPr>
          <w:trHeight w:val="360" w:hRule="atLeast"/>
        </w:trPr>
        <w:tc>
          <w:tcPr>
            <w:tcW w:type="dxa" w:w="1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i w:val="1"/>
                <w:iCs w:val="1"/>
                <w:sz w:val="24"/>
                <w:szCs w:val="24"/>
                <w:rtl w:val="0"/>
              </w:rPr>
              <w:t>LogicBench</w:t>
            </w:r>
          </w:p>
        </w:tc>
        <w:tc>
          <w:tcPr>
            <w:tcW w:type="dxa" w:w="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(8523)</w:t>
            </w:r>
          </w:p>
        </w:tc>
        <w:tc>
          <w:tcPr>
            <w:tcW w:type="dxa" w:w="7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The word "multiple" or "multiples" appearing in mathematical contexts</w:t>
            </w:r>
          </w:p>
        </w:tc>
      </w:tr>
      <w:tr>
        <w:tblPrEx>
          <w:shd w:val="clear" w:color="auto" w:fill="auto"/>
        </w:tblPrEx>
        <w:trPr>
          <w:trHeight w:val="360" w:hRule="atLeast"/>
        </w:trPr>
        <w:tc>
          <w:tcPr>
            <w:tcW w:type="dxa" w:w="1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i w:val="1"/>
                <w:iCs w:val="1"/>
                <w:sz w:val="24"/>
                <w:szCs w:val="24"/>
                <w:rtl w:val="0"/>
              </w:rPr>
              <w:t>Social IQA</w:t>
            </w:r>
          </w:p>
        </w:tc>
        <w:tc>
          <w:tcPr>
            <w:tcW w:type="dxa" w:w="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(8971)</w:t>
            </w:r>
          </w:p>
        </w:tc>
        <w:tc>
          <w:tcPr>
            <w:tcW w:type="dxa" w:w="7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Code comments and code fragments</w:t>
            </w:r>
          </w:p>
        </w:tc>
      </w:tr>
      <w:tr>
        <w:tblPrEx>
          <w:shd w:val="clear" w:color="auto" w:fill="auto"/>
        </w:tblPrEx>
        <w:trPr>
          <w:trHeight w:val="360" w:hRule="atLeast"/>
        </w:trPr>
        <w:tc>
          <w:tcPr>
            <w:tcW w:type="dxa" w:w="11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i w:val="1"/>
                <w:iCs w:val="1"/>
                <w:sz w:val="24"/>
                <w:szCs w:val="24"/>
                <w:rtl w:val="0"/>
              </w:rPr>
              <w:t>Social IQA</w:t>
            </w:r>
          </w:p>
        </w:tc>
        <w:tc>
          <w:tcPr>
            <w:tcW w:type="dxa" w:w="7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(17303)</w:t>
            </w:r>
          </w:p>
        </w:tc>
        <w:tc>
          <w:tcPr>
            <w:tcW w:type="dxa" w:w="7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The words "root" or "roots", as well as legal terms</w:t>
            </w:r>
          </w:p>
        </w:tc>
      </w:tr>
    </w:tbl>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 xml:space="preserve">Example Finding 3: The model has the </w:t>
      </w:r>
      <w:r>
        <w:rPr>
          <w:rFonts w:ascii="Times Roman" w:hAnsi="Times Roman"/>
          <w:b w:val="1"/>
          <w:bCs w:val="1"/>
          <w:i w:val="1"/>
          <w:iCs w:val="1"/>
          <w:sz w:val="36"/>
          <w:szCs w:val="36"/>
          <w:rtl w:val="0"/>
          <w:lang w:val="en-US"/>
        </w:rPr>
        <w:t>form</w:t>
      </w:r>
      <w:r>
        <w:rPr>
          <w:rFonts w:ascii="Times Roman" w:hAnsi="Times Roman"/>
          <w:b w:val="1"/>
          <w:bCs w:val="1"/>
          <w:sz w:val="36"/>
          <w:szCs w:val="36"/>
          <w:rtl w:val="0"/>
          <w:lang w:val="en-US"/>
        </w:rPr>
        <w:t xml:space="preserve"> of math reasoning, not the </w:t>
      </w:r>
      <w:r>
        <w:rPr>
          <w:rFonts w:ascii="Times Roman" w:hAnsi="Times Roman"/>
          <w:b w:val="1"/>
          <w:bCs w:val="1"/>
          <w:i w:val="1"/>
          <w:iCs w:val="1"/>
          <w:sz w:val="36"/>
          <w:szCs w:val="36"/>
          <w:rtl w:val="0"/>
          <w:lang w:val="fr-FR"/>
        </w:rPr>
        <w:t>substance</w:t>
      </w:r>
    </w:p>
    <w:p>
      <w:pPr>
        <w:pStyle w:val="Default"/>
        <w:bidi w:val="0"/>
        <w:spacing w:before="0" w:after="240" w:line="240" w:lineRule="auto"/>
        <w:ind w:left="0" w:right="0" w:firstLine="0"/>
        <w:jc w:val="left"/>
        <w:rPr>
          <w:rFonts w:ascii="STIX Two Math Regular" w:cs="STIX Two Math Regular" w:hAnsi="STIX Two Math Regular" w:eastAsia="STIX Two Math Regular"/>
          <w:rtl w:val="0"/>
        </w:rPr>
      </w:pPr>
      <w:r>
        <w:rPr>
          <w:rFonts w:ascii="Times Roman" w:hAnsi="Times Roman"/>
          <w:rtl w:val="0"/>
          <w:lang w:val="en-US"/>
        </w:rPr>
        <w:t>The same pipeline, now scoring</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hint="default"/>
          <w:rtl w:val="0"/>
        </w:rPr>
        <w:t>χ</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lang w:val="it-IT"/>
        </w:rPr>
        <w:t>model</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c</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\chi_{\text{model}}^{(c)}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0"/>
        </w:rPr>
        <w:t>χ</w:t>
      </w:r>
      <w:r>
        <w:rPr>
          <w:rFonts w:ascii="Times Roman" w:hAnsi="Times Roman"/>
          <w:rtl w:val="0"/>
          <w:lang w:val="en-US"/>
        </w:rPr>
        <w:t>model(c) , turns into a per-concept report card for the model. R1-Distill's per-concept performance distribution is wide (median 0.433): the model is near-perfect on some concepts and close to zero on others.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R1-Distill's per-concept performance</w:t>
      </w:r>
      <w:r>
        <w:rPr>
          <w:rFonts w:ascii="Times Roman" w:hAnsi="Times Roman"/>
          <w:rtl w:val="0"/>
          <w:lang w:val="en-US"/>
        </w:rPr>
        <w:t xml:space="preserve"> across all ten benchmarks. Wide variance, with a clear mass of near-zero concepts that the aggregate accuracy completely hides.</w:t>
      </w:r>
    </w:p>
    <w:p>
      <w:pPr>
        <w:pStyle w:val="Default"/>
        <w:bidi w:val="0"/>
        <w:spacing w:before="0" w:after="240" w:line="240" w:lineRule="auto"/>
        <w:ind w:left="0" w:right="0" w:firstLine="0"/>
        <w:jc w:val="left"/>
        <w:rPr>
          <w:rFonts w:ascii="STIX Two Math Regular" w:cs="STIX Two Math Regular" w:hAnsi="STIX Two Math Regular" w:eastAsia="STIX Two Math Regular"/>
          <w:rtl w:val="0"/>
        </w:rPr>
      </w:pPr>
      <w:r>
        <w:rPr>
          <w:rFonts w:ascii="Times Roman" w:hAnsi="Times Roman"/>
          <w:rtl w:val="0"/>
          <w:lang w:val="en-US"/>
        </w:rPr>
        <w:t>When we rank concepts by</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hint="default"/>
          <w:rtl w:val="0"/>
        </w:rPr>
        <w:t>χ</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lang w:val="it-IT"/>
        </w:rPr>
        <w:t>model</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c</w:t>
      </w:r>
    </w:p>
    <w:p>
      <w:pPr>
        <w:pStyle w:val="Default"/>
        <w:bidi w:val="0"/>
        <w:spacing w:before="0" w:line="240" w:lineRule="auto"/>
        <w:ind w:left="0" w:right="0" w:firstLine="0"/>
        <w:jc w:val="left"/>
        <w:rPr>
          <w:rFonts w:ascii="STIX Two Math Regular" w:cs="STIX Two Math Regular" w:hAnsi="STIX Two Math Regular" w:eastAsia="STIX Two Math Regular"/>
          <w:sz w:val="18"/>
          <w:szCs w:val="18"/>
          <w:rtl w:val="0"/>
        </w:rPr>
      </w:pPr>
      <w:r>
        <w:rPr>
          <w:rFonts w:ascii="STIX Two Math Regular" w:hAnsi="STIX Two Math Regular"/>
          <w:sz w:val="18"/>
          <w:szCs w:val="18"/>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\chi_{\text{model}}^{(c)}</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rtl w:val="0"/>
        </w:rPr>
        <w:t>χ</w:t>
      </w:r>
      <w:r>
        <w:rPr>
          <w:rFonts w:ascii="Times Roman" w:hAnsi="Times Roman"/>
          <w:rtl w:val="0"/>
          <w:lang w:val="en-US"/>
        </w:rPr>
        <w:t>model(c) and read the labels, a pattern jumps out</w:t>
      </w:r>
      <w:r>
        <w:rPr>
          <w:rFonts w:ascii="Times Roman" w:hAnsi="Times Roman"/>
          <w:rtl w:val="0"/>
          <w:lang w:val="en-US"/>
        </w:rPr>
        <w:t>.</w:t>
      </w:r>
      <w:r>
        <w:rPr>
          <w:rFonts w:ascii="Times Roman" w:hAnsi="Times Roman"/>
          <w:rtl w:val="0"/>
          <w:lang w:val="de-DE"/>
        </w:rPr>
        <w:t>. R1-Distill</w:t>
      </w:r>
      <w:r>
        <w:rPr>
          <w:rFonts w:ascii="Times Roman" w:hAnsi="Times Roman"/>
          <w:rtl w:val="0"/>
          <w:lang w:val="en-US"/>
        </w:rPr>
        <w:t xml:space="preserve">, </w:t>
      </w:r>
      <w:r>
        <w:rPr>
          <w:rFonts w:ascii="Times Roman" w:hAnsi="Times Roman"/>
          <w:rtl w:val="0"/>
        </w:rPr>
        <w:t xml:space="preserve"> a </w:t>
      </w:r>
      <w:r>
        <w:rPr>
          <w:rFonts w:ascii="Times Roman" w:hAnsi="Times Roman"/>
          <w:i w:val="1"/>
          <w:iCs w:val="1"/>
          <w:rtl w:val="0"/>
          <w:lang w:val="en-US"/>
        </w:rPr>
        <w:t>reasoning-distilled</w:t>
      </w:r>
      <w:r>
        <w:rPr>
          <w:rFonts w:ascii="Times Roman" w:hAnsi="Times Roman"/>
          <w:rtl w:val="0"/>
          <w:lang w:val="it-IT"/>
        </w:rPr>
        <w:t xml:space="preserve"> model</w:t>
      </w:r>
      <w:r>
        <w:rPr>
          <w:rFonts w:ascii="Times Roman" w:hAnsi="Times Roman"/>
          <w:rtl w:val="0"/>
          <w:lang w:val="en-US"/>
        </w:rPr>
        <w:t>,</w:t>
      </w:r>
      <w:r>
        <w:rPr>
          <w:rFonts w:ascii="Times Roman" w:hAnsi="Times Roman"/>
          <w:rtl w:val="0"/>
          <w:lang w:val="en-US"/>
        </w:rPr>
        <w:t xml:space="preserve"> is strongest on the </w:t>
      </w:r>
      <w:r>
        <w:rPr>
          <w:rFonts w:ascii="Times Roman" w:hAnsi="Times Roman"/>
          <w:i w:val="1"/>
          <w:iCs w:val="1"/>
          <w:rtl w:val="0"/>
          <w:lang w:val="en-US"/>
        </w:rPr>
        <w:t>surface forms</w:t>
      </w:r>
      <w:r>
        <w:rPr>
          <w:rFonts w:ascii="Times Roman" w:hAnsi="Times Roman"/>
          <w:rtl w:val="0"/>
          <w:lang w:val="en-US"/>
        </w:rPr>
        <w:t xml:space="preserve"> of mathematical reasoning and weakest on its </w:t>
      </w:r>
      <w:r>
        <w:rPr>
          <w:rFonts w:ascii="Times Roman" w:hAnsi="Times Roman"/>
          <w:i w:val="1"/>
          <w:iCs w:val="1"/>
          <w:rtl w:val="0"/>
          <w:lang w:val="fr-FR"/>
        </w:rPr>
        <w:t>substance</w:t>
      </w:r>
      <w:r>
        <w:rPr>
          <w:rFonts w:ascii="Times Roman" w:hAnsi="Times Roman"/>
          <w:rtl w:val="0"/>
          <w:lang w:val="en-US"/>
        </w:rPr>
        <w:t xml:space="preserve">. (Filtered to concepts that activate in at least 5 benchmarks with </w:t>
      </w:r>
      <w:r>
        <w:rPr>
          <w:rFonts w:ascii="Times Roman" w:hAnsi="Times Roman" w:hint="default"/>
          <w:rtl w:val="0"/>
        </w:rPr>
        <w:t xml:space="preserve">≥ </w:t>
      </w:r>
      <w:r>
        <w:rPr>
          <w:rFonts w:ascii="Times Roman" w:hAnsi="Times Roman"/>
          <w:rtl w:val="0"/>
          <w:lang w:val="en-US"/>
        </w:rPr>
        <w:t>50 supporting datapoints.)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26"/>
        <w:gridCol w:w="646"/>
        <w:gridCol w:w="7088"/>
      </w:tblGrid>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Rank</w:t>
            </w:r>
          </w:p>
        </w:tc>
        <w:tc>
          <w:tcPr>
            <w:tcW w:type="dxa" w:w="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ID</w:t>
            </w:r>
          </w:p>
        </w:tc>
        <w:tc>
          <w:tcPr>
            <w:tcW w:type="dxa" w:w="7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24"/>
                <w:szCs w:val="24"/>
                <w:rtl w:val="0"/>
              </w:rPr>
              <w:t>Concept</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Best performance</w:t>
            </w:r>
          </w:p>
        </w:tc>
        <w:tc>
          <w:tcPr>
            <w:tcW w:type="dxa" w:w="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(14585)</w:t>
            </w:r>
          </w:p>
        </w:tc>
        <w:tc>
          <w:tcPr>
            <w:tcW w:type="dxa" w:w="7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Mentions of variables, specifically within mathematical or logical reasoning</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(17004)</w:t>
            </w:r>
          </w:p>
        </w:tc>
        <w:tc>
          <w:tcPr>
            <w:tcW w:type="dxa" w:w="7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LaTeX math code</w:t>
            </w:r>
          </w:p>
        </w:tc>
      </w:tr>
      <w:tr>
        <w:tblPrEx>
          <w:shd w:val="clear" w:color="auto" w:fill="auto"/>
        </w:tblPrEx>
        <w:trPr>
          <w:trHeight w:val="567"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(17718)</w:t>
            </w:r>
          </w:p>
        </w:tc>
        <w:tc>
          <w:tcPr>
            <w:tcW w:type="dxa" w:w="7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The word "Alternatively", used to introduce different reasoning steps to solve math problems</w:t>
            </w:r>
          </w:p>
        </w:tc>
      </w:tr>
      <w:tr>
        <w:tblPrEx>
          <w:shd w:val="clear" w:color="auto" w:fill="auto"/>
        </w:tblPrEx>
        <w:trPr>
          <w:trHeight w:val="567"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24"/>
                <w:szCs w:val="24"/>
                <w:rtl w:val="0"/>
              </w:rPr>
              <w:t>Worst performance</w:t>
            </w:r>
          </w:p>
        </w:tc>
        <w:tc>
          <w:tcPr>
            <w:tcW w:type="dxa" w:w="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(32637)</w:t>
            </w:r>
          </w:p>
        </w:tc>
        <w:tc>
          <w:tcPr>
            <w:tcW w:type="dxa" w:w="7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Boxed numerical answers in a mathematical context</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c>
          <w:tcPr>
            <w:tcW w:type="dxa" w:w="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(24736)</w:t>
            </w:r>
          </w:p>
        </w:tc>
        <w:tc>
          <w:tcPr>
            <w:tcW w:type="dxa" w:w="7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Multi-digit numbers</w:t>
            </w:r>
          </w:p>
        </w:tc>
      </w:tr>
      <w:tr>
        <w:tblPrEx>
          <w:shd w:val="clear" w:color="auto" w:fill="auto"/>
        </w:tblPrEx>
        <w:trPr>
          <w:trHeight w:val="360" w:hRule="atLeast"/>
        </w:trPr>
        <w:tc>
          <w:tcPr>
            <w:tcW w:type="dxa" w:w="1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6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(9878)</w:t>
            </w:r>
          </w:p>
        </w:tc>
        <w:tc>
          <w:tcPr>
            <w:tcW w:type="dxa" w:w="70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Code blocks in C# with curly braces</w:t>
            </w:r>
          </w:p>
        </w:tc>
      </w:tr>
    </w:tbl>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Read that split again.</w:t>
      </w:r>
      <w:r>
        <w:rPr>
          <w:rFonts w:ascii="Times Roman" w:hAnsi="Times Roman"/>
          <w:rtl w:val="0"/>
          <w:lang w:val="en-US"/>
        </w:rPr>
        <w:t xml:space="preserve"> The top of the ranking is the </w:t>
      </w:r>
      <w:r>
        <w:rPr>
          <w:rFonts w:ascii="Times Roman" w:hAnsi="Times Roman"/>
          <w:i w:val="1"/>
          <w:iCs w:val="1"/>
          <w:rtl w:val="0"/>
          <w:lang w:val="en-US"/>
        </w:rPr>
        <w:t>scaffolding</w:t>
      </w:r>
      <w:r>
        <w:rPr>
          <w:rFonts w:ascii="Times Roman" w:hAnsi="Times Roman"/>
          <w:rtl w:val="0"/>
          <w:lang w:val="en-US"/>
        </w:rPr>
        <w:t xml:space="preserve"> of chain-of-thought</w:t>
      </w:r>
      <w:r>
        <w:rPr>
          <w:rFonts w:ascii="Times Roman" w:hAnsi="Times Roman"/>
          <w:rtl w:val="0"/>
          <w:lang w:val="en-US"/>
        </w:rPr>
        <w:t>:</w:t>
      </w:r>
      <w:r>
        <w:rPr>
          <w:rFonts w:ascii="Times Roman" w:hAnsi="Times Roman"/>
          <w:rtl w:val="0"/>
          <w:lang w:val="en-US"/>
        </w:rPr>
        <w:t xml:space="preserve"> declaring variables, emitting LaTeX, transitioning between reasoning steps with words like </w:t>
      </w:r>
      <w:r>
        <w:rPr>
          <w:rFonts w:ascii="Times Roman" w:hAnsi="Times Roman"/>
          <w:i w:val="1"/>
          <w:iCs w:val="1"/>
          <w:rtl w:val="0"/>
          <w:lang w:val="en-US"/>
        </w:rPr>
        <w:t>"Alternatively"</w:t>
      </w:r>
      <w:r>
        <w:rPr>
          <w:rFonts w:ascii="Times Roman" w:hAnsi="Times Roman"/>
          <w:rtl w:val="0"/>
          <w:lang w:val="en-US"/>
        </w:rPr>
        <w:t xml:space="preserve">. The bottom is where that scaffolding has to cash out into a correct number: </w:t>
      </w:r>
      <w:r>
        <w:rPr>
          <w:rFonts w:ascii="Times Roman" w:hAnsi="Times Roman"/>
          <w:i w:val="1"/>
          <w:iCs w:val="1"/>
          <w:rtl w:val="0"/>
          <w:lang w:val="en-US"/>
        </w:rPr>
        <w:t>boxed numerical answers</w:t>
      </w:r>
      <w:r>
        <w:rPr>
          <w:rFonts w:ascii="Times Roman" w:hAnsi="Times Roman"/>
          <w:rtl w:val="0"/>
        </w:rPr>
        <w:t xml:space="preserve">, </w:t>
      </w:r>
      <w:r>
        <w:rPr>
          <w:rFonts w:ascii="Times Roman" w:hAnsi="Times Roman"/>
          <w:i w:val="1"/>
          <w:iCs w:val="1"/>
          <w:rtl w:val="0"/>
          <w:lang w:val="en-US"/>
        </w:rPr>
        <w:t>multi-digit numbers</w:t>
      </w:r>
      <w:r>
        <w:rPr>
          <w:rFonts w:ascii="Times Roman" w:hAnsi="Times Roman"/>
          <w:rtl w:val="0"/>
          <w:lang w:val="en-US"/>
        </w:rPr>
        <w:t xml:space="preserve">, and concrete </w:t>
      </w:r>
      <w:r>
        <w:rPr>
          <w:rFonts w:ascii="Times Roman" w:hAnsi="Times Roman"/>
          <w:i w:val="1"/>
          <w:iCs w:val="1"/>
          <w:rtl w:val="0"/>
          <w:lang w:val="da-DK"/>
        </w:rPr>
        <w:t>code syntax</w:t>
      </w:r>
      <w:r>
        <w:rPr>
          <w:rFonts w:ascii="Times Roman" w:hAnsi="Times Roman"/>
          <w:rtl w:val="0"/>
          <w:lang w:val="en-US"/>
        </w:rPr>
        <w:t xml:space="preserve">. Distillation taught the model the </w:t>
      </w:r>
      <w:r>
        <w:rPr>
          <w:rFonts w:ascii="Times Roman" w:hAnsi="Times Roman"/>
          <w:i w:val="1"/>
          <w:iCs w:val="1"/>
          <w:rtl w:val="0"/>
          <w:lang w:val="en-US"/>
        </w:rPr>
        <w:t>shape</w:t>
      </w:r>
      <w:r>
        <w:rPr>
          <w:rFonts w:ascii="Times Roman" w:hAnsi="Times Roman"/>
          <w:rtl w:val="0"/>
          <w:lang w:val="en-US"/>
        </w:rPr>
        <w:t xml:space="preserve"> of careful reasoning far more reliably than the </w:t>
      </w:r>
      <w:r>
        <w:rPr>
          <w:rFonts w:ascii="Times Roman" w:hAnsi="Times Roman"/>
          <w:i w:val="1"/>
          <w:iCs w:val="1"/>
          <w:rtl w:val="0"/>
          <w:lang w:val="de-DE"/>
        </w:rPr>
        <w:t>arithmetic</w:t>
      </w:r>
      <w:r>
        <w:rPr>
          <w:rFonts w:ascii="Times Roman" w:hAnsi="Times Roman"/>
          <w:rtl w:val="0"/>
          <w:lang w:val="en-US"/>
        </w:rPr>
        <w:t xml:space="preserve"> it is supposed to carry out. It looks like it is reasoning; it just gets the number wrong.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Because CG is grounded in SAE activations over real examples, we can pull up the actual benchmark items and inspect the concepts that fired on them. Below are two MATH problems where the single most strongly-firing concept is (31763) "intermediate values in arithmetic calculations performed step by step"</w:t>
      </w:r>
      <w:r>
        <w:rPr>
          <w:rFonts w:ascii="Times Roman" w:hAnsi="Times Roman" w:hint="default"/>
          <w:rtl w:val="0"/>
          <w:lang w:val="en-US"/>
        </w:rPr>
        <w:t>—</w:t>
      </w:r>
      <w:r>
        <w:rPr>
          <w:rFonts w:ascii="Times Roman" w:hAnsi="Times Roman"/>
          <w:rtl w:val="0"/>
          <w:lang w:val="en-US"/>
        </w:rPr>
        <w:t>and yet</w:t>
      </w:r>
      <w:r>
        <w:rPr>
          <w:rFonts w:ascii="Times Roman" w:hAnsi="Times Roman"/>
          <w:rtl w:val="0"/>
          <w:lang w:val="en-US"/>
        </w:rPr>
        <w:t>,</w:t>
      </w:r>
      <w:r>
        <w:rPr>
          <w:rFonts w:ascii="Times Roman" w:hAnsi="Times Roman"/>
          <w:rtl w:val="0"/>
          <w:lang w:val="en-US"/>
        </w:rPr>
        <w:t xml:space="preserve"> R1-Distill still lands on the wrong number. It produces the </w:t>
      </w:r>
      <w:r>
        <w:rPr>
          <w:rFonts w:ascii="Times Roman" w:hAnsi="Times Roman"/>
          <w:i w:val="1"/>
          <w:iCs w:val="1"/>
          <w:rtl w:val="0"/>
          <w:lang w:val="en-US"/>
        </w:rPr>
        <w:t>form</w:t>
      </w:r>
      <w:r>
        <w:rPr>
          <w:rFonts w:ascii="Times Roman" w:hAnsi="Times Roman"/>
          <w:rtl w:val="0"/>
          <w:lang w:val="en-US"/>
        </w:rPr>
        <w:t xml:space="preserve"> of a worked solution without the </w:t>
      </w:r>
      <w:r>
        <w:rPr>
          <w:rFonts w:ascii="Times Roman" w:hAnsi="Times Roman"/>
          <w:i w:val="1"/>
          <w:iCs w:val="1"/>
          <w:rtl w:val="0"/>
          <w:lang w:val="fr-FR"/>
        </w:rPr>
        <w:t>substance</w:t>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Real benchmark items where the most strongly-firing concepts coincide with an incorrect answer from R1-Distill. Each card shows the prompt sent to the model, the model's response, the source benchmark and outcome, and the concepts that fired most strongly on that item.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Finally, the "wide performance spread" we saw at the suite level isn't just an artifact of averaging across benchmarks</w:t>
      </w:r>
      <w:r>
        <w:rPr>
          <w:rFonts w:ascii="Times Roman" w:hAnsi="Times Roman"/>
          <w:rtl w:val="0"/>
          <w:lang w:val="en-US"/>
        </w:rPr>
        <w:t>;</w:t>
      </w:r>
      <w:r>
        <w:rPr>
          <w:rFonts w:ascii="Times Roman" w:hAnsi="Times Roman"/>
          <w:rtl w:val="0"/>
          <w:lang w:val="en-US"/>
        </w:rPr>
        <w:t xml:space="preserve"> inside each individual benchmark, per-concept accuracy fans out just as widely: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Per-benchmark performance distributions.</w:t>
      </w:r>
      <w:r>
        <w:rPr>
          <w:rFonts w:ascii="Times Roman" w:hAnsi="Times Roman"/>
          <w:rtl w:val="0"/>
          <w:lang w:val="en-US"/>
        </w:rPr>
        <w:t xml:space="preserve"> The headline accuracy for each benchmark is a weighted average over this spread.</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Does it hold up?</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These are </w:t>
      </w:r>
      <w:r>
        <w:rPr>
          <w:rFonts w:ascii="Times Roman" w:hAnsi="Times Roman"/>
          <w:i w:val="1"/>
          <w:iCs w:val="1"/>
          <w:rtl w:val="0"/>
          <w:lang w:val="en-US"/>
        </w:rPr>
        <w:t>examples</w:t>
      </w:r>
      <w:r>
        <w:rPr>
          <w:rFonts w:ascii="Times Roman" w:hAnsi="Times Roman"/>
          <w:rtl w:val="0"/>
          <w:lang w:val="en-US"/>
        </w:rPr>
        <w:t xml:space="preserve"> of what CG surfaces, so the natural question is whether the scores are stable enough to trust. In the paper we run three sanity checks on the method:</w:t>
      </w:r>
    </w:p>
    <w:p>
      <w:pPr>
        <w:pStyle w:val="Default"/>
        <w:numPr>
          <w:ilvl w:val="0"/>
          <w:numId w:val="3"/>
        </w:numPr>
        <w:bidi w:val="0"/>
        <w:spacing w:before="0" w:line="240" w:lineRule="auto"/>
        <w:ind w:right="0"/>
        <w:jc w:val="left"/>
        <w:rPr>
          <w:rFonts w:ascii="Times Roman" w:hAnsi="Times Roman"/>
          <w:rtl w:val="0"/>
        </w:rPr>
      </w:pPr>
      <w:r>
        <w:rPr>
          <w:rFonts w:ascii="Times Roman" w:hAnsi="Times Roman"/>
          <w:b w:val="1"/>
          <w:bCs w:val="1"/>
          <w:rtl w:val="0"/>
        </w:rPr>
        <w:t>Subsampling.</w:t>
      </w:r>
      <w:r>
        <w:rPr>
          <w:rFonts w:ascii="Times Roman" w:hAnsi="Times Roman"/>
          <w:rtl w:val="0"/>
          <w:lang w:val="en-US"/>
        </w:rPr>
        <w:t xml:space="preserve"> Re-running CG many times while dropping 20% of each benchmark leaves the per-concept scores essentially unchanged </w:t>
      </w:r>
      <w:r>
        <w:rPr>
          <w:rFonts w:ascii="Times Roman" w:hAnsi="Times Roman" w:hint="default"/>
          <w:rtl w:val="0"/>
          <w:lang w:val="en-US"/>
        </w:rPr>
        <w:t xml:space="preserve">— </w:t>
      </w:r>
      <w:r>
        <w:rPr>
          <w:rFonts w:ascii="Times Roman" w:hAnsi="Times Roman"/>
          <w:rtl w:val="0"/>
          <w:lang w:val="en-US"/>
        </w:rPr>
        <w:t>the rankings are not driven by a handful of items.</w:t>
      </w:r>
    </w:p>
    <w:p>
      <w:pPr>
        <w:pStyle w:val="Default"/>
        <w:numPr>
          <w:ilvl w:val="0"/>
          <w:numId w:val="3"/>
        </w:numPr>
        <w:bidi w:val="0"/>
        <w:spacing w:before="0" w:line="240" w:lineRule="auto"/>
        <w:ind w:right="0"/>
        <w:jc w:val="left"/>
        <w:rPr>
          <w:rFonts w:ascii="Times Roman" w:hAnsi="Times Roman"/>
          <w:rtl w:val="0"/>
          <w:lang w:val="it-IT"/>
        </w:rPr>
      </w:pPr>
      <w:r>
        <w:rPr>
          <w:rFonts w:ascii="Times Roman" w:hAnsi="Times Roman"/>
          <w:b w:val="1"/>
          <w:bCs w:val="1"/>
          <w:rtl w:val="0"/>
          <w:lang w:val="it-IT"/>
        </w:rPr>
        <w:t>Adversarial ablation.</w:t>
      </w:r>
      <w:r>
        <w:rPr>
          <w:rFonts w:ascii="Times Roman" w:hAnsi="Times Roman"/>
          <w:rtl w:val="0"/>
          <w:lang w:val="en-US"/>
        </w:rPr>
        <w:t xml:space="preserve"> Removing the small slice of data aligned with the top-performing concepts lowers median </w:t>
      </w:r>
      <w:r>
        <w:rPr>
          <w:rFonts w:ascii="STIX Two Math Regular" w:hAnsi="STIX Two Math Regular" w:hint="default"/>
          <w:rtl w:val="0"/>
        </w:rPr>
        <w:t>χ</w:t>
        <w:br w:type="textWrapping"/>
      </w:r>
      <w:r>
        <w:rPr>
          <w:rFonts w:ascii="STIX Two Math Regular" w:hAnsi="STIX Two Math Regular"/>
          <w:sz w:val="18"/>
          <w:szCs w:val="18"/>
          <w:rtl w:val="0"/>
          <w:lang w:val="it-IT"/>
        </w:rPr>
        <w:t>model</w:t>
      </w:r>
      <w:r>
        <w:rPr>
          <w:rFonts w:ascii="STIX Two Math Regular" w:cs="STIX Two Math Regular" w:hAnsi="STIX Two Math Regular" w:eastAsia="STIX Two Math Regular"/>
          <w:sz w:val="18"/>
          <w:szCs w:val="18"/>
          <w:rtl w:val="0"/>
        </w:rPr>
        <w:br w:type="textWrapping"/>
      </w:r>
      <w:r>
        <w:rPr>
          <w:rFonts w:ascii="STIX Two Math Regular" w:cs="STIX Two Math Regular" w:hAnsi="STIX Two Math Regular" w:eastAsia="STIX Two Math Regular"/>
          <w:rtl w:val="0"/>
        </w:rPr>
        <w:br w:type="textWrapping"/>
        <w:br w:type="textWrapping"/>
      </w:r>
      <w:r>
        <w:rPr>
          <w:rFonts w:ascii="Times Roman" w:hAnsi="Times Roman"/>
          <w:rtl w:val="0"/>
          <w:lang w:val="en-US"/>
        </w:rPr>
        <w:t xml:space="preserve">\chi_{\text{model}} </w:t>
      </w:r>
      <w:r>
        <w:rPr>
          <w:rFonts w:ascii="Times Roman" w:cs="Times Roman" w:hAnsi="Times Roman" w:eastAsia="Times Roman"/>
          <w:rtl w:val="0"/>
        </w:rPr>
        <w:br w:type="textWrapping"/>
      </w:r>
      <w:r>
        <w:rPr>
          <w:rFonts w:ascii="STIX Two Math Regular" w:cs="STIX Two Math Regular" w:hAnsi="STIX Two Math Regular" w:eastAsia="STIX Two Math Regular"/>
          <w:rtl w:val="0"/>
        </w:rPr>
        <w:br w:type="textWrapping"/>
      </w:r>
      <w:r>
        <w:rPr>
          <w:rFonts w:ascii="Times Roman" w:hAnsi="Times Roman" w:hint="default"/>
          <w:rtl w:val="0"/>
        </w:rPr>
        <w:t>χ</w:t>
      </w:r>
      <w:r>
        <w:rPr>
          <w:rFonts w:ascii="Times Roman" w:hAnsi="Times Roman"/>
          <w:rtl w:val="0"/>
          <w:lang w:val="en-US"/>
        </w:rPr>
        <w:t>model , and removing the slice aligned with the worst-performing concepts raises it</w:t>
      </w:r>
      <w:r>
        <w:rPr>
          <w:rFonts w:ascii="Times Roman" w:hAnsi="Times Roman"/>
          <w:rtl w:val="0"/>
          <w:lang w:val="en-US"/>
        </w:rPr>
        <w:t xml:space="preserve">; put together, </w:t>
      </w:r>
      <w:r>
        <w:rPr>
          <w:rFonts w:ascii="Times Roman" w:hAnsi="Times Roman"/>
          <w:rtl w:val="0"/>
          <w:lang w:val="en-US"/>
        </w:rPr>
        <w:t>the score moves in the direction CG predicts.</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Different SAE, same story.</w:t>
      </w:r>
      <w:r>
        <w:rPr>
          <w:rFonts w:ascii="Times Roman" w:hAnsi="Times Roman"/>
          <w:rtl w:val="0"/>
          <w:lang w:val="en-US"/>
        </w:rPr>
        <w:t xml:space="preserve"> Swapping in an SAE trained on a different model yields coverage/performance distributions of the same shape, with the top and bottom concepts lining up interpretively.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quantitative robustness numbers and cross-SAE comparison reported in the paper were measured on the original Llama deployment; the same checks are being re-run for DeepSeek-R1-Distill-Llama-8B.)</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Explore it yourself</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CG produces thousands of per-concept scores per model. We built an interactive viewer to make that volume usable: search and filter concepts, inspect per-benchmark breakdowns, and jump directly to the example data points that drove any particular score.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de-DE"/>
        </w:rPr>
        <w:t>(a) Main View</w:t>
      </w:r>
      <w:r>
        <w:rPr>
          <w:rFonts w:ascii="Times Roman" w:cs="Times Roman" w:hAnsi="Times Roman" w:eastAsia="Times Roman"/>
          <w:rtl w:val="0"/>
        </w:rPr>
        <w:br w:type="textWrapping"/>
      </w:r>
      <w:r>
        <w:rPr>
          <w:rFonts w:ascii="Times Roman" w:hAnsi="Times Roman"/>
          <w:rtl w:val="0"/>
          <w:lang w:val="en-US"/>
        </w:rPr>
        <w:t>(b) Concept Detail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Interactive exploration app.</w:t>
      </w:r>
      <w:r>
        <w:rPr>
          <w:rFonts w:ascii="Times Roman" w:hAnsi="Times Roman"/>
          <w:rtl w:val="0"/>
          <w:lang w:val="en-US"/>
        </w:rPr>
        <w:t xml:space="preserve"> Concept list, per-concept detail modal with per-benchmark scores, coverage and correlation views, and drill-down into the examples that drove each score.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Code and data loaders for running CG on your own model or benchmark are open-sourced. Two useful workflows to start with:</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Audit a benchmark suite.</w:t>
      </w:r>
      <w:r>
        <w:rPr>
          <w:rFonts w:ascii="Times Roman" w:hAnsi="Times Roman"/>
          <w:rtl w:val="0"/>
          <w:lang w:val="en-US"/>
        </w:rPr>
        <w:t xml:space="preserve"> Run CG over your candidate benchmarks, sort concepts by </w:t>
      </w:r>
      <w:r>
        <w:rPr>
          <w:rFonts w:ascii="STIX Two Math Regular" w:hAnsi="STIX Two Math Regular" w:hint="default"/>
          <w:rtl w:val="0"/>
        </w:rPr>
        <w:t>χ</w:t>
        <w:br w:type="textWrapping"/>
      </w:r>
      <w:r>
        <w:rPr>
          <w:rFonts w:ascii="STIX Two Math Regular" w:hAnsi="STIX Two Math Regular"/>
          <w:sz w:val="18"/>
          <w:szCs w:val="18"/>
          <w:rtl w:val="0"/>
          <w:lang w:val="en-US"/>
        </w:rPr>
        <w:t>bench</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c</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br w:type="textWrapping"/>
      </w:r>
      <w:r>
        <w:rPr>
          <w:rFonts w:ascii="STIX Two Math Regular" w:cs="STIX Two Math Regular" w:hAnsi="STIX Two Math Regular" w:eastAsia="STIX Two Math Regular"/>
          <w:rtl w:val="0"/>
        </w:rPr>
        <w:br w:type="textWrapping"/>
        <w:br w:type="textWrapping"/>
      </w:r>
      <w:r>
        <w:rPr>
          <w:rFonts w:ascii="Times Roman" w:hAnsi="Times Roman"/>
          <w:rtl w:val="0"/>
          <w:lang w:val="en-US"/>
        </w:rPr>
        <w:t xml:space="preserve">\chi_{\text{bench}}^{(c)} </w:t>
      </w:r>
      <w:r>
        <w:rPr>
          <w:rFonts w:ascii="Times Roman" w:cs="Times Roman" w:hAnsi="Times Roman" w:eastAsia="Times Roman"/>
          <w:rtl w:val="0"/>
        </w:rPr>
        <w:br w:type="textWrapping"/>
      </w:r>
      <w:r>
        <w:rPr>
          <w:rFonts w:ascii="STIX Two Math Regular" w:cs="STIX Two Math Regular" w:hAnsi="STIX Two Math Regular" w:eastAsia="STIX Two Math Regular"/>
          <w:rtl w:val="0"/>
        </w:rPr>
        <w:br w:type="textWrapping"/>
      </w:r>
      <w:r>
        <w:rPr>
          <w:rFonts w:ascii="Times Roman" w:hAnsi="Times Roman" w:hint="default"/>
          <w:rtl w:val="0"/>
        </w:rPr>
        <w:t>χ</w:t>
      </w:r>
      <w:r>
        <w:rPr>
          <w:rFonts w:ascii="Times Roman" w:hAnsi="Times Roman"/>
          <w:rtl w:val="0"/>
          <w:lang w:val="en-US"/>
        </w:rPr>
        <w:t>bench(c) , cluster the low end with an LLM, and add data targeting whatever's missing that matters for your use case.</w:t>
      </w:r>
    </w:p>
    <w:p>
      <w:pPr>
        <w:pStyle w:val="Default"/>
        <w:numPr>
          <w:ilvl w:val="0"/>
          <w:numId w:val="3"/>
        </w:numPr>
        <w:bidi w:val="0"/>
        <w:spacing w:before="0" w:line="240" w:lineRule="auto"/>
        <w:ind w:right="0"/>
        <w:jc w:val="left"/>
        <w:rPr>
          <w:rFonts w:ascii="Times Roman" w:hAnsi="Times Roman"/>
          <w:rtl w:val="0"/>
        </w:rPr>
      </w:pPr>
      <w:r>
        <w:rPr>
          <w:rFonts w:ascii="Times Roman" w:hAnsi="Times Roman"/>
          <w:b w:val="1"/>
          <w:bCs w:val="1"/>
          <w:rtl w:val="0"/>
        </w:rPr>
        <w:t>Audit a model.</w:t>
      </w:r>
      <w:r>
        <w:rPr>
          <w:rFonts w:ascii="Times Roman" w:hAnsi="Times Roman"/>
          <w:rtl w:val="0"/>
          <w:lang w:val="en-US"/>
        </w:rPr>
        <w:t xml:space="preserve"> Same pipeline, but sort by </w:t>
      </w:r>
      <w:r>
        <w:rPr>
          <w:rFonts w:ascii="STIX Two Math Regular" w:hAnsi="STIX Two Math Regular" w:hint="default"/>
          <w:rtl w:val="0"/>
        </w:rPr>
        <w:t>χ</w:t>
        <w:br w:type="textWrapping"/>
      </w:r>
      <w:r>
        <w:rPr>
          <w:rFonts w:ascii="STIX Two Math Regular" w:hAnsi="STIX Two Math Regular"/>
          <w:sz w:val="18"/>
          <w:szCs w:val="18"/>
          <w:rtl w:val="0"/>
          <w:lang w:val="it-IT"/>
        </w:rPr>
        <w:t>model</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c</w:t>
      </w:r>
      <w:r>
        <w:rPr>
          <w:rFonts w:ascii="STIX Two Math Regular" w:cs="STIX Two Math Regular" w:hAnsi="STIX Two Math Regular" w:eastAsia="STIX Two Math Regular"/>
          <w:sz w:val="18"/>
          <w:szCs w:val="18"/>
          <w:rtl w:val="0"/>
        </w:rPr>
        <w:br w:type="textWrapping"/>
      </w:r>
      <w:r>
        <w:rPr>
          <w:rFonts w:ascii="STIX Two Math Regular" w:hAnsi="STIX Two Math Regular"/>
          <w:sz w:val="18"/>
          <w:szCs w:val="18"/>
          <w:rtl w:val="0"/>
        </w:rPr>
        <w:t>)</w:t>
      </w:r>
      <w:r>
        <w:rPr>
          <w:rFonts w:ascii="STIX Two Math Regular" w:cs="STIX Two Math Regular" w:hAnsi="STIX Two Math Regular" w:eastAsia="STIX Two Math Regular"/>
          <w:sz w:val="18"/>
          <w:szCs w:val="18"/>
          <w:rtl w:val="0"/>
        </w:rPr>
        <w:br w:type="textWrapping"/>
        <w:br w:type="textWrapping"/>
      </w:r>
      <w:r>
        <w:rPr>
          <w:rFonts w:ascii="STIX Two Math Regular" w:cs="STIX Two Math Regular" w:hAnsi="STIX Two Math Regular" w:eastAsia="STIX Two Math Regular"/>
          <w:rtl w:val="0"/>
        </w:rPr>
        <w:br w:type="textWrapping"/>
        <w:br w:type="textWrapping"/>
      </w:r>
      <w:r>
        <w:rPr>
          <w:rFonts w:ascii="Times Roman" w:hAnsi="Times Roman"/>
          <w:rtl w:val="0"/>
          <w:lang w:val="en-US"/>
        </w:rPr>
        <w:t xml:space="preserve">\chi_{\text{model}}^{(c)} </w:t>
      </w:r>
      <w:r>
        <w:rPr>
          <w:rFonts w:ascii="Times Roman" w:cs="Times Roman" w:hAnsi="Times Roman" w:eastAsia="Times Roman"/>
          <w:rtl w:val="0"/>
        </w:rPr>
        <w:br w:type="textWrapping"/>
      </w:r>
      <w:r>
        <w:rPr>
          <w:rFonts w:ascii="STIX Two Math Regular" w:cs="STIX Two Math Regular" w:hAnsi="STIX Two Math Regular" w:eastAsia="STIX Two Math Regular"/>
          <w:rtl w:val="0"/>
        </w:rPr>
        <w:br w:type="textWrapping"/>
      </w:r>
      <w:r>
        <w:rPr>
          <w:rFonts w:ascii="Times Roman" w:hAnsi="Times Roman" w:hint="default"/>
          <w:rtl w:val="0"/>
        </w:rPr>
        <w:t>χ</w:t>
      </w:r>
      <w:r>
        <w:rPr>
          <w:rFonts w:ascii="Times Roman" w:hAnsi="Times Roman"/>
          <w:rtl w:val="0"/>
          <w:lang w:val="en-US"/>
        </w:rPr>
        <w:t>model(c) . The bottom of the list is your weakness list, grounded in the model's own representations.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fr-FR"/>
        </w:rPr>
        <w:t>Citation</w:t>
      </w:r>
    </w:p>
    <w:p>
      <w:pPr>
        <w:pStyle w:val="Default"/>
        <w:bidi w:val="0"/>
        <w:spacing w:before="0" w:line="240" w:lineRule="auto"/>
        <w:ind w:left="0" w:right="0" w:firstLine="0"/>
        <w:jc w:val="center"/>
        <w:rPr>
          <w:rFonts w:ascii="Helvetica" w:cs="Helvetica" w:hAnsi="Helvetica" w:eastAsia="Helvetica"/>
          <w:sz w:val="22"/>
          <w:szCs w:val="22"/>
          <w:rtl w:val="0"/>
        </w:rPr>
      </w:pPr>
    </w:p>
    <w:p>
      <w:pPr>
        <w:pStyle w:val="Default"/>
        <w:bidi w:val="0"/>
        <w:spacing w:before="0" w:line="240" w:lineRule="auto"/>
        <w:ind w:left="0" w:right="0" w:firstLine="0"/>
        <w:jc w:val="center"/>
        <w:rPr>
          <w:rFonts w:ascii="Helvetica" w:cs="Helvetica" w:hAnsi="Helvetica" w:eastAsia="Helvetica"/>
          <w:sz w:val="22"/>
          <w:szCs w:val="22"/>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@article{bohacek2025uncovering,</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title={Uncovering Competency Gaps in Large Language Models and Their Benchmarks},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author={Bohacek, Matyas and Scherrer, Nino and Dufour, Nicholas and Leung, Thomas and Bregler, Christoph and Chan, Stephanie C. Y.},</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year={2025}</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rPr>
        <w: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Acknowledgements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authors would hereby like to thank the following colleagues, listed in alphabetical order, for helpful discussions: Tom Lieberum, Neel Nanda, Senthooran Rajamanoharan, and Jasper Snoek.</w:t>
      </w:r>
    </w:p>
    <w:p>
      <w:pPr>
        <w:pStyle w:val="Default"/>
        <w:bidi w:val="0"/>
        <w:spacing w:before="0" w:after="240" w:line="240" w:lineRule="auto"/>
        <w:ind w:left="0" w:right="0" w:firstLine="0"/>
        <w:jc w:val="left"/>
        <w:rPr>
          <w:rtl w:val="0"/>
        </w:rPr>
      </w:pPr>
      <w:r>
        <w:rPr>
          <w:rFonts w:ascii="Times Roman" w:hAnsi="Times Roman"/>
          <w:i w:val="1"/>
          <w:iCs w:val="1"/>
          <w:rtl w:val="0"/>
          <w:lang w:val="en-US"/>
        </w:rPr>
        <w:t>Last updated June 2026. This website is inspired by the Clarity Template.</w:t>
      </w:r>
      <w:r>
        <w:rPr>
          <w:rFonts w:ascii="Times Roman" w:cs="Times Roman" w:hAnsi="Times Roman" w:eastAsia="Times Roman"/>
          <w:i w:val="0"/>
          <w:iCs w:val="0"/>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STIX Two Math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